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adjustRightInd w:val="0"/>
        <w:snapToGrid w:val="0"/>
        <w:spacing w:before="0" w:beforeAutospacing="0" w:after="0" w:afterAutospacing="0"/>
        <w:jc w:val="center"/>
        <w:rPr>
          <w:rFonts w:ascii="黑体" w:hAnsi="黑体" w:eastAsia="黑体"/>
          <w:snapToGrid w:val="0"/>
          <w:sz w:val="21"/>
          <w:szCs w:val="21"/>
        </w:rPr>
      </w:pPr>
      <w:bookmarkStart w:id="5" w:name="_GoBack"/>
      <w:r>
        <w:drawing>
          <wp:inline distT="0" distB="0" distL="0" distR="0">
            <wp:extent cx="7199630" cy="10271760"/>
            <wp:effectExtent l="0" t="0" r="1270" b="0"/>
            <wp:docPr id="79" name="图片 7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文本, 信件&#10;&#10;描述已自动生成"/>
                    <pic:cNvPicPr>
                      <a:picLocks noChangeAspect="1"/>
                    </pic:cNvPicPr>
                  </pic:nvPicPr>
                  <pic:blipFill>
                    <a:blip r:embed="rId6" cstate="screen"/>
                    <a:stretch>
                      <a:fillRect/>
                    </a:stretch>
                  </pic:blipFill>
                  <pic:spPr>
                    <a:xfrm>
                      <a:off x="0" y="0"/>
                      <a:ext cx="7199630" cy="10271760"/>
                    </a:xfrm>
                    <a:prstGeom prst="rect">
                      <a:avLst/>
                    </a:prstGeom>
                  </pic:spPr>
                </pic:pic>
              </a:graphicData>
            </a:graphic>
          </wp:inline>
        </w:drawing>
      </w:r>
      <w:bookmarkEnd w:id="5"/>
    </w:p>
    <w:p>
      <w:pPr>
        <w:pStyle w:val="13"/>
        <w:adjustRightInd w:val="0"/>
        <w:snapToGrid w:val="0"/>
        <w:spacing w:before="0" w:beforeAutospacing="0" w:after="0" w:afterAutospacing="0"/>
        <w:jc w:val="center"/>
        <w:rPr>
          <w:rFonts w:ascii="黑体" w:hAnsi="黑体" w:eastAsia="黑体"/>
          <w:snapToGrid w:val="0"/>
          <w:sz w:val="21"/>
          <w:szCs w:val="21"/>
        </w:rPr>
      </w:pPr>
      <w:r>
        <w:drawing>
          <wp:inline distT="0" distB="0" distL="0" distR="0">
            <wp:extent cx="7199630" cy="10271760"/>
            <wp:effectExtent l="0" t="0" r="1270" b="15240"/>
            <wp:docPr id="80" name="图片 8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文本, 信件&#10;&#10;描述已自动生成"/>
                    <pic:cNvPicPr>
                      <a:picLocks noChangeAspect="1"/>
                    </pic:cNvPicPr>
                  </pic:nvPicPr>
                  <pic:blipFill>
                    <a:blip r:embed="rId7"/>
                    <a:stretch>
                      <a:fillRect/>
                    </a:stretch>
                  </pic:blipFill>
                  <pic:spPr>
                    <a:xfrm>
                      <a:off x="0" y="0"/>
                      <a:ext cx="7199630" cy="10271760"/>
                    </a:xfrm>
                    <a:prstGeom prst="rect">
                      <a:avLst/>
                    </a:prstGeom>
                  </pic:spPr>
                </pic:pic>
              </a:graphicData>
            </a:graphic>
          </wp:inline>
        </w:drawing>
      </w:r>
    </w:p>
    <w:p>
      <w:pPr>
        <w:pStyle w:val="13"/>
        <w:adjustRightInd w:val="0"/>
        <w:snapToGrid w:val="0"/>
        <w:spacing w:before="0" w:beforeAutospacing="0" w:after="0" w:afterAutospacing="0"/>
        <w:jc w:val="center"/>
        <w:rPr>
          <w:rFonts w:ascii="黑体" w:hAnsi="黑体" w:eastAsia="黑体"/>
          <w:snapToGrid w:val="0"/>
          <w:sz w:val="21"/>
          <w:szCs w:val="21"/>
        </w:rPr>
      </w:pPr>
      <w:r>
        <w:drawing>
          <wp:inline distT="0" distB="0" distL="0" distR="0">
            <wp:extent cx="7199630" cy="10271760"/>
            <wp:effectExtent l="0" t="0" r="1270" b="15240"/>
            <wp:docPr id="81" name="图片 8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示&#10;&#10;描述已自动生成"/>
                    <pic:cNvPicPr>
                      <a:picLocks noChangeAspect="1"/>
                    </pic:cNvPicPr>
                  </pic:nvPicPr>
                  <pic:blipFill>
                    <a:blip r:embed="rId8"/>
                    <a:stretch>
                      <a:fillRect/>
                    </a:stretch>
                  </pic:blipFill>
                  <pic:spPr>
                    <a:xfrm>
                      <a:off x="0" y="0"/>
                      <a:ext cx="7199630" cy="10271760"/>
                    </a:xfrm>
                    <a:prstGeom prst="rect">
                      <a:avLst/>
                    </a:prstGeom>
                  </pic:spPr>
                </pic:pic>
              </a:graphicData>
            </a:graphic>
          </wp:inline>
        </w:drawing>
      </w:r>
    </w:p>
    <w:p>
      <w:pPr>
        <w:pStyle w:val="13"/>
        <w:adjustRightInd w:val="0"/>
        <w:snapToGrid w:val="0"/>
        <w:spacing w:before="0" w:beforeAutospacing="0" w:after="0" w:afterAutospacing="0"/>
        <w:jc w:val="center"/>
        <w:rPr>
          <w:rFonts w:ascii="黑体" w:hAnsi="黑体" w:eastAsia="黑体"/>
          <w:snapToGrid w:val="0"/>
          <w:sz w:val="21"/>
          <w:szCs w:val="21"/>
        </w:rPr>
      </w:pPr>
      <w:r>
        <w:drawing>
          <wp:inline distT="0" distB="0" distL="0" distR="0">
            <wp:extent cx="7199630" cy="10159365"/>
            <wp:effectExtent l="0" t="0" r="1270" b="0"/>
            <wp:docPr id="82" name="图片 8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片包含 文本&#10;&#10;描述已自动生成"/>
                    <pic:cNvPicPr>
                      <a:picLocks noChangeAspect="1" noChangeArrowheads="1"/>
                    </pic:cNvPicPr>
                  </pic:nvPicPr>
                  <pic:blipFill>
                    <a:blip r:embed="rId9" cstate="screen"/>
                    <a:srcRect/>
                    <a:stretch>
                      <a:fillRect/>
                    </a:stretch>
                  </pic:blipFill>
                  <pic:spPr>
                    <a:xfrm>
                      <a:off x="0" y="0"/>
                      <a:ext cx="7199630" cy="10159365"/>
                    </a:xfrm>
                    <a:prstGeom prst="rect">
                      <a:avLst/>
                    </a:prstGeom>
                    <a:noFill/>
                    <a:ln>
                      <a:noFill/>
                    </a:ln>
                  </pic:spPr>
                </pic:pic>
              </a:graphicData>
            </a:graphic>
          </wp:inline>
        </w:drawing>
      </w:r>
    </w:p>
    <w:p>
      <w:pPr>
        <w:pStyle w:val="13"/>
        <w:adjustRightInd w:val="0"/>
        <w:snapToGrid w:val="0"/>
        <w:spacing w:before="0" w:beforeAutospacing="0" w:after="0" w:afterAutospacing="0"/>
        <w:jc w:val="center"/>
        <w:rPr>
          <w:rFonts w:ascii="黑体" w:hAnsi="黑体" w:eastAsia="黑体"/>
          <w:snapToGrid w:val="0"/>
          <w:sz w:val="21"/>
          <w:szCs w:val="21"/>
        </w:rPr>
      </w:pPr>
      <w:r>
        <w:drawing>
          <wp:inline distT="0" distB="0" distL="0" distR="0">
            <wp:extent cx="7229475" cy="10220325"/>
            <wp:effectExtent l="0" t="0" r="9525" b="0"/>
            <wp:docPr id="83" name="图片 8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表格&#10;&#10;描述已自动生成"/>
                    <pic:cNvPicPr>
                      <a:picLocks noChangeAspect="1"/>
                    </pic:cNvPicPr>
                  </pic:nvPicPr>
                  <pic:blipFill>
                    <a:blip r:embed="rId10"/>
                    <a:stretch>
                      <a:fillRect/>
                    </a:stretch>
                  </pic:blipFill>
                  <pic:spPr>
                    <a:xfrm>
                      <a:off x="0" y="0"/>
                      <a:ext cx="7235379" cy="10228516"/>
                    </a:xfrm>
                    <a:prstGeom prst="rect">
                      <a:avLst/>
                    </a:prstGeom>
                  </pic:spPr>
                </pic:pic>
              </a:graphicData>
            </a:graphic>
          </wp:inline>
        </w:drawing>
      </w:r>
    </w:p>
    <w:p>
      <w:pPr>
        <w:pStyle w:val="13"/>
        <w:adjustRightInd w:val="0"/>
        <w:snapToGrid w:val="0"/>
        <w:spacing w:before="0" w:beforeAutospacing="0" w:after="0" w:afterAutospacing="0"/>
        <w:jc w:val="center"/>
        <w:rPr>
          <w:rFonts w:ascii="黑体" w:hAnsi="黑体" w:eastAsia="黑体"/>
          <w:snapToGrid w:val="0"/>
          <w:sz w:val="21"/>
          <w:szCs w:val="21"/>
        </w:rPr>
      </w:pPr>
      <w:r>
        <w:drawing>
          <wp:inline distT="0" distB="0" distL="0" distR="0">
            <wp:extent cx="7199630" cy="10195560"/>
            <wp:effectExtent l="0" t="0" r="1270" b="0"/>
            <wp:docPr id="84" name="图片 84" descr="文字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文字图案&#10;&#10;中度可信度描述已自动生成"/>
                    <pic:cNvPicPr>
                      <a:picLocks noChangeAspect="1" noChangeArrowheads="1"/>
                    </pic:cNvPicPr>
                  </pic:nvPicPr>
                  <pic:blipFill>
                    <a:blip r:embed="rId11" cstate="screen"/>
                    <a:srcRect/>
                    <a:stretch>
                      <a:fillRect/>
                    </a:stretch>
                  </pic:blipFill>
                  <pic:spPr>
                    <a:xfrm>
                      <a:off x="0" y="0"/>
                      <a:ext cx="7199630" cy="10195560"/>
                    </a:xfrm>
                    <a:prstGeom prst="rect">
                      <a:avLst/>
                    </a:prstGeom>
                    <a:noFill/>
                    <a:ln>
                      <a:noFill/>
                    </a:ln>
                  </pic:spPr>
                </pic:pic>
              </a:graphicData>
            </a:graphic>
          </wp:inline>
        </w:drawing>
      </w:r>
    </w:p>
    <w:p>
      <w:pPr>
        <w:pStyle w:val="13"/>
        <w:adjustRightInd w:val="0"/>
        <w:snapToGrid w:val="0"/>
        <w:spacing w:before="0" w:beforeAutospacing="0" w:after="0" w:afterAutospacing="0"/>
        <w:jc w:val="center"/>
        <w:rPr>
          <w:rFonts w:ascii="黑体" w:hAnsi="黑体" w:eastAsia="黑体"/>
          <w:snapToGrid w:val="0"/>
          <w:sz w:val="21"/>
          <w:szCs w:val="21"/>
        </w:rPr>
        <w:sectPr>
          <w:footerReference r:id="rId3" w:type="default"/>
          <w:pgSz w:w="11906" w:h="16838"/>
          <w:pgMar w:top="284" w:right="284" w:bottom="284" w:left="284" w:header="851" w:footer="1077" w:gutter="0"/>
          <w:pgNumType w:start="1"/>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2529"/>
        <w:gridCol w:w="1417"/>
        <w:gridCol w:w="3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建设项目名称</w:t>
            </w:r>
          </w:p>
        </w:tc>
        <w:tc>
          <w:tcPr>
            <w:tcW w:w="7723" w:type="dxa"/>
            <w:gridSpan w:val="3"/>
            <w:shd w:val="clear" w:color="auto" w:fill="auto"/>
            <w:tcMar>
              <w:left w:w="28" w:type="dxa"/>
              <w:right w:w="28" w:type="dxa"/>
            </w:tcMar>
            <w:vAlign w:val="center"/>
          </w:tcPr>
          <w:p>
            <w:pPr>
              <w:adjustRightInd w:val="0"/>
              <w:snapToGrid w:val="0"/>
              <w:jc w:val="center"/>
              <w:rPr>
                <w:rFonts w:cs="宋体"/>
                <w:szCs w:val="21"/>
              </w:rPr>
            </w:pPr>
            <w:r>
              <w:rPr>
                <w:rFonts w:hint="eastAsia" w:cs="宋体"/>
                <w:szCs w:val="21"/>
              </w:rPr>
              <w:t>新乡市瑞兴包装材料有限公司</w:t>
            </w:r>
            <w:bookmarkStart w:id="0" w:name="_Hlk128552212"/>
            <w:r>
              <w:rPr>
                <w:rFonts w:hint="eastAsia" w:cs="宋体"/>
                <w:szCs w:val="21"/>
              </w:rPr>
              <w:t>年产50万只金属包装桶、</w:t>
            </w:r>
            <w:bookmarkEnd w:id="0"/>
            <w:r>
              <w:rPr>
                <w:rFonts w:hint="eastAsia" w:cs="宋体"/>
                <w:szCs w:val="21"/>
              </w:rPr>
              <w:t>12万只塑料吨桶、20万只木托盘项目</w:t>
            </w:r>
          </w:p>
          <w:p>
            <w:pPr>
              <w:adjustRightInd w:val="0"/>
              <w:snapToGrid w:val="0"/>
              <w:jc w:val="center"/>
              <w:rPr>
                <w:rFonts w:cs="宋体"/>
                <w:szCs w:val="21"/>
              </w:rPr>
            </w:pPr>
            <w:r>
              <w:rPr>
                <w:rFonts w:hint="eastAsia" w:cs="宋体"/>
                <w:szCs w:val="21"/>
              </w:rPr>
              <w:t>（金属包装桶生产线不再建设，产品方案为年产12万只塑料吨桶、20万只木托盘）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项目代码</w:t>
            </w:r>
          </w:p>
        </w:tc>
        <w:tc>
          <w:tcPr>
            <w:tcW w:w="7723" w:type="dxa"/>
            <w:gridSpan w:val="3"/>
            <w:shd w:val="clear" w:color="auto" w:fill="auto"/>
            <w:tcMar>
              <w:left w:w="28" w:type="dxa"/>
              <w:right w:w="28" w:type="dxa"/>
            </w:tcMar>
            <w:vAlign w:val="center"/>
          </w:tcPr>
          <w:p>
            <w:pPr>
              <w:adjustRightInd w:val="0"/>
              <w:snapToGrid w:val="0"/>
              <w:jc w:val="center"/>
              <w:rPr>
                <w:rFonts w:cs="宋体"/>
                <w:szCs w:val="21"/>
              </w:rPr>
            </w:pPr>
            <w:r>
              <w:rPr>
                <w:rFonts w:hint="eastAsia"/>
                <w:szCs w:val="21"/>
              </w:rPr>
              <w:t>2</w:t>
            </w:r>
            <w:r>
              <w:rPr>
                <w:szCs w:val="21"/>
              </w:rPr>
              <w:t>302-410721-04-01-785963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建设单位联系人</w:t>
            </w:r>
          </w:p>
        </w:tc>
        <w:tc>
          <w:tcPr>
            <w:tcW w:w="2529" w:type="dxa"/>
            <w:tcMar>
              <w:left w:w="28" w:type="dxa"/>
              <w:right w:w="28" w:type="dxa"/>
            </w:tcMar>
            <w:vAlign w:val="center"/>
          </w:tcPr>
          <w:p>
            <w:pPr>
              <w:adjustRightInd w:val="0"/>
              <w:snapToGrid w:val="0"/>
              <w:jc w:val="center"/>
              <w:rPr>
                <w:rFonts w:cs="宋体"/>
                <w:szCs w:val="21"/>
              </w:rPr>
            </w:pPr>
            <w:r>
              <w:rPr>
                <w:rFonts w:hint="eastAsia"/>
                <w:color w:val="000000" w:themeColor="text1"/>
                <w:szCs w:val="21"/>
                <w14:textFill>
                  <w14:solidFill>
                    <w14:schemeClr w14:val="tx1"/>
                  </w14:solidFill>
                </w14:textFill>
              </w:rPr>
              <w:t>史艳</w:t>
            </w:r>
          </w:p>
        </w:tc>
        <w:tc>
          <w:tcPr>
            <w:tcW w:w="1417" w:type="dxa"/>
            <w:tcMar>
              <w:left w:w="28" w:type="dxa"/>
              <w:right w:w="28" w:type="dxa"/>
            </w:tcMar>
            <w:vAlign w:val="center"/>
          </w:tcPr>
          <w:p>
            <w:pPr>
              <w:adjustRightInd w:val="0"/>
              <w:snapToGrid w:val="0"/>
              <w:jc w:val="center"/>
              <w:rPr>
                <w:rFonts w:cs="宋体"/>
                <w:szCs w:val="21"/>
              </w:rPr>
            </w:pPr>
            <w:r>
              <w:rPr>
                <w:rFonts w:hint="eastAsia" w:cs="宋体"/>
                <w:szCs w:val="21"/>
              </w:rPr>
              <w:t>联系方式</w:t>
            </w:r>
          </w:p>
        </w:tc>
        <w:tc>
          <w:tcPr>
            <w:tcW w:w="3777" w:type="dxa"/>
            <w:tcMar>
              <w:left w:w="28" w:type="dxa"/>
              <w:right w:w="28" w:type="dxa"/>
            </w:tcMar>
            <w:vAlign w:val="center"/>
          </w:tcPr>
          <w:p>
            <w:pPr>
              <w:adjustRightInd w:val="0"/>
              <w:snapToGrid w:val="0"/>
              <w:jc w:val="center"/>
              <w:rPr>
                <w:rFonts w:cs="宋体"/>
                <w:szCs w:val="21"/>
              </w:rPr>
            </w:pPr>
            <w:r>
              <w:rPr>
                <w:color w:val="000000" w:themeColor="text1"/>
                <w:szCs w:val="21"/>
                <w14:textFill>
                  <w14:solidFill>
                    <w14:schemeClr w14:val="tx1"/>
                  </w14:solidFill>
                </w14:textFill>
              </w:rPr>
              <w:t>17530717002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法人代表</w:t>
            </w:r>
          </w:p>
        </w:tc>
        <w:tc>
          <w:tcPr>
            <w:tcW w:w="7723" w:type="dxa"/>
            <w:gridSpan w:val="3"/>
            <w:tcMar>
              <w:left w:w="28" w:type="dxa"/>
              <w:right w:w="28" w:type="dxa"/>
            </w:tcMar>
            <w:vAlign w:val="center"/>
          </w:tcPr>
          <w:p>
            <w:pPr>
              <w:adjustRightInd w:val="0"/>
              <w:snapToGrid w:val="0"/>
              <w:jc w:val="center"/>
              <w:rPr>
                <w:rFonts w:cs="宋体"/>
                <w:szCs w:val="21"/>
              </w:rPr>
            </w:pPr>
            <w:r>
              <w:rPr>
                <w:rFonts w:hint="eastAsia"/>
                <w:color w:val="000000" w:themeColor="text1"/>
                <w:szCs w:val="21"/>
                <w14:textFill>
                  <w14:solidFill>
                    <w14:schemeClr w14:val="tx1"/>
                  </w14:solidFill>
                </w14:textFill>
              </w:rPr>
              <w:t>王军星（410726197205255411）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建设地点</w:t>
            </w:r>
          </w:p>
        </w:tc>
        <w:tc>
          <w:tcPr>
            <w:tcW w:w="7723" w:type="dxa"/>
            <w:gridSpan w:val="3"/>
            <w:shd w:val="clear" w:color="auto" w:fill="auto"/>
            <w:tcMar>
              <w:left w:w="28" w:type="dxa"/>
              <w:right w:w="28" w:type="dxa"/>
            </w:tcMar>
            <w:vAlign w:val="center"/>
          </w:tcPr>
          <w:p>
            <w:pPr>
              <w:adjustRightInd w:val="0"/>
              <w:snapToGrid w:val="0"/>
              <w:jc w:val="center"/>
              <w:rPr>
                <w:rFonts w:cs="宋体"/>
                <w:szCs w:val="21"/>
              </w:rPr>
            </w:pPr>
            <w:r>
              <w:rPr>
                <w:rFonts w:hint="eastAsia" w:cs="宋体"/>
                <w:szCs w:val="21"/>
              </w:rPr>
              <w:t>新乡市新乡县智能制造产业园区翟坡镇李任旺村宏业大道8号西188米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地理坐标</w:t>
            </w:r>
          </w:p>
        </w:tc>
        <w:tc>
          <w:tcPr>
            <w:tcW w:w="7723" w:type="dxa"/>
            <w:gridSpan w:val="3"/>
            <w:tcMar>
              <w:left w:w="28" w:type="dxa"/>
              <w:right w:w="28" w:type="dxa"/>
            </w:tcMar>
            <w:vAlign w:val="center"/>
          </w:tcPr>
          <w:p>
            <w:pPr>
              <w:jc w:val="center"/>
              <w:rPr>
                <w:rFonts w:cs="宋体"/>
                <w:szCs w:val="21"/>
              </w:rPr>
            </w:pPr>
            <w:r>
              <w:rPr>
                <w:rFonts w:hint="eastAsia" w:cs="宋体"/>
                <w:szCs w:val="21"/>
              </w:rPr>
              <w:t>（东经113度49分32.770秒，北纬35度14分22.553秒）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国民经济</w:t>
            </w:r>
          </w:p>
          <w:p>
            <w:pPr>
              <w:adjustRightInd w:val="0"/>
              <w:snapToGrid w:val="0"/>
              <w:jc w:val="center"/>
              <w:rPr>
                <w:rFonts w:cs="宋体"/>
                <w:szCs w:val="21"/>
              </w:rPr>
            </w:pPr>
            <w:r>
              <w:rPr>
                <w:rFonts w:hint="eastAsia" w:cs="宋体"/>
                <w:szCs w:val="21"/>
              </w:rPr>
              <w:t>行业类别</w:t>
            </w:r>
          </w:p>
        </w:tc>
        <w:tc>
          <w:tcPr>
            <w:tcW w:w="2529" w:type="dxa"/>
            <w:tcMar>
              <w:left w:w="28" w:type="dxa"/>
              <w:right w:w="28" w:type="dxa"/>
            </w:tcMar>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2035</w:t>
            </w:r>
            <w:r>
              <w:rPr>
                <w:rFonts w:hint="eastAsia"/>
                <w:color w:val="000000" w:themeColor="text1"/>
                <w:szCs w:val="21"/>
                <w14:textFill>
                  <w14:solidFill>
                    <w14:schemeClr w14:val="tx1"/>
                  </w14:solidFill>
                </w14:textFill>
              </w:rPr>
              <w:t>木质容器制造</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C2926塑料包装箱及容器制造</w:t>
            </w:r>
          </w:p>
        </w:tc>
        <w:tc>
          <w:tcPr>
            <w:tcW w:w="1417" w:type="dxa"/>
            <w:tcMar>
              <w:left w:w="28" w:type="dxa"/>
              <w:right w:w="28" w:type="dxa"/>
            </w:tcMar>
            <w:vAlign w:val="center"/>
          </w:tcPr>
          <w:p>
            <w:pPr>
              <w:adjustRightInd w:val="0"/>
              <w:snapToGrid w:val="0"/>
              <w:jc w:val="center"/>
              <w:rPr>
                <w:rFonts w:cs="宋体"/>
                <w:szCs w:val="21"/>
              </w:rPr>
            </w:pPr>
            <w:bookmarkStart w:id="1" w:name="_Hlk49843745"/>
            <w:r>
              <w:rPr>
                <w:rFonts w:hint="eastAsia" w:cs="宋体"/>
                <w:szCs w:val="21"/>
              </w:rPr>
              <w:t>建设项目</w:t>
            </w:r>
          </w:p>
          <w:p>
            <w:pPr>
              <w:adjustRightInd w:val="0"/>
              <w:snapToGrid w:val="0"/>
              <w:jc w:val="center"/>
              <w:rPr>
                <w:rFonts w:cs="宋体"/>
                <w:szCs w:val="21"/>
              </w:rPr>
            </w:pPr>
            <w:r>
              <w:rPr>
                <w:rFonts w:hint="eastAsia" w:cs="宋体"/>
                <w:szCs w:val="21"/>
              </w:rPr>
              <w:t>行业类别</w:t>
            </w:r>
            <w:bookmarkEnd w:id="1"/>
          </w:p>
        </w:tc>
        <w:tc>
          <w:tcPr>
            <w:tcW w:w="3777" w:type="dxa"/>
            <w:tcMar>
              <w:left w:w="28" w:type="dxa"/>
              <w:right w:w="28" w:type="dxa"/>
            </w:tcMar>
            <w:vAlign w:val="center"/>
          </w:tcPr>
          <w:p>
            <w:pPr>
              <w:adjustRightInd w:val="0"/>
              <w:snapToGrid w:val="0"/>
              <w:rPr>
                <w:rFonts w:cs="宋体"/>
                <w:szCs w:val="21"/>
              </w:rPr>
            </w:pPr>
            <w:r>
              <w:rPr>
                <w:rFonts w:hint="eastAsia" w:cs="宋体"/>
                <w:szCs w:val="21"/>
              </w:rPr>
              <w:t>十七、“木材加工和木、竹、藤、棕、草制品业20”：第33条“木质制品制造203”</w:t>
            </w:r>
          </w:p>
          <w:p>
            <w:pPr>
              <w:adjustRightInd w:val="0"/>
              <w:snapToGrid w:val="0"/>
              <w:rPr>
                <w:rFonts w:cs="宋体"/>
                <w:szCs w:val="21"/>
              </w:rPr>
            </w:pPr>
            <w:r>
              <w:rPr>
                <w:rFonts w:hint="eastAsia" w:cs="宋体"/>
                <w:szCs w:val="21"/>
              </w:rPr>
              <w:t>二十六、“橡胶和塑料制品业29”：第53条“塑料制品业292”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建设性质</w:t>
            </w:r>
          </w:p>
        </w:tc>
        <w:tc>
          <w:tcPr>
            <w:tcW w:w="2529" w:type="dxa"/>
            <w:tcMar>
              <w:left w:w="28" w:type="dxa"/>
              <w:right w:w="28" w:type="dxa"/>
            </w:tcMar>
            <w:vAlign w:val="center"/>
          </w:tcPr>
          <w:p>
            <w:pPr>
              <w:jc w:val="left"/>
              <w:rPr>
                <w:rFonts w:cs="宋体"/>
                <w:szCs w:val="21"/>
              </w:rPr>
            </w:pPr>
            <w:r>
              <w:rPr>
                <w:rFonts w:hint="eastAsia" w:ascii="MS Gothic" w:hAnsi="MS Gothic" w:eastAsia="MS Gothic"/>
                <w:color w:val="000000" w:themeColor="text1"/>
                <w:szCs w:val="21"/>
                <w14:textFill>
                  <w14:solidFill>
                    <w14:schemeClr w14:val="tx1"/>
                  </w14:solidFill>
                </w14:textFill>
              </w:rPr>
              <w:t>☑</w:t>
            </w:r>
            <w:r>
              <w:rPr>
                <w:rFonts w:hint="eastAsia" w:cs="宋体"/>
                <w:szCs w:val="21"/>
              </w:rPr>
              <w:t>新建（迁建）</w:t>
            </w:r>
          </w:p>
          <w:p>
            <w:pPr>
              <w:jc w:val="left"/>
              <w:rPr>
                <w:rFonts w:cs="宋体"/>
                <w:szCs w:val="21"/>
              </w:rPr>
            </w:pPr>
            <w:r>
              <w:rPr>
                <w:rFonts w:hint="eastAsia" w:cs="宋体"/>
                <w:szCs w:val="21"/>
              </w:rPr>
              <w:t>□改建</w:t>
            </w:r>
          </w:p>
          <w:p>
            <w:pPr>
              <w:jc w:val="left"/>
              <w:rPr>
                <w:rFonts w:cs="宋体"/>
                <w:szCs w:val="21"/>
              </w:rPr>
            </w:pPr>
            <w:r>
              <w:rPr>
                <w:rFonts w:hint="eastAsia" w:cs="宋体"/>
                <w:szCs w:val="21"/>
              </w:rPr>
              <w:t>□扩建</w:t>
            </w:r>
          </w:p>
          <w:p>
            <w:pPr>
              <w:jc w:val="left"/>
              <w:rPr>
                <w:rFonts w:cs="宋体"/>
                <w:szCs w:val="21"/>
              </w:rPr>
            </w:pPr>
            <w:r>
              <w:rPr>
                <w:rFonts w:hint="eastAsia" w:cs="宋体"/>
                <w:szCs w:val="21"/>
              </w:rPr>
              <w:t>□技术改造</w:t>
            </w:r>
          </w:p>
        </w:tc>
        <w:tc>
          <w:tcPr>
            <w:tcW w:w="1417" w:type="dxa"/>
            <w:tcMar>
              <w:left w:w="28" w:type="dxa"/>
              <w:right w:w="28" w:type="dxa"/>
            </w:tcMar>
            <w:vAlign w:val="center"/>
          </w:tcPr>
          <w:p>
            <w:pPr>
              <w:adjustRightInd w:val="0"/>
              <w:snapToGrid w:val="0"/>
              <w:jc w:val="center"/>
              <w:rPr>
                <w:rFonts w:cs="宋体"/>
                <w:szCs w:val="21"/>
              </w:rPr>
            </w:pPr>
            <w:r>
              <w:rPr>
                <w:rFonts w:hint="eastAsia" w:cs="宋体"/>
                <w:szCs w:val="21"/>
              </w:rPr>
              <w:t>建设项目</w:t>
            </w:r>
          </w:p>
          <w:p>
            <w:pPr>
              <w:adjustRightInd w:val="0"/>
              <w:snapToGrid w:val="0"/>
              <w:jc w:val="center"/>
              <w:rPr>
                <w:rFonts w:cs="宋体"/>
                <w:szCs w:val="21"/>
              </w:rPr>
            </w:pPr>
            <w:r>
              <w:rPr>
                <w:rFonts w:hint="eastAsia" w:cs="宋体"/>
                <w:szCs w:val="21"/>
              </w:rPr>
              <w:t>申报情形</w:t>
            </w:r>
          </w:p>
        </w:tc>
        <w:tc>
          <w:tcPr>
            <w:tcW w:w="3777" w:type="dxa"/>
            <w:tcMar>
              <w:left w:w="28" w:type="dxa"/>
              <w:right w:w="28" w:type="dxa"/>
            </w:tcMar>
            <w:vAlign w:val="center"/>
          </w:tcPr>
          <w:p>
            <w:pPr>
              <w:jc w:val="left"/>
              <w:rPr>
                <w:rFonts w:cs="宋体"/>
                <w:szCs w:val="21"/>
              </w:rPr>
            </w:pPr>
            <w:r>
              <w:rPr>
                <w:rFonts w:hint="eastAsia" w:ascii="MS Gothic" w:hAnsi="MS Gothic" w:eastAsia="MS Gothic"/>
                <w:color w:val="000000" w:themeColor="text1"/>
                <w:szCs w:val="21"/>
                <w14:textFill>
                  <w14:solidFill>
                    <w14:schemeClr w14:val="tx1"/>
                  </w14:solidFill>
                </w14:textFill>
              </w:rPr>
              <w:t>☑</w:t>
            </w:r>
            <w:r>
              <w:rPr>
                <w:rFonts w:hint="eastAsia" w:cs="宋体"/>
                <w:szCs w:val="21"/>
              </w:rPr>
              <w:t>首次申报项目</w:t>
            </w:r>
          </w:p>
          <w:p>
            <w:pPr>
              <w:jc w:val="left"/>
              <w:rPr>
                <w:rFonts w:cs="宋体"/>
                <w:szCs w:val="21"/>
              </w:rPr>
            </w:pPr>
            <w:r>
              <w:rPr>
                <w:rFonts w:hint="eastAsia" w:cs="宋体"/>
                <w:szCs w:val="21"/>
              </w:rPr>
              <w:t>□不予批准后再次申报项目</w:t>
            </w:r>
          </w:p>
          <w:p>
            <w:pPr>
              <w:jc w:val="left"/>
              <w:rPr>
                <w:rFonts w:cs="宋体"/>
                <w:szCs w:val="21"/>
              </w:rPr>
            </w:pPr>
            <w:r>
              <w:rPr>
                <w:rFonts w:hint="eastAsia" w:cs="宋体"/>
                <w:szCs w:val="21"/>
              </w:rPr>
              <w:sym w:font="Wingdings 2" w:char="00A3"/>
            </w:r>
            <w:r>
              <w:rPr>
                <w:rFonts w:hint="eastAsia" w:cs="宋体"/>
                <w:szCs w:val="21"/>
              </w:rPr>
              <w:t>超五年重新审核项目</w:t>
            </w:r>
          </w:p>
          <w:p>
            <w:pPr>
              <w:jc w:val="left"/>
              <w:rPr>
                <w:rFonts w:cs="宋体"/>
                <w:szCs w:val="21"/>
              </w:rPr>
            </w:pPr>
            <w:r>
              <w:rPr>
                <w:rFonts w:hint="eastAsia"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备案）部门</w:t>
            </w:r>
          </w:p>
        </w:tc>
        <w:tc>
          <w:tcPr>
            <w:tcW w:w="2529" w:type="dxa"/>
            <w:tcMar>
              <w:left w:w="28" w:type="dxa"/>
              <w:right w:w="28" w:type="dxa"/>
            </w:tcMar>
            <w:vAlign w:val="center"/>
          </w:tcPr>
          <w:p>
            <w:pPr>
              <w:adjustRightInd w:val="0"/>
              <w:snapToGrid w:val="0"/>
              <w:jc w:val="center"/>
              <w:rPr>
                <w:rFonts w:cs="宋体"/>
                <w:szCs w:val="21"/>
              </w:rPr>
            </w:pPr>
            <w:r>
              <w:rPr>
                <w:rFonts w:hint="eastAsia"/>
                <w:color w:val="000000" w:themeColor="text1"/>
                <w:szCs w:val="21"/>
                <w14:textFill>
                  <w14:solidFill>
                    <w14:schemeClr w14:val="tx1"/>
                  </w14:solidFill>
                </w14:textFill>
              </w:rPr>
              <w:t>新乡县</w:t>
            </w:r>
            <w:r>
              <w:rPr>
                <w:color w:val="000000" w:themeColor="text1"/>
                <w:szCs w:val="21"/>
                <w14:textFill>
                  <w14:solidFill>
                    <w14:schemeClr w14:val="tx1"/>
                  </w14:solidFill>
                </w14:textFill>
              </w:rPr>
              <w:t>发展和改革委员会</w:t>
            </w:r>
          </w:p>
        </w:tc>
        <w:tc>
          <w:tcPr>
            <w:tcW w:w="1417" w:type="dxa"/>
            <w:tcMar>
              <w:left w:w="28" w:type="dxa"/>
              <w:right w:w="28" w:type="dxa"/>
            </w:tcMar>
            <w:vAlign w:val="center"/>
          </w:tcPr>
          <w:p>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备案）文号</w:t>
            </w:r>
          </w:p>
        </w:tc>
        <w:tc>
          <w:tcPr>
            <w:tcW w:w="3777" w:type="dxa"/>
            <w:tcMar>
              <w:left w:w="28" w:type="dxa"/>
              <w:right w:w="28" w:type="dxa"/>
            </w:tcMar>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总投资（万元）</w:t>
            </w:r>
          </w:p>
        </w:tc>
        <w:tc>
          <w:tcPr>
            <w:tcW w:w="2529" w:type="dxa"/>
            <w:shd w:val="clear" w:color="auto" w:fill="auto"/>
            <w:tcMar>
              <w:left w:w="28" w:type="dxa"/>
              <w:right w:w="28" w:type="dxa"/>
            </w:tcMar>
            <w:vAlign w:val="center"/>
          </w:tcPr>
          <w:p>
            <w:pPr>
              <w:adjustRightInd w:val="0"/>
              <w:snapToGrid w:val="0"/>
              <w:jc w:val="center"/>
              <w:rPr>
                <w:rFonts w:cs="宋体"/>
                <w:szCs w:val="21"/>
              </w:rPr>
            </w:pPr>
            <w:r>
              <w:rPr>
                <w:color w:val="000000" w:themeColor="text1"/>
                <w:szCs w:val="21"/>
                <w14:textFill>
                  <w14:solidFill>
                    <w14:schemeClr w14:val="tx1"/>
                  </w14:solidFill>
                </w14:textFill>
              </w:rPr>
              <w:t>1200</w:t>
            </w:r>
            <w:r>
              <w:rPr>
                <w:rFonts w:hint="eastAsia"/>
                <w:color w:val="000000" w:themeColor="text1"/>
                <w:szCs w:val="21"/>
                <w14:textFill>
                  <w14:solidFill>
                    <w14:schemeClr w14:val="tx1"/>
                  </w14:solidFill>
                </w14:textFill>
              </w:rPr>
              <w:t>（交税</w:t>
            </w:r>
            <w:r>
              <w:rPr>
                <w:color w:val="000000" w:themeColor="text1"/>
                <w:szCs w:val="21"/>
                <w14:textFill>
                  <w14:solidFill>
                    <w14:schemeClr w14:val="tx1"/>
                  </w14:solidFill>
                </w14:textFill>
              </w:rPr>
              <w:t>30</w:t>
            </w:r>
            <w:r>
              <w:rPr>
                <w:rFonts w:hint="eastAsia"/>
                <w:color w:val="000000" w:themeColor="text1"/>
                <w:szCs w:val="21"/>
                <w14:textFill>
                  <w14:solidFill>
                    <w14:schemeClr w14:val="tx1"/>
                  </w14:solidFill>
                </w14:textFill>
              </w:rPr>
              <w:t>）</w:t>
            </w:r>
          </w:p>
        </w:tc>
        <w:tc>
          <w:tcPr>
            <w:tcW w:w="1417" w:type="dxa"/>
            <w:tcMar>
              <w:top w:w="16" w:type="dxa"/>
              <w:left w:w="28" w:type="dxa"/>
              <w:right w:w="28" w:type="dxa"/>
            </w:tcMar>
            <w:vAlign w:val="center"/>
          </w:tcPr>
          <w:p>
            <w:pPr>
              <w:adjustRightInd w:val="0"/>
              <w:snapToGrid w:val="0"/>
              <w:jc w:val="center"/>
              <w:rPr>
                <w:rFonts w:cs="宋体"/>
                <w:szCs w:val="21"/>
              </w:rPr>
            </w:pPr>
            <w:r>
              <w:rPr>
                <w:rFonts w:hint="eastAsia" w:cs="宋体"/>
                <w:szCs w:val="21"/>
              </w:rPr>
              <w:t>环保投资（万元）</w:t>
            </w:r>
          </w:p>
        </w:tc>
        <w:tc>
          <w:tcPr>
            <w:tcW w:w="3777" w:type="dxa"/>
            <w:shd w:val="clear" w:color="auto" w:fill="auto"/>
            <w:tcMar>
              <w:left w:w="28" w:type="dxa"/>
              <w:right w:w="28" w:type="dxa"/>
            </w:tcMar>
            <w:vAlign w:val="center"/>
          </w:tcPr>
          <w:p>
            <w:pPr>
              <w:adjustRightInd w:val="0"/>
              <w:snapToGrid w:val="0"/>
              <w:jc w:val="center"/>
              <w:rPr>
                <w:rFonts w:cs="宋体"/>
                <w:szCs w:val="21"/>
              </w:rPr>
            </w:pPr>
            <w:r>
              <w:rPr>
                <w:rFonts w:cs="宋体"/>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环保投资占比（</w:t>
            </w:r>
            <w:r>
              <w:rPr>
                <w:rFonts w:cs="宋体"/>
                <w:szCs w:val="21"/>
              </w:rPr>
              <w:t>%</w:t>
            </w:r>
            <w:r>
              <w:rPr>
                <w:rFonts w:hint="eastAsia" w:cs="宋体"/>
                <w:szCs w:val="21"/>
              </w:rPr>
              <w:t>）</w:t>
            </w:r>
          </w:p>
        </w:tc>
        <w:tc>
          <w:tcPr>
            <w:tcW w:w="2529" w:type="dxa"/>
            <w:shd w:val="clear" w:color="auto" w:fill="auto"/>
            <w:tcMar>
              <w:left w:w="28" w:type="dxa"/>
              <w:right w:w="28" w:type="dxa"/>
            </w:tcMar>
            <w:vAlign w:val="center"/>
          </w:tcPr>
          <w:p>
            <w:pPr>
              <w:adjustRightInd w:val="0"/>
              <w:snapToGrid w:val="0"/>
              <w:jc w:val="center"/>
              <w:rPr>
                <w:rFonts w:cs="宋体"/>
                <w:szCs w:val="21"/>
              </w:rPr>
            </w:pPr>
            <w:r>
              <w:rPr>
                <w:rFonts w:cs="宋体"/>
                <w:szCs w:val="21"/>
              </w:rPr>
              <w:t>5</w:t>
            </w:r>
          </w:p>
        </w:tc>
        <w:tc>
          <w:tcPr>
            <w:tcW w:w="141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施工工期</w:t>
            </w:r>
          </w:p>
        </w:tc>
        <w:tc>
          <w:tcPr>
            <w:tcW w:w="3777" w:type="dxa"/>
            <w:tcMar>
              <w:left w:w="28" w:type="dxa"/>
              <w:right w:w="28" w:type="dxa"/>
            </w:tcMar>
            <w:vAlign w:val="center"/>
          </w:tcPr>
          <w:p>
            <w:pPr>
              <w:adjustRightInd w:val="0"/>
              <w:snapToGrid w:val="0"/>
              <w:jc w:val="center"/>
              <w:rPr>
                <w:rFonts w:cs="宋体"/>
                <w:szCs w:val="21"/>
              </w:rPr>
            </w:pPr>
            <w:r>
              <w:rPr>
                <w:color w:val="000000" w:themeColor="text1"/>
                <w:szCs w:val="21"/>
                <w14:textFill>
                  <w14:solidFill>
                    <w14:schemeClr w14:val="tx1"/>
                  </w14:solidFill>
                </w14:textFill>
              </w:rPr>
              <w:t>2023年6月-2023年7月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pPr>
              <w:adjustRightInd w:val="0"/>
              <w:snapToGrid w:val="0"/>
              <w:jc w:val="center"/>
              <w:rPr>
                <w:rFonts w:cs="宋体"/>
                <w:szCs w:val="21"/>
              </w:rPr>
            </w:pPr>
            <w:r>
              <w:rPr>
                <w:rFonts w:hint="eastAsia" w:cs="宋体"/>
                <w:szCs w:val="21"/>
              </w:rPr>
              <w:t>是否开工建设</w:t>
            </w:r>
          </w:p>
        </w:tc>
        <w:tc>
          <w:tcPr>
            <w:tcW w:w="2529" w:type="dxa"/>
            <w:tcMar>
              <w:left w:w="28" w:type="dxa"/>
              <w:right w:w="28" w:type="dxa"/>
            </w:tcMar>
            <w:vAlign w:val="center"/>
          </w:tcPr>
          <w:p>
            <w:pPr>
              <w:adjustRightInd w:val="0"/>
              <w:snapToGrid w:val="0"/>
              <w:rPr>
                <w:rFonts w:cs="宋体"/>
                <w:szCs w:val="21"/>
              </w:rPr>
            </w:pPr>
            <w:r>
              <w:rPr>
                <w:rFonts w:hint="eastAsia" w:ascii="MS Gothic" w:hAnsi="MS Gothic" w:eastAsia="MS Gothic"/>
                <w:color w:val="000000" w:themeColor="text1"/>
                <w:szCs w:val="21"/>
                <w14:textFill>
                  <w14:solidFill>
                    <w14:schemeClr w14:val="tx1"/>
                  </w14:solidFill>
                </w14:textFill>
              </w:rPr>
              <w:t>☑</w:t>
            </w:r>
            <w:r>
              <w:rPr>
                <w:rFonts w:hint="eastAsia" w:cs="宋体"/>
                <w:szCs w:val="21"/>
              </w:rPr>
              <w:t>否</w:t>
            </w:r>
          </w:p>
          <w:p>
            <w:pPr>
              <w:adjustRightInd w:val="0"/>
              <w:snapToGrid w:val="0"/>
              <w:rPr>
                <w:rFonts w:cs="宋体"/>
                <w:szCs w:val="21"/>
              </w:rPr>
            </w:pPr>
            <w:r>
              <w:rPr>
                <w:rFonts w:hint="eastAsia" w:cs="宋体"/>
                <w:szCs w:val="21"/>
              </w:rPr>
              <w:sym w:font="Wingdings 2" w:char="00A3"/>
            </w:r>
            <w:r>
              <w:rPr>
                <w:rFonts w:hint="eastAsia" w:cs="宋体"/>
                <w:szCs w:val="21"/>
              </w:rPr>
              <w:t>是：</w:t>
            </w:r>
            <w:r>
              <w:rPr>
                <w:rFonts w:hint="eastAsia" w:cs="宋体"/>
                <w:szCs w:val="21"/>
                <w:u w:val="single"/>
              </w:rPr>
              <w:t xml:space="preserve">           </w:t>
            </w:r>
          </w:p>
        </w:tc>
        <w:tc>
          <w:tcPr>
            <w:tcW w:w="1417" w:type="dxa"/>
            <w:tcMar>
              <w:top w:w="16" w:type="dxa"/>
              <w:left w:w="28" w:type="dxa"/>
              <w:right w:w="28" w:type="dxa"/>
            </w:tcMar>
            <w:vAlign w:val="center"/>
          </w:tcPr>
          <w:p>
            <w:pPr>
              <w:adjustRightInd w:val="0"/>
              <w:snapToGrid w:val="0"/>
              <w:jc w:val="center"/>
              <w:rPr>
                <w:rFonts w:cs="宋体"/>
                <w:spacing w:val="-6"/>
                <w:szCs w:val="21"/>
              </w:rPr>
            </w:pPr>
            <w:r>
              <w:rPr>
                <w:rFonts w:hint="eastAsia" w:cs="宋体"/>
                <w:spacing w:val="-6"/>
                <w:szCs w:val="21"/>
              </w:rPr>
              <w:t>用地（用海）</w:t>
            </w:r>
          </w:p>
          <w:p>
            <w:pPr>
              <w:adjustRightInd w:val="0"/>
              <w:snapToGrid w:val="0"/>
              <w:jc w:val="center"/>
              <w:rPr>
                <w:rFonts w:cs="宋体"/>
                <w:szCs w:val="21"/>
              </w:rPr>
            </w:pPr>
            <w:r>
              <w:rPr>
                <w:rFonts w:hint="eastAsia" w:cs="宋体"/>
                <w:spacing w:val="-6"/>
                <w:szCs w:val="21"/>
              </w:rPr>
              <w:t>面积（</w:t>
            </w:r>
            <w:r>
              <w:rPr>
                <w:rFonts w:cs="宋体"/>
                <w:spacing w:val="-6"/>
                <w:szCs w:val="21"/>
              </w:rPr>
              <w:t>m</w:t>
            </w:r>
            <w:r>
              <w:rPr>
                <w:rFonts w:cs="宋体"/>
                <w:spacing w:val="-6"/>
                <w:szCs w:val="21"/>
                <w:vertAlign w:val="superscript"/>
              </w:rPr>
              <w:t>2</w:t>
            </w:r>
            <w:r>
              <w:rPr>
                <w:rFonts w:hint="eastAsia" w:cs="宋体"/>
                <w:spacing w:val="-6"/>
                <w:szCs w:val="21"/>
              </w:rPr>
              <w:t>）</w:t>
            </w:r>
          </w:p>
        </w:tc>
        <w:tc>
          <w:tcPr>
            <w:tcW w:w="3777" w:type="dxa"/>
            <w:tcMar>
              <w:left w:w="28" w:type="dxa"/>
              <w:right w:w="28" w:type="dxa"/>
            </w:tcMar>
            <w:vAlign w:val="center"/>
          </w:tcPr>
          <w:p>
            <w:pPr>
              <w:adjustRightInd w:val="0"/>
              <w:snapToGrid w:val="0"/>
              <w:jc w:val="center"/>
              <w:rPr>
                <w:rFonts w:cs="宋体"/>
                <w:szCs w:val="21"/>
              </w:rPr>
            </w:pPr>
            <w:r>
              <w:rPr>
                <w:rFonts w:hint="eastAsia" w:cs="宋体"/>
                <w:szCs w:val="21"/>
              </w:rPr>
              <w:t>1</w:t>
            </w:r>
            <w:r>
              <w:rPr>
                <w:rFonts w:cs="宋体"/>
                <w:szCs w:val="21"/>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723" w:type="dxa"/>
            <w:gridSpan w:val="3"/>
            <w:vAlign w:val="center"/>
          </w:tcPr>
          <w:p>
            <w:pPr>
              <w:autoSpaceDE w:val="0"/>
              <w:autoSpaceDN w:val="0"/>
              <w:adjustRightInd w:val="0"/>
              <w:snapToGrid w:val="0"/>
              <w:spacing w:line="460" w:lineRule="exact"/>
              <w:jc w:val="center"/>
              <w:rPr>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7723" w:type="dxa"/>
            <w:gridSpan w:val="3"/>
            <w:vAlign w:val="center"/>
          </w:tcPr>
          <w:p>
            <w:pPr>
              <w:snapToGrid w:val="0"/>
              <w:spacing w:line="4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1、规划文件名称：《新乡县智能制造产业园区总体发展规划（202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-2035）》</w:t>
            </w:r>
          </w:p>
          <w:p>
            <w:pPr>
              <w:snapToGrid w:val="0"/>
              <w:spacing w:line="460" w:lineRule="exa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2、审批机关：新乡县发展和改革委员会</w:t>
            </w:r>
          </w:p>
          <w:p>
            <w:pPr>
              <w:autoSpaceDE w:val="0"/>
              <w:autoSpaceDN w:val="0"/>
              <w:adjustRightInd w:val="0"/>
              <w:snapToGrid w:val="0"/>
              <w:spacing w:line="460" w:lineRule="exact"/>
              <w:rPr>
                <w:color w:val="FF0000"/>
                <w:kern w:val="0"/>
                <w:sz w:val="24"/>
              </w:rPr>
            </w:pPr>
            <w:r>
              <w:rPr>
                <w:rFonts w:hint="eastAsia"/>
                <w:color w:val="000000" w:themeColor="text1"/>
                <w:sz w:val="24"/>
                <w14:textFill>
                  <w14:solidFill>
                    <w14:schemeClr w14:val="tx1"/>
                  </w14:solidFill>
                </w14:textFill>
              </w:rPr>
              <w:t>3、审批文件名称及文号：目前规划已编制完成，正在走审批程序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47" w:type="dxa"/>
            <w:tcMar>
              <w:left w:w="28" w:type="dxa"/>
              <w:right w:w="28" w:type="dxa"/>
            </w:tcMar>
            <w:vAlign w:val="center"/>
          </w:tcPr>
          <w:p>
            <w:pPr>
              <w:adjustRightInd w:val="0"/>
              <w:snapToGrid w:val="0"/>
              <w:jc w:val="center"/>
              <w:rPr>
                <w:rFonts w:ascii="宋体" w:hAnsi="宋体" w:cs="宋体"/>
                <w:szCs w:val="21"/>
              </w:rPr>
            </w:pPr>
            <w:r>
              <w:rPr>
                <w:rFonts w:hint="eastAsia" w:ascii="宋体" w:hAnsi="宋体" w:cs="宋体"/>
                <w:szCs w:val="21"/>
              </w:rPr>
              <w:t>规划环境影响评价情况</w:t>
            </w:r>
          </w:p>
        </w:tc>
        <w:tc>
          <w:tcPr>
            <w:tcW w:w="7723" w:type="dxa"/>
            <w:gridSpan w:val="3"/>
            <w:vAlign w:val="center"/>
          </w:tcPr>
          <w:p>
            <w:pPr>
              <w:snapToGrid w:val="0"/>
              <w:spacing w:line="460" w:lineRule="exac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1、规划环境影响评价文件：《</w:t>
            </w:r>
            <w:r>
              <w:rPr>
                <w:rFonts w:hint="eastAsia"/>
                <w:color w:val="000000" w:themeColor="text1"/>
                <w:sz w:val="24"/>
                <w14:textFill>
                  <w14:solidFill>
                    <w14:schemeClr w14:val="tx1"/>
                  </w14:solidFill>
                </w14:textFill>
              </w:rPr>
              <w:t>新乡县智能制造产业园区总体发展规划（202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-2035）环境影响报告书</w:t>
            </w:r>
            <w:r>
              <w:rPr>
                <w:rFonts w:hint="eastAsia"/>
                <w:color w:val="000000" w:themeColor="text1"/>
                <w:kern w:val="0"/>
                <w:sz w:val="24"/>
                <w14:textFill>
                  <w14:solidFill>
                    <w14:schemeClr w14:val="tx1"/>
                  </w14:solidFill>
                </w14:textFill>
              </w:rPr>
              <w:t>》</w:t>
            </w:r>
          </w:p>
          <w:p>
            <w:pPr>
              <w:snapToGrid w:val="0"/>
              <w:spacing w:line="460" w:lineRule="exac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2、召集审查机关：新乡市生态环境局新乡县分局</w:t>
            </w:r>
          </w:p>
          <w:p>
            <w:pPr>
              <w:autoSpaceDE w:val="0"/>
              <w:autoSpaceDN w:val="0"/>
              <w:adjustRightInd w:val="0"/>
              <w:snapToGrid w:val="0"/>
              <w:spacing w:line="460" w:lineRule="exact"/>
              <w:rPr>
                <w:color w:val="FF0000"/>
                <w:kern w:val="0"/>
                <w:sz w:val="24"/>
              </w:rPr>
            </w:pPr>
            <w:r>
              <w:rPr>
                <w:rFonts w:hint="eastAsia"/>
                <w:color w:val="000000" w:themeColor="text1"/>
                <w:kern w:val="0"/>
                <w:sz w:val="24"/>
                <w14:textFill>
                  <w14:solidFill>
                    <w14:schemeClr w14:val="tx1"/>
                  </w14:solidFill>
                </w14:textFill>
              </w:rPr>
              <w:t>3、审批文件名称及文号：</w:t>
            </w:r>
            <w:r>
              <w:rPr>
                <w:rFonts w:hint="eastAsia"/>
                <w:color w:val="000000" w:themeColor="text1"/>
                <w:sz w:val="24"/>
                <w14:textFill>
                  <w14:solidFill>
                    <w14:schemeClr w14:val="tx1"/>
                  </w14:solidFill>
                </w14:textFill>
              </w:rPr>
              <w:t>目前规划已编制完成，已上报审批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规划及规划环境影响评价符合性分析</w:t>
            </w:r>
          </w:p>
        </w:tc>
        <w:tc>
          <w:tcPr>
            <w:tcW w:w="7723" w:type="dxa"/>
            <w:gridSpan w:val="3"/>
            <w:shd w:val="clear" w:color="auto" w:fill="auto"/>
            <w:vAlign w:val="center"/>
          </w:tcPr>
          <w:p>
            <w:pPr>
              <w:snapToGrid w:val="0"/>
              <w:spacing w:line="460" w:lineRule="exact"/>
              <w:ind w:firstLine="482" w:firstLineChars="200"/>
              <w:rPr>
                <w:b/>
                <w:bCs/>
                <w:color w:val="000000"/>
                <w:sz w:val="24"/>
              </w:rPr>
            </w:pPr>
            <w:r>
              <w:rPr>
                <w:rFonts w:hint="eastAsia"/>
                <w:b/>
                <w:bCs/>
                <w:color w:val="000000"/>
                <w:sz w:val="24"/>
              </w:rPr>
              <w:t>1、本项目与新乡县智能制造产业园区准入条件和负面清单相符性分析</w:t>
            </w:r>
          </w:p>
          <w:p>
            <w:pPr>
              <w:snapToGrid w:val="0"/>
              <w:spacing w:line="460" w:lineRule="exact"/>
              <w:ind w:firstLine="480" w:firstLineChars="200"/>
              <w:rPr>
                <w:color w:val="000000"/>
                <w:sz w:val="24"/>
              </w:rPr>
            </w:pPr>
            <w:r>
              <w:rPr>
                <w:rFonts w:hint="eastAsia"/>
                <w:color w:val="000000"/>
                <w:sz w:val="24"/>
              </w:rPr>
              <w:t>（1）</w:t>
            </w:r>
            <w:r>
              <w:rPr>
                <w:color w:val="000000"/>
                <w:sz w:val="24"/>
              </w:rPr>
              <w:t>本项目位于</w:t>
            </w:r>
            <w:r>
              <w:rPr>
                <w:rFonts w:hint="eastAsia"/>
                <w:color w:val="000000"/>
                <w:sz w:val="24"/>
              </w:rPr>
              <w:t>新乡市</w:t>
            </w:r>
            <w:r>
              <w:rPr>
                <w:color w:val="000000"/>
                <w:sz w:val="24"/>
              </w:rPr>
              <w:t>新乡县</w:t>
            </w:r>
            <w:r>
              <w:rPr>
                <w:rFonts w:hint="eastAsia"/>
                <w:color w:val="000000"/>
                <w:sz w:val="24"/>
              </w:rPr>
              <w:t>智能制造产业园区</w:t>
            </w:r>
            <w:r>
              <w:rPr>
                <w:color w:val="000000"/>
                <w:sz w:val="24"/>
              </w:rPr>
              <w:t>翟坡镇李任旺村宏业大道</w:t>
            </w:r>
            <w:r>
              <w:rPr>
                <w:rFonts w:hint="eastAsia"/>
                <w:color w:val="000000"/>
                <w:sz w:val="24"/>
              </w:rPr>
              <w:t>8</w:t>
            </w:r>
            <w:r>
              <w:rPr>
                <w:color w:val="000000"/>
                <w:sz w:val="24"/>
              </w:rPr>
              <w:t>号西</w:t>
            </w:r>
            <w:r>
              <w:rPr>
                <w:rFonts w:hint="eastAsia"/>
                <w:color w:val="000000"/>
                <w:sz w:val="24"/>
              </w:rPr>
              <w:t>1</w:t>
            </w:r>
            <w:r>
              <w:rPr>
                <w:color w:val="000000"/>
                <w:sz w:val="24"/>
              </w:rPr>
              <w:t>88米</w:t>
            </w:r>
            <w:r>
              <w:rPr>
                <w:rFonts w:hint="eastAsia"/>
                <w:color w:val="000000"/>
                <w:sz w:val="24"/>
              </w:rPr>
              <w:t>，</w:t>
            </w:r>
            <w:r>
              <w:rPr>
                <w:color w:val="000000"/>
                <w:sz w:val="24"/>
              </w:rPr>
              <w:t>项目与</w:t>
            </w:r>
            <w:r>
              <w:rPr>
                <w:rFonts w:hint="eastAsia"/>
                <w:color w:val="000000"/>
                <w:sz w:val="24"/>
              </w:rPr>
              <w:t>新乡县智能制造产业园区</w:t>
            </w:r>
            <w:r>
              <w:rPr>
                <w:color w:val="000000"/>
                <w:sz w:val="24"/>
              </w:rPr>
              <w:t>准入条件对照分析如下</w:t>
            </w:r>
            <w:r>
              <w:rPr>
                <w:rFonts w:hint="eastAsia"/>
                <w:color w:val="000000"/>
                <w:sz w:val="24"/>
              </w:rPr>
              <w:t>：</w:t>
            </w:r>
          </w:p>
          <w:p>
            <w:pPr>
              <w:snapToGrid w:val="0"/>
              <w:spacing w:line="460" w:lineRule="exact"/>
              <w:ind w:firstLine="480" w:firstLineChars="200"/>
              <w:rPr>
                <w:rFonts w:eastAsia="黑体"/>
              </w:rPr>
            </w:pPr>
            <w:r>
              <w:rPr>
                <w:rFonts w:eastAsia="黑体"/>
                <w:sz w:val="24"/>
              </w:rPr>
              <w:t>表1      与</w:t>
            </w:r>
            <w:r>
              <w:rPr>
                <w:rFonts w:hint="eastAsia" w:eastAsia="黑体"/>
                <w:sz w:val="24"/>
              </w:rPr>
              <w:t>园区</w:t>
            </w:r>
            <w:r>
              <w:rPr>
                <w:rFonts w:eastAsia="黑体"/>
                <w:sz w:val="24"/>
              </w:rPr>
              <w:t>环境保护准入条件相符性分析一览表</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3"/>
              <w:gridCol w:w="3308"/>
              <w:gridCol w:w="2912"/>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类别</w:t>
                  </w:r>
                </w:p>
              </w:tc>
              <w:tc>
                <w:tcPr>
                  <w:tcW w:w="3312"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准入条件</w:t>
                  </w:r>
                </w:p>
              </w:tc>
              <w:tc>
                <w:tcPr>
                  <w:tcW w:w="2916"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本项目情况</w:t>
                  </w:r>
                </w:p>
              </w:tc>
              <w:tc>
                <w:tcPr>
                  <w:tcW w:w="745" w:type="dxa"/>
                  <w:tcBorders>
                    <w:top w:val="single" w:color="auto" w:sz="8" w:space="0"/>
                    <w:left w:val="nil"/>
                    <w:bottom w:val="single" w:color="auto" w:sz="4" w:space="0"/>
                    <w:right w:val="nil"/>
                  </w:tcBorders>
                  <w:vAlign w:val="center"/>
                </w:tcPr>
                <w:p>
                  <w:pPr>
                    <w:adjustRightInd w:val="0"/>
                    <w:snapToGrid w:val="0"/>
                    <w:jc w:val="center"/>
                    <w:rPr>
                      <w:b/>
                      <w:bCs/>
                      <w:szCs w:val="21"/>
                    </w:rPr>
                  </w:pPr>
                  <w:r>
                    <w:rPr>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ascii="Times New Roman" w:hAnsi="Times New Roman" w:cs="Times New Roman"/>
                      <w:b w:val="0"/>
                      <w:bCs w:val="0"/>
                      <w:sz w:val="21"/>
                      <w:szCs w:val="21"/>
                    </w:rPr>
                    <w:t>空间布局约束</w:t>
                  </w: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color w:val="FF0000"/>
                      <w:szCs w:val="21"/>
                    </w:rPr>
                  </w:pPr>
                  <w:r>
                    <w:rPr>
                      <w:szCs w:val="21"/>
                    </w:rPr>
                    <w:t>1、</w:t>
                  </w:r>
                  <w:r>
                    <w:rPr>
                      <w:rFonts w:hint="eastAsia"/>
                      <w:szCs w:val="21"/>
                    </w:rPr>
                    <w:t>鼓励引进与园区产业定位及产业规划相符的项目入驻，与园区产业链相关的轻污染项目优先入园</w:t>
                  </w:r>
                  <w:r>
                    <w:rPr>
                      <w:szCs w:val="21"/>
                    </w:rPr>
                    <w:t>。</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本项目位于新乡县智能制造产业园区物流组团，涉</w:t>
                  </w:r>
                  <w:r>
                    <w:rPr>
                      <w:snapToGrid w:val="0"/>
                      <w:color w:val="000000" w:themeColor="text1"/>
                      <w:szCs w:val="21"/>
                      <w14:textFill>
                        <w14:solidFill>
                          <w14:schemeClr w14:val="tx1"/>
                        </w14:solidFill>
                      </w14:textFill>
                    </w:rPr>
                    <w:t>及木质容器制造业、塑料包装箱及容器制造业，</w:t>
                  </w:r>
                  <w:r>
                    <w:rPr>
                      <w:szCs w:val="21"/>
                    </w:rPr>
                    <w:t>产品为塑料吨桶、木托盘，与园区产业定位及产业规划不冲突，允许入驻。</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2、</w:t>
                  </w:r>
                  <w:r>
                    <w:rPr>
                      <w:rFonts w:hint="eastAsia"/>
                      <w:szCs w:val="21"/>
                    </w:rPr>
                    <w:t>鼓励与园区产业定位及产业规划相符的项目退城入园。优先引进与园区产业定位及产业规划相符且污染小、污染防治措施技术先进的项目。</w:t>
                  </w:r>
                </w:p>
              </w:tc>
              <w:tc>
                <w:tcPr>
                  <w:tcW w:w="2916" w:type="dxa"/>
                  <w:tcBorders>
                    <w:left w:val="nil"/>
                    <w:right w:val="single" w:color="auto" w:sz="4" w:space="0"/>
                  </w:tcBorders>
                  <w:vAlign w:val="center"/>
                </w:tcPr>
                <w:p>
                  <w:pPr>
                    <w:adjustRightInd w:val="0"/>
                    <w:snapToGrid w:val="0"/>
                    <w:rPr>
                      <w:kern w:val="0"/>
                      <w:szCs w:val="21"/>
                    </w:rPr>
                  </w:pPr>
                  <w:r>
                    <w:rPr>
                      <w:kern w:val="0"/>
                      <w:szCs w:val="21"/>
                    </w:rPr>
                    <w:t>本项目涉及</w:t>
                  </w:r>
                  <w:r>
                    <w:rPr>
                      <w:snapToGrid w:val="0"/>
                      <w:color w:val="000000" w:themeColor="text1"/>
                      <w:szCs w:val="21"/>
                      <w14:textFill>
                        <w14:solidFill>
                          <w14:schemeClr w14:val="tx1"/>
                        </w14:solidFill>
                      </w14:textFill>
                    </w:rPr>
                    <w:t>木质容器制造业、塑料包装箱及容器制造业，</w:t>
                  </w:r>
                  <w:r>
                    <w:rPr>
                      <w:szCs w:val="21"/>
                    </w:rPr>
                    <w:t>与园区产业定位及产业规划不冲突，允许入驻。</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3、入驻项目须符合生态环境保护法律法规和相关法定规划，满足重点污染物排放总量控制、碳排放达峰目标、生态环境准入清单、相关规划环评和相应行业建设项目环境准入条件、环评文件审批原则要求。</w:t>
                  </w:r>
                </w:p>
              </w:tc>
              <w:tc>
                <w:tcPr>
                  <w:tcW w:w="2916" w:type="dxa"/>
                  <w:tcBorders>
                    <w:left w:val="nil"/>
                    <w:right w:val="single" w:color="auto" w:sz="4" w:space="0"/>
                  </w:tcBorders>
                  <w:vAlign w:val="center"/>
                </w:tcPr>
                <w:p>
                  <w:pPr>
                    <w:adjustRightInd w:val="0"/>
                    <w:snapToGrid w:val="0"/>
                    <w:rPr>
                      <w:kern w:val="0"/>
                      <w:szCs w:val="21"/>
                    </w:rPr>
                  </w:pPr>
                  <w:r>
                    <w:rPr>
                      <w:rFonts w:hint="eastAsia"/>
                      <w:kern w:val="0"/>
                      <w:szCs w:val="21"/>
                    </w:rPr>
                    <w:t>本项目符合生态环境保护法律法规和相关法定规划，满足重点污染物排放总量控制、碳排放达峰目标、生态环境准入清单、相关规划环评和相应行业建设项目环境准入条件、环评文件审批原则要求。</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4、在大阳堤东岳庙文物保护范围及建设控制地带范围内的入驻企业应征得相应文物行政主管部门同意，严格按照文物保护法相关要求进行建设活动。</w:t>
                  </w:r>
                </w:p>
              </w:tc>
              <w:tc>
                <w:tcPr>
                  <w:tcW w:w="2916" w:type="dxa"/>
                  <w:tcBorders>
                    <w:left w:val="nil"/>
                    <w:right w:val="single" w:color="auto" w:sz="4" w:space="0"/>
                  </w:tcBorders>
                  <w:vAlign w:val="center"/>
                </w:tcPr>
                <w:p>
                  <w:pPr>
                    <w:adjustRightInd w:val="0"/>
                    <w:snapToGrid w:val="0"/>
                    <w:rPr>
                      <w:kern w:val="0"/>
                      <w:szCs w:val="21"/>
                    </w:rPr>
                  </w:pPr>
                  <w:r>
                    <w:rPr>
                      <w:szCs w:val="21"/>
                    </w:rPr>
                    <w:t>本项目位于</w:t>
                  </w:r>
                  <w:r>
                    <w:rPr>
                      <w:rFonts w:hint="eastAsia"/>
                      <w:szCs w:val="21"/>
                    </w:rPr>
                    <w:t>新乡市新乡县智能制造产业园区翟坡镇李任旺村宏业大道8号西188米，不属于大阳堤东岳庙文物保护范围及建设控制地带范围。</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5、对引进有防护距离要求的项目，结合园区周边敏感点村庄情况进行合理布局，其防护距离内不得有村庄、学校等敏感点。</w:t>
                  </w:r>
                </w:p>
              </w:tc>
              <w:tc>
                <w:tcPr>
                  <w:tcW w:w="2916" w:type="dxa"/>
                  <w:tcBorders>
                    <w:left w:val="nil"/>
                    <w:right w:val="single" w:color="auto" w:sz="4" w:space="0"/>
                  </w:tcBorders>
                  <w:vAlign w:val="center"/>
                </w:tcPr>
                <w:p>
                  <w:pPr>
                    <w:adjustRightInd w:val="0"/>
                    <w:snapToGrid w:val="0"/>
                    <w:rPr>
                      <w:kern w:val="0"/>
                      <w:szCs w:val="21"/>
                    </w:rPr>
                  </w:pPr>
                  <w:r>
                    <w:rPr>
                      <w:rFonts w:hint="eastAsia"/>
                      <w:kern w:val="0"/>
                      <w:szCs w:val="21"/>
                    </w:rPr>
                    <w:t>本项目</w:t>
                  </w:r>
                  <w:r>
                    <w:rPr>
                      <w:szCs w:val="21"/>
                    </w:rPr>
                    <w:t>涉</w:t>
                  </w:r>
                  <w:r>
                    <w:rPr>
                      <w:snapToGrid w:val="0"/>
                      <w:color w:val="000000" w:themeColor="text1"/>
                      <w:szCs w:val="21"/>
                      <w14:textFill>
                        <w14:solidFill>
                          <w14:schemeClr w14:val="tx1"/>
                        </w14:solidFill>
                      </w14:textFill>
                    </w:rPr>
                    <w:t>及木质容器制造业、塑料包装箱及容器制造业，</w:t>
                  </w:r>
                  <w:r>
                    <w:rPr>
                      <w:szCs w:val="21"/>
                    </w:rPr>
                    <w:t>产品为塑料吨桶、木托盘</w:t>
                  </w:r>
                  <w:r>
                    <w:rPr>
                      <w:rFonts w:hint="eastAsia"/>
                      <w:szCs w:val="21"/>
                    </w:rPr>
                    <w:t>，不属于有防护距离要求的项目。</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ascii="Times New Roman" w:hAnsi="Times New Roman" w:cs="Times New Roman"/>
                      <w:b w:val="0"/>
                      <w:bCs w:val="0"/>
                      <w:sz w:val="21"/>
                      <w:szCs w:val="21"/>
                    </w:rPr>
                    <w:t>污染物排放管控</w:t>
                  </w: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1、</w:t>
                  </w:r>
                  <w:r>
                    <w:rPr>
                      <w:rFonts w:hint="eastAsia"/>
                      <w:szCs w:val="21"/>
                    </w:rPr>
                    <w:t>入驻园区项目的生产工艺、设备、污染治理技术，以及单位产品水耗、能耗、物耗、污染物排放和资源利用率等均需达到同行业国内先进水平或国际领先水平。</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w:t>
                  </w:r>
                  <w:r>
                    <w:rPr>
                      <w:rFonts w:hint="eastAsia"/>
                      <w:szCs w:val="21"/>
                    </w:rPr>
                    <w:t>生产工艺、设备、污染治理技术、</w:t>
                  </w:r>
                  <w:r>
                    <w:rPr>
                      <w:szCs w:val="21"/>
                    </w:rPr>
                    <w:t>单位产品水耗、能耗、污染物排放量等清洁生产指标均能达到国内同类行业先进水平。</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2、入驻项目二氧化硫、氮氧化物、颗粒物、VOCs全面执行大气污染物特别排放限值，单位产品污染物排放必须满足行业污染物排放标准。</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w:t>
                  </w:r>
                  <w:r>
                    <w:rPr>
                      <w:rFonts w:hint="eastAsia"/>
                      <w:szCs w:val="21"/>
                    </w:rPr>
                    <w:t>废气污染物为</w:t>
                  </w:r>
                  <w:r>
                    <w:rPr>
                      <w:szCs w:val="21"/>
                    </w:rPr>
                    <w:t>颗粒物、VOCs</w:t>
                  </w:r>
                  <w:r>
                    <w:rPr>
                      <w:rFonts w:hint="eastAsia"/>
                      <w:szCs w:val="21"/>
                    </w:rPr>
                    <w:t>，</w:t>
                  </w:r>
                  <w:r>
                    <w:rPr>
                      <w:snapToGrid w:val="0"/>
                      <w:color w:val="000000" w:themeColor="text1"/>
                      <w:szCs w:val="21"/>
                      <w14:textFill>
                        <w14:solidFill>
                          <w14:schemeClr w14:val="tx1"/>
                        </w14:solidFill>
                      </w14:textFill>
                    </w:rPr>
                    <w:t>全面执行大气污染物特别排放限值</w:t>
                  </w:r>
                  <w:r>
                    <w:rPr>
                      <w:rFonts w:hint="eastAsia"/>
                      <w:snapToGrid w:val="0"/>
                      <w:color w:val="000000" w:themeColor="text1"/>
                      <w:szCs w:val="21"/>
                      <w14:textFill>
                        <w14:solidFill>
                          <w14:schemeClr w14:val="tx1"/>
                        </w14:solidFill>
                      </w14:textFill>
                    </w:rPr>
                    <w:t>，</w:t>
                  </w:r>
                  <w:r>
                    <w:rPr>
                      <w:szCs w:val="21"/>
                    </w:rPr>
                    <w:t>单位产品污染物排放满足行业污染物排放标准</w:t>
                  </w:r>
                  <w:r>
                    <w:rPr>
                      <w:snapToGrid w:val="0"/>
                      <w:color w:val="000000" w:themeColor="text1"/>
                      <w:szCs w:val="21"/>
                      <w14:textFill>
                        <w14:solidFill>
                          <w14:schemeClr w14:val="tx1"/>
                        </w14:solidFill>
                      </w14:textFill>
                    </w:rPr>
                    <w:t>。</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3、符合行业环境准入要求。</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本项目符合行业环境准入要求。</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4、强化项目环评及</w:t>
                  </w:r>
                  <w:r>
                    <w:rPr>
                      <w:rFonts w:hint="eastAsia"/>
                      <w:szCs w:val="21"/>
                    </w:rPr>
                    <w:t>“</w:t>
                  </w:r>
                  <w:r>
                    <w:rPr>
                      <w:szCs w:val="21"/>
                    </w:rPr>
                    <w:t>三同时</w:t>
                  </w:r>
                  <w:r>
                    <w:rPr>
                      <w:rFonts w:hint="eastAsia"/>
                      <w:szCs w:val="21"/>
                    </w:rPr>
                    <w:t>”</w:t>
                  </w:r>
                  <w:r>
                    <w:rPr>
                      <w:szCs w:val="21"/>
                    </w:rPr>
                    <w:t>管理，国家、省绩效分级重点行业企业新建、扩建项目达到A级绩效水平，改建项目达到B级以上绩效水平。</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本项目为新建项目，将严格按照</w:t>
                  </w:r>
                  <w:r>
                    <w:rPr>
                      <w:snapToGrid w:val="0"/>
                      <w:color w:val="000000" w:themeColor="text1"/>
                      <w:szCs w:val="21"/>
                      <w14:textFill>
                        <w14:solidFill>
                          <w14:schemeClr w14:val="tx1"/>
                        </w14:solidFill>
                      </w14:textFill>
                    </w:rPr>
                    <w:t>《河南省重污染天气重点行业应急减排措施制定技术指南（2021年修订版）》的塑料制品行业A级要求进行设计与建设。</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5、已出台超低排放要求的行业，其建设项目应满足超低排放要求。</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本项目不涉及。</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6、入驻电镀项目应符合《河南省电镀建设项目环境影响评价文件审查审批原则（修订）》及相关政策要求，镀铬、镍、铅、镉的电镀工段废水（包括含铬钝化、镍封、退镀工序等）及相应清洗废水应全部回用，实施零排放；其他废水经厂内污水处理设施处理后尽可能回用，优先回用于清洗等水质要求不高的工段。</w:t>
                  </w:r>
                </w:p>
              </w:tc>
              <w:tc>
                <w:tcPr>
                  <w:tcW w:w="2916" w:type="dxa"/>
                  <w:tcBorders>
                    <w:top w:val="single" w:color="auto" w:sz="4" w:space="0"/>
                    <w:left w:val="nil"/>
                    <w:right w:val="single" w:color="auto" w:sz="4" w:space="0"/>
                  </w:tcBorders>
                  <w:vAlign w:val="center"/>
                </w:tcPr>
                <w:p>
                  <w:pPr>
                    <w:adjustRightInd w:val="0"/>
                    <w:snapToGrid w:val="0"/>
                    <w:jc w:val="center"/>
                    <w:rPr>
                      <w:szCs w:val="21"/>
                    </w:rPr>
                  </w:pPr>
                  <w:r>
                    <w:rPr>
                      <w:rFonts w:hint="eastAsia"/>
                      <w:szCs w:val="21"/>
                    </w:rPr>
                    <w:t>本项目不涉及电镀工艺。</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7、涉及第一类污染物的废水应在车间或车间处理设施排放口满足《污水综合排放标准》（GB8978-1996）表1第一类污染物最高允许排放浓度要求。</w:t>
                  </w:r>
                </w:p>
              </w:tc>
              <w:tc>
                <w:tcPr>
                  <w:tcW w:w="2916" w:type="dxa"/>
                  <w:tcBorders>
                    <w:top w:val="single" w:color="auto" w:sz="4" w:space="0"/>
                    <w:left w:val="nil"/>
                    <w:right w:val="single" w:color="auto" w:sz="4" w:space="0"/>
                  </w:tcBorders>
                  <w:shd w:val="clear" w:color="auto" w:fill="auto"/>
                  <w:vAlign w:val="center"/>
                </w:tcPr>
                <w:p>
                  <w:pPr>
                    <w:adjustRightInd w:val="0"/>
                    <w:snapToGrid w:val="0"/>
                    <w:jc w:val="center"/>
                    <w:rPr>
                      <w:szCs w:val="21"/>
                    </w:rPr>
                  </w:pPr>
                  <w:r>
                    <w:rPr>
                      <w:rFonts w:hint="eastAsia"/>
                      <w:szCs w:val="21"/>
                    </w:rPr>
                    <w:t>本项目不涉及。</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rFonts w:hint="eastAsia"/>
                      <w:szCs w:val="21"/>
                    </w:rPr>
                    <w:t>8、涉及颗粒物、VOCs、废水排放的建设项目，需实行颗粒物、VOCs、COD、氨氮排放等量或倍量削减替代，满足重点污染物总量控制指标要求。</w:t>
                  </w:r>
                </w:p>
              </w:tc>
              <w:tc>
                <w:tcPr>
                  <w:tcW w:w="2916" w:type="dxa"/>
                  <w:tcBorders>
                    <w:left w:val="nil"/>
                    <w:right w:val="single" w:color="auto" w:sz="4" w:space="0"/>
                  </w:tcBorders>
                  <w:vAlign w:val="center"/>
                </w:tcPr>
                <w:p>
                  <w:pPr>
                    <w:adjustRightInd w:val="0"/>
                    <w:snapToGrid w:val="0"/>
                    <w:rPr>
                      <w:szCs w:val="21"/>
                    </w:rPr>
                  </w:pPr>
                  <w:r>
                    <w:rPr>
                      <w:rFonts w:hint="eastAsia"/>
                      <w:szCs w:val="21"/>
                    </w:rPr>
                    <w:t>本项目涉及颗粒物、VOCs、废水排放，实行颗粒物、VOCs、COD、氨氮排放</w:t>
                  </w:r>
                  <w:r>
                    <w:rPr>
                      <w:rFonts w:hint="eastAsia"/>
                      <w:b/>
                      <w:bCs/>
                      <w:szCs w:val="21"/>
                    </w:rPr>
                    <w:t>等量或倍量</w:t>
                  </w:r>
                  <w:r>
                    <w:rPr>
                      <w:rFonts w:hint="eastAsia"/>
                      <w:szCs w:val="21"/>
                    </w:rPr>
                    <w:t>削减替代，满足重点污染物总量控制指标要求。</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9、加快污水处理厂配套管网建设，以满足园区企业污水处理的需求，确保入区企业外排废水全部经管网收集后进入污水处理厂处理。</w:t>
                  </w:r>
                </w:p>
              </w:tc>
              <w:tc>
                <w:tcPr>
                  <w:tcW w:w="2916" w:type="dxa"/>
                  <w:tcBorders>
                    <w:left w:val="nil"/>
                    <w:right w:val="single" w:color="auto" w:sz="4" w:space="0"/>
                  </w:tcBorders>
                  <w:vAlign w:val="center"/>
                </w:tcPr>
                <w:p>
                  <w:pPr>
                    <w:adjustRightInd w:val="0"/>
                    <w:snapToGrid w:val="0"/>
                    <w:rPr>
                      <w:szCs w:val="21"/>
                    </w:rPr>
                  </w:pPr>
                  <w:r>
                    <w:rPr>
                      <w:color w:val="000000" w:themeColor="text1"/>
                      <w:szCs w:val="21"/>
                      <w14:textFill>
                        <w14:solidFill>
                          <w14:schemeClr w14:val="tx1"/>
                        </w14:solidFill>
                      </w14:textFill>
                    </w:rPr>
                    <w:t>本项目建成后外排废水经管网收集至新乡县综合污水处理厂处理。</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ascii="Times New Roman" w:hAnsi="Times New Roman" w:cs="Times New Roman"/>
                      <w:b w:val="0"/>
                      <w:bCs w:val="0"/>
                      <w:sz w:val="21"/>
                      <w:szCs w:val="21"/>
                    </w:rPr>
                    <w:t>环境风险防控</w:t>
                  </w: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1、引进项目必须严格落实环境影响评价等文件提出的各项环境风险防控措施。</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 xml:space="preserve">本项目原料将按要求于密闭原料库内避光储存，在非取用状态时封口，保持密闭。 </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widowControl/>
                    <w:adjustRightInd w:val="0"/>
                    <w:snapToGrid w:val="0"/>
                    <w:textAlignment w:val="center"/>
                    <w:rPr>
                      <w:szCs w:val="21"/>
                    </w:rPr>
                  </w:pPr>
                  <w:r>
                    <w:rPr>
                      <w:szCs w:val="21"/>
                    </w:rPr>
                    <w:t>2、建立健全园区环境风险管理体系。加快环境风险预警体系建设，健全环境风险单位信息库，严格危险化学品管理。</w:t>
                  </w:r>
                </w:p>
              </w:tc>
              <w:tc>
                <w:tcPr>
                  <w:tcW w:w="2916" w:type="dxa"/>
                  <w:tcBorders>
                    <w:left w:val="nil"/>
                    <w:right w:val="single" w:color="auto" w:sz="4" w:space="0"/>
                  </w:tcBorders>
                  <w:vAlign w:val="center"/>
                </w:tcPr>
                <w:p>
                  <w:pPr>
                    <w:adjustRightInd w:val="0"/>
                    <w:snapToGrid w:val="0"/>
                    <w:jc w:val="center"/>
                    <w:rPr>
                      <w:szCs w:val="21"/>
                    </w:rPr>
                  </w:pPr>
                  <w:r>
                    <w:rPr>
                      <w:szCs w:val="21"/>
                    </w:rPr>
                    <w:t>本项目不涉及。</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3、规范园区建设，对涉重行业及化工企业加强管理，建立土壤和地下水污染隐患排查治理制度、风险防控体系和长效监管机制。</w:t>
                  </w:r>
                </w:p>
              </w:tc>
              <w:tc>
                <w:tcPr>
                  <w:tcW w:w="2916" w:type="dxa"/>
                  <w:tcBorders>
                    <w:left w:val="nil"/>
                    <w:right w:val="single" w:color="auto" w:sz="4" w:space="0"/>
                  </w:tcBorders>
                  <w:vAlign w:val="center"/>
                </w:tcPr>
                <w:p>
                  <w:pPr>
                    <w:adjustRightInd w:val="0"/>
                    <w:snapToGrid w:val="0"/>
                    <w:jc w:val="center"/>
                    <w:rPr>
                      <w:szCs w:val="21"/>
                    </w:rPr>
                  </w:pPr>
                  <w:r>
                    <w:rPr>
                      <w:szCs w:val="21"/>
                    </w:rPr>
                    <w:t>本项目不涉及。</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4、园区入驻企业加强应急方案的制定，园区应制定区域环境监管计划，保证周围居民不受大气环境的影响。</w:t>
                  </w:r>
                </w:p>
              </w:tc>
              <w:tc>
                <w:tcPr>
                  <w:tcW w:w="2916" w:type="dxa"/>
                  <w:tcBorders>
                    <w:left w:val="nil"/>
                    <w:right w:val="single" w:color="auto" w:sz="4" w:space="0"/>
                  </w:tcBorders>
                  <w:vAlign w:val="center"/>
                </w:tcPr>
                <w:p>
                  <w:pPr>
                    <w:adjustRightInd w:val="0"/>
                    <w:snapToGrid w:val="0"/>
                    <w:rPr>
                      <w:szCs w:val="21"/>
                    </w:rPr>
                  </w:pPr>
                  <w:r>
                    <w:rPr>
                      <w:rFonts w:hint="eastAsia"/>
                      <w:szCs w:val="21"/>
                    </w:rPr>
                    <w:t>本项目环境风险较小，项目建成后将根据环境管理部门的要求编制环突发环境事件应急预案，将环境事故对周边环境及居民的影响降到最低</w:t>
                  </w:r>
                  <w:r>
                    <w:rPr>
                      <w:szCs w:val="21"/>
                    </w:rPr>
                    <w:t>。</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b/>
                      <w:bCs/>
                      <w:szCs w:val="21"/>
                    </w:rPr>
                  </w:pPr>
                  <w:r>
                    <w:rPr>
                      <w:szCs w:val="21"/>
                    </w:rPr>
                    <w:t>5、高关注地块划分污染风险等级，纳入优先管控名录。</w:t>
                  </w:r>
                </w:p>
              </w:tc>
              <w:tc>
                <w:tcPr>
                  <w:tcW w:w="2916" w:type="dxa"/>
                  <w:tcBorders>
                    <w:left w:val="nil"/>
                    <w:bottom w:val="single" w:color="auto" w:sz="4" w:space="0"/>
                    <w:right w:val="single" w:color="auto" w:sz="4" w:space="0"/>
                  </w:tcBorders>
                  <w:vAlign w:val="center"/>
                </w:tcPr>
                <w:p>
                  <w:pPr>
                    <w:adjustRightInd w:val="0"/>
                    <w:snapToGrid w:val="0"/>
                    <w:rPr>
                      <w:szCs w:val="21"/>
                    </w:rPr>
                  </w:pPr>
                  <w:r>
                    <w:rPr>
                      <w:color w:val="000000" w:themeColor="text1"/>
                      <w:szCs w:val="21"/>
                      <w14:textFill>
                        <w14:solidFill>
                          <w14:schemeClr w14:val="tx1"/>
                        </w14:solidFill>
                      </w14:textFill>
                    </w:rPr>
                    <w:t>本项目选址不属于高关注地块。</w:t>
                  </w:r>
                </w:p>
              </w:tc>
              <w:tc>
                <w:tcPr>
                  <w:tcW w:w="745" w:type="dxa"/>
                  <w:tcBorders>
                    <w:left w:val="nil"/>
                    <w:bottom w:val="single" w:color="auto" w:sz="4" w:space="0"/>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ascii="Times New Roman" w:hAnsi="Times New Roman" w:cs="Times New Roman"/>
                      <w:b w:val="0"/>
                      <w:bCs w:val="0"/>
                      <w:sz w:val="21"/>
                      <w:szCs w:val="21"/>
                    </w:rPr>
                    <w:t>资源开发利用管控</w:t>
                  </w: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1、鼓励企业进行中水回用、工业用水循环利用和工业固废综合利用。</w:t>
                  </w:r>
                </w:p>
              </w:tc>
              <w:tc>
                <w:tcPr>
                  <w:tcW w:w="2916" w:type="dxa"/>
                  <w:tcBorders>
                    <w:top w:val="single" w:color="auto" w:sz="4" w:space="0"/>
                    <w:left w:val="nil"/>
                    <w:right w:val="single" w:color="auto" w:sz="4" w:space="0"/>
                  </w:tcBorders>
                  <w:vAlign w:val="center"/>
                </w:tcPr>
                <w:p>
                  <w:pPr>
                    <w:adjustRightInd w:val="0"/>
                    <w:snapToGrid w:val="0"/>
                    <w:rPr>
                      <w:szCs w:val="21"/>
                    </w:rPr>
                  </w:pPr>
                  <w:r>
                    <w:rPr>
                      <w:szCs w:val="21"/>
                    </w:rPr>
                    <w:t>本项目不涉及中水回用，设备冷却水循环使用，塑料吨桶生产线产生的废边角料和不合格产品回用于生产。</w:t>
                  </w:r>
                </w:p>
              </w:tc>
              <w:tc>
                <w:tcPr>
                  <w:tcW w:w="745" w:type="dxa"/>
                  <w:tcBorders>
                    <w:top w:val="single" w:color="auto" w:sz="4" w:space="0"/>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2、进一步优化能源结构，加快园区集中供热、供气及配套管网建设；不得新改扩建分散燃煤设施。</w:t>
                  </w:r>
                  <w:r>
                    <w:rPr>
                      <w:rFonts w:hint="eastAsia"/>
                      <w:szCs w:val="21"/>
                    </w:rPr>
                    <w:t>集中供热管网铺设到位后，入驻企业应采取集中供热，现有企业自备燃气锅炉作为备用热源使用。</w:t>
                  </w:r>
                </w:p>
              </w:tc>
              <w:tc>
                <w:tcPr>
                  <w:tcW w:w="2916" w:type="dxa"/>
                  <w:tcBorders>
                    <w:left w:val="nil"/>
                    <w:right w:val="single" w:color="auto" w:sz="4" w:space="0"/>
                  </w:tcBorders>
                  <w:vAlign w:val="center"/>
                </w:tcPr>
                <w:p>
                  <w:pPr>
                    <w:adjustRightInd w:val="0"/>
                    <w:snapToGrid w:val="0"/>
                    <w:jc w:val="center"/>
                    <w:rPr>
                      <w:szCs w:val="21"/>
                    </w:rPr>
                  </w:pPr>
                  <w:r>
                    <w:rPr>
                      <w:szCs w:val="21"/>
                    </w:rPr>
                    <w:t>本项目不涉及。</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3、加快实施园区集中供水，加快中水回用配套设施建设，逐步关停企业自备水井。</w:t>
                  </w:r>
                </w:p>
              </w:tc>
              <w:tc>
                <w:tcPr>
                  <w:tcW w:w="2916" w:type="dxa"/>
                  <w:tcBorders>
                    <w:left w:val="nil"/>
                    <w:right w:val="single" w:color="auto" w:sz="4" w:space="0"/>
                  </w:tcBorders>
                  <w:vAlign w:val="center"/>
                </w:tcPr>
                <w:p>
                  <w:pPr>
                    <w:adjustRightInd w:val="0"/>
                    <w:snapToGrid w:val="0"/>
                    <w:jc w:val="center"/>
                    <w:rPr>
                      <w:szCs w:val="21"/>
                    </w:rPr>
                  </w:pPr>
                  <w:r>
                    <w:rPr>
                      <w:szCs w:val="21"/>
                    </w:rPr>
                    <w:t>本项目不涉及。</w:t>
                  </w:r>
                </w:p>
              </w:tc>
              <w:tc>
                <w:tcPr>
                  <w:tcW w:w="745" w:type="dxa"/>
                  <w:tcBorders>
                    <w:left w:val="nil"/>
                    <w:right w:val="nil"/>
                  </w:tcBorders>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vMerge w:val="continue"/>
                  <w:tcBorders>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312" w:type="dxa"/>
                  <w:tcBorders>
                    <w:top w:val="single" w:color="auto" w:sz="4" w:space="0"/>
                    <w:left w:val="nil"/>
                    <w:bottom w:val="single" w:color="auto" w:sz="4" w:space="0"/>
                    <w:right w:val="single" w:color="auto" w:sz="4" w:space="0"/>
                  </w:tcBorders>
                  <w:vAlign w:val="center"/>
                </w:tcPr>
                <w:p>
                  <w:pPr>
                    <w:adjustRightInd w:val="0"/>
                    <w:snapToGrid w:val="0"/>
                    <w:rPr>
                      <w:szCs w:val="21"/>
                    </w:rPr>
                  </w:pPr>
                  <w:r>
                    <w:rPr>
                      <w:szCs w:val="21"/>
                    </w:rPr>
                    <w:t>4、入园项目用地必须符合园区土地利用规划要求。</w:t>
                  </w:r>
                </w:p>
              </w:tc>
              <w:tc>
                <w:tcPr>
                  <w:tcW w:w="2916" w:type="dxa"/>
                  <w:tcBorders>
                    <w:left w:val="nil"/>
                    <w:bottom w:val="single" w:color="auto" w:sz="4" w:space="0"/>
                    <w:right w:val="single" w:color="auto" w:sz="4" w:space="0"/>
                  </w:tcBorders>
                  <w:vAlign w:val="center"/>
                </w:tcPr>
                <w:p>
                  <w:pPr>
                    <w:adjustRightInd w:val="0"/>
                    <w:snapToGrid w:val="0"/>
                    <w:rPr>
                      <w:szCs w:val="21"/>
                    </w:rPr>
                  </w:pPr>
                  <w:r>
                    <w:rPr>
                      <w:szCs w:val="21"/>
                    </w:rPr>
                    <w:t>本项目位于新乡市新乡县智能制造产业园区翟坡镇李任旺村宏业大道8号西188米，根据《新乡县智能制造产业园区总体发展规划（2021-2035年）-土地利用规划图》，项目所占用地为二类工业用地，符合新乡县智能制造产业园区总体发展规划要求。</w:t>
                  </w:r>
                </w:p>
              </w:tc>
              <w:tc>
                <w:tcPr>
                  <w:tcW w:w="745" w:type="dxa"/>
                  <w:tcBorders>
                    <w:left w:val="nil"/>
                    <w:bottom w:val="single" w:color="auto" w:sz="4" w:space="0"/>
                    <w:right w:val="nil"/>
                  </w:tcBorders>
                  <w:vAlign w:val="center"/>
                </w:tcPr>
                <w:p>
                  <w:pPr>
                    <w:adjustRightInd w:val="0"/>
                    <w:snapToGrid w:val="0"/>
                    <w:jc w:val="center"/>
                    <w:rPr>
                      <w:szCs w:val="21"/>
                    </w:rPr>
                  </w:pPr>
                  <w:r>
                    <w:rPr>
                      <w:szCs w:val="21"/>
                    </w:rPr>
                    <w:t>符合</w:t>
                  </w:r>
                </w:p>
              </w:tc>
            </w:tr>
          </w:tbl>
          <w:p>
            <w:pPr>
              <w:adjustRightInd w:val="0"/>
              <w:snapToGrid w:val="0"/>
              <w:spacing w:line="480" w:lineRule="exact"/>
              <w:ind w:firstLine="480" w:firstLineChars="200"/>
              <w:rPr>
                <w:color w:val="000000"/>
                <w:sz w:val="24"/>
              </w:rPr>
            </w:pPr>
            <w:r>
              <w:rPr>
                <w:rFonts w:hint="eastAsia"/>
                <w:sz w:val="24"/>
              </w:rPr>
              <w:t>（2）</w:t>
            </w:r>
            <w:r>
              <w:rPr>
                <w:color w:val="000000"/>
                <w:sz w:val="24"/>
              </w:rPr>
              <w:t>本项目</w:t>
            </w:r>
            <w:r>
              <w:rPr>
                <w:sz w:val="24"/>
              </w:rPr>
              <w:t>厂址</w:t>
            </w:r>
            <w:r>
              <w:rPr>
                <w:color w:val="000000"/>
                <w:sz w:val="24"/>
              </w:rPr>
              <w:t>位于</w:t>
            </w:r>
            <w:r>
              <w:rPr>
                <w:rFonts w:hint="eastAsia"/>
                <w:color w:val="000000"/>
                <w:sz w:val="24"/>
              </w:rPr>
              <w:t>新乡市</w:t>
            </w:r>
            <w:r>
              <w:rPr>
                <w:color w:val="000000"/>
                <w:sz w:val="24"/>
              </w:rPr>
              <w:t>新乡县</w:t>
            </w:r>
            <w:r>
              <w:rPr>
                <w:rFonts w:hint="eastAsia"/>
                <w:color w:val="000000"/>
                <w:sz w:val="24"/>
              </w:rPr>
              <w:t>智能制造产业园区</w:t>
            </w:r>
            <w:r>
              <w:rPr>
                <w:color w:val="000000"/>
                <w:sz w:val="24"/>
              </w:rPr>
              <w:t>翟坡镇李任旺村宏业大道</w:t>
            </w:r>
            <w:r>
              <w:rPr>
                <w:rFonts w:hint="eastAsia"/>
                <w:color w:val="000000"/>
                <w:sz w:val="24"/>
              </w:rPr>
              <w:t>8</w:t>
            </w:r>
            <w:r>
              <w:rPr>
                <w:color w:val="000000"/>
                <w:sz w:val="24"/>
              </w:rPr>
              <w:t>号西</w:t>
            </w:r>
            <w:r>
              <w:rPr>
                <w:rFonts w:hint="eastAsia"/>
                <w:color w:val="000000"/>
                <w:sz w:val="24"/>
              </w:rPr>
              <w:t>1</w:t>
            </w:r>
            <w:r>
              <w:rPr>
                <w:color w:val="000000"/>
                <w:sz w:val="24"/>
              </w:rPr>
              <w:t>88米</w:t>
            </w:r>
            <w:r>
              <w:rPr>
                <w:rFonts w:hint="eastAsia"/>
                <w:color w:val="000000"/>
                <w:sz w:val="24"/>
              </w:rPr>
              <w:t>，</w:t>
            </w:r>
            <w:r>
              <w:rPr>
                <w:color w:val="000000"/>
                <w:sz w:val="24"/>
              </w:rPr>
              <w:t>项目与</w:t>
            </w:r>
            <w:r>
              <w:rPr>
                <w:rFonts w:hint="eastAsia"/>
                <w:color w:val="000000"/>
                <w:sz w:val="24"/>
              </w:rPr>
              <w:t>新乡县智能制造产业园区负面清单</w:t>
            </w:r>
            <w:r>
              <w:rPr>
                <w:color w:val="000000"/>
                <w:sz w:val="24"/>
              </w:rPr>
              <w:t>对照分析如下</w:t>
            </w:r>
            <w:r>
              <w:rPr>
                <w:rFonts w:hint="eastAsia"/>
                <w:color w:val="000000"/>
                <w:sz w:val="24"/>
              </w:rPr>
              <w:t>：</w:t>
            </w:r>
          </w:p>
          <w:p>
            <w:pPr>
              <w:adjustRightInd w:val="0"/>
              <w:snapToGrid w:val="0"/>
              <w:spacing w:line="480" w:lineRule="exact"/>
              <w:ind w:firstLine="480" w:firstLineChars="200"/>
              <w:rPr>
                <w:rFonts w:eastAsia="黑体"/>
                <w:sz w:val="24"/>
              </w:rPr>
            </w:pPr>
            <w:r>
              <w:rPr>
                <w:rFonts w:eastAsia="黑体"/>
                <w:sz w:val="24"/>
              </w:rPr>
              <w:t>表2         与</w:t>
            </w:r>
            <w:r>
              <w:rPr>
                <w:rFonts w:hint="eastAsia" w:eastAsia="黑体"/>
                <w:sz w:val="24"/>
              </w:rPr>
              <w:t>园</w:t>
            </w:r>
            <w:r>
              <w:rPr>
                <w:rFonts w:eastAsia="黑体"/>
                <w:sz w:val="24"/>
              </w:rPr>
              <w:t>区负面清单相符性分析一览表</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8"/>
              <w:gridCol w:w="3256"/>
              <w:gridCol w:w="3014"/>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tcBorders>
                    <w:top w:val="single" w:color="auto" w:sz="8" w:space="0"/>
                    <w:left w:val="nil"/>
                    <w:bottom w:val="single" w:color="auto" w:sz="4" w:space="0"/>
                    <w:right w:val="single" w:color="auto" w:sz="4" w:space="0"/>
                  </w:tcBorders>
                  <w:vAlign w:val="center"/>
                </w:tcPr>
                <w:p>
                  <w:pPr>
                    <w:jc w:val="center"/>
                    <w:rPr>
                      <w:b/>
                      <w:bCs/>
                      <w:szCs w:val="21"/>
                    </w:rPr>
                  </w:pPr>
                  <w:r>
                    <w:rPr>
                      <w:rFonts w:hint="eastAsia"/>
                      <w:b/>
                      <w:bCs/>
                      <w:szCs w:val="21"/>
                    </w:rPr>
                    <w:t>类别</w:t>
                  </w:r>
                </w:p>
              </w:tc>
              <w:tc>
                <w:tcPr>
                  <w:tcW w:w="3260"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负面清单</w:t>
                  </w:r>
                </w:p>
              </w:tc>
              <w:tc>
                <w:tcPr>
                  <w:tcW w:w="3018" w:type="dxa"/>
                  <w:tcBorders>
                    <w:top w:val="single" w:color="auto" w:sz="8" w:space="0"/>
                    <w:left w:val="nil"/>
                    <w:bottom w:val="single" w:color="auto" w:sz="4" w:space="0"/>
                    <w:right w:val="single" w:color="auto" w:sz="4" w:space="0"/>
                  </w:tcBorders>
                  <w:vAlign w:val="center"/>
                </w:tcPr>
                <w:p>
                  <w:pPr>
                    <w:jc w:val="center"/>
                    <w:rPr>
                      <w:b/>
                      <w:bCs/>
                      <w:szCs w:val="21"/>
                    </w:rPr>
                  </w:pPr>
                  <w:r>
                    <w:rPr>
                      <w:b/>
                      <w:bCs/>
                      <w:szCs w:val="21"/>
                    </w:rPr>
                    <w:t>本项目情况</w:t>
                  </w:r>
                </w:p>
              </w:tc>
              <w:tc>
                <w:tcPr>
                  <w:tcW w:w="520" w:type="dxa"/>
                  <w:tcBorders>
                    <w:top w:val="single" w:color="auto" w:sz="8" w:space="0"/>
                    <w:left w:val="nil"/>
                    <w:bottom w:val="single" w:color="auto" w:sz="4" w:space="0"/>
                    <w:right w:val="nil"/>
                  </w:tcBorders>
                  <w:vAlign w:val="center"/>
                </w:tcPr>
                <w:p>
                  <w:pPr>
                    <w:jc w:val="center"/>
                    <w:rPr>
                      <w:b/>
                      <w:bCs/>
                      <w:szCs w:val="21"/>
                    </w:rPr>
                  </w:pPr>
                  <w:r>
                    <w:rPr>
                      <w:rFonts w:hint="eastAsia"/>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restart"/>
                  <w:tcBorders>
                    <w:top w:val="single" w:color="auto" w:sz="4" w:space="0"/>
                    <w:left w:val="nil"/>
                    <w:right w:val="single" w:color="auto" w:sz="4" w:space="0"/>
                  </w:tcBorders>
                  <w:vAlign w:val="center"/>
                </w:tcPr>
                <w:p>
                  <w:pPr>
                    <w:pStyle w:val="67"/>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空间布局约束</w:t>
                  </w: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1、禁止入驻《产业结构调整指导目录（2019 年本）》中限制类、淘汰类项目；严禁国家明令禁止或淘汰工艺和设备企业入园；</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本项目不属于《产业结构调整指导目录（2019年本）》中限制类、淘汰类项目，属于允许类。</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2</w:t>
                  </w:r>
                  <w:r>
                    <w:rPr>
                      <w:rFonts w:hint="eastAsia" w:ascii="Times New Roman" w:hAnsi="Times New Roman" w:cs="Times New Roman"/>
                      <w:b w:val="0"/>
                      <w:bCs w:val="0"/>
                      <w:sz w:val="21"/>
                      <w:szCs w:val="21"/>
                    </w:rPr>
                    <w:t>、禁止入驻钢铁、金属冶炼、制浆造纸、屠宰、水泥、平板玻璃、建筑陶瓷、化学原料及化学制品、化学药品原料药和生物发酵制药、皮革或毛皮鞣制加工、轮胎制造、再生橡胶制造、印染等不符合园区产业定位且污染重的项目。</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本项目涉及木质容器制造业、塑料包装箱及容器制造业，与园区产业定位及产业规划不冲突。</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3、现有化学原料及化学制品、化学药品原料药企业限制发展（不涉及挥发性有机溶剂的单纯复配、分装及升级改造项目除外）。</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本项目为新建项目，不属于化学原料及化学制品、化学药品原料药行业。</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4</w:t>
                  </w:r>
                  <w:r>
                    <w:rPr>
                      <w:rFonts w:hint="eastAsia" w:ascii="Times New Roman" w:hAnsi="Times New Roman" w:cs="Times New Roman"/>
                      <w:b w:val="0"/>
                      <w:bCs w:val="0"/>
                      <w:sz w:val="21"/>
                      <w:szCs w:val="21"/>
                    </w:rPr>
                    <w:t>、禁止入驻食品制造项目，限制现有食品制造企业发展。</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本项目为新建项目，不属于食品制造项目。</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5</w:t>
                  </w:r>
                  <w:r>
                    <w:rPr>
                      <w:rFonts w:hint="eastAsia" w:ascii="Times New Roman" w:hAnsi="Times New Roman" w:cs="Times New Roman"/>
                      <w:b w:val="0"/>
                      <w:bCs w:val="0"/>
                      <w:sz w:val="21"/>
                      <w:szCs w:val="21"/>
                    </w:rPr>
                    <w:t>、禁止建设生产和使用高VOCs含量的溶剂型涂料、油墨、胶粘剂等项目。</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本项目不涉及生产和使用高VOCs含量的溶剂型涂料、油墨、胶粘剂等。</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6</w:t>
                  </w:r>
                  <w:r>
                    <w:rPr>
                      <w:rFonts w:hint="eastAsia" w:ascii="Times New Roman" w:hAnsi="Times New Roman" w:cs="Times New Roman"/>
                      <w:b w:val="0"/>
                      <w:bCs w:val="0"/>
                      <w:sz w:val="21"/>
                      <w:szCs w:val="21"/>
                    </w:rPr>
                    <w:t>、禁止涉及含苯漆料项目（包含苯、甲苯、二甲苯）入园，限制现有企业使用含苯漆料（包含苯、甲苯、二甲苯）。</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本项目为新建项目，项目不涉及使用漆料。</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7</w:t>
                  </w:r>
                  <w:r>
                    <w:rPr>
                      <w:rFonts w:hint="eastAsia" w:ascii="Times New Roman" w:hAnsi="Times New Roman" w:cs="Times New Roman"/>
                      <w:b w:val="0"/>
                      <w:bCs w:val="0"/>
                      <w:sz w:val="21"/>
                      <w:szCs w:val="21"/>
                    </w:rPr>
                    <w:t>、禁止新增铸造行业产能。</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本项目不属于铸造行业。</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8</w:t>
                  </w:r>
                  <w:r>
                    <w:rPr>
                      <w:rFonts w:hint="eastAsia" w:ascii="Times New Roman" w:hAnsi="Times New Roman" w:cs="Times New Roman"/>
                      <w:b w:val="0"/>
                      <w:bCs w:val="0"/>
                      <w:sz w:val="21"/>
                      <w:szCs w:val="21"/>
                    </w:rPr>
                    <w:t>、禁止入驻非集中供热性质的燃煤、燃重油、渣油等锅炉或炉窑；</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本项目不涉及锅炉。</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9</w:t>
                  </w:r>
                  <w:r>
                    <w:rPr>
                      <w:rFonts w:hint="eastAsia" w:ascii="Times New Roman" w:hAnsi="Times New Roman" w:cs="Times New Roman"/>
                      <w:b w:val="0"/>
                      <w:bCs w:val="0"/>
                      <w:sz w:val="21"/>
                      <w:szCs w:val="21"/>
                    </w:rPr>
                    <w:t>、禁止新、改、扩建“两高”项目，与主导产业相符的“两高”项目除外。</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本项目不属于“两高”项目。</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10</w:t>
                  </w:r>
                  <w:r>
                    <w:rPr>
                      <w:rFonts w:hint="eastAsia" w:ascii="Times New Roman" w:hAnsi="Times New Roman" w:cs="Times New Roman"/>
                      <w:b w:val="0"/>
                      <w:bCs w:val="0"/>
                      <w:sz w:val="21"/>
                      <w:szCs w:val="21"/>
                    </w:rPr>
                    <w:t>、禁止新增铅、铬、镉、汞、砷等重点控制重金属污染物排放的项目入驻。</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本项目不涉及重金属污染物排放。</w:t>
                  </w:r>
                </w:p>
              </w:tc>
              <w:tc>
                <w:tcPr>
                  <w:tcW w:w="520" w:type="dxa"/>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top w:val="single" w:color="auto" w:sz="4" w:space="0"/>
                    <w:left w:val="nil"/>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1</w:t>
                  </w:r>
                  <w:r>
                    <w:rPr>
                      <w:rFonts w:ascii="Times New Roman" w:hAnsi="Times New Roman" w:cs="Times New Roman"/>
                      <w:b w:val="0"/>
                      <w:bCs w:val="0"/>
                      <w:sz w:val="21"/>
                      <w:szCs w:val="21"/>
                    </w:rPr>
                    <w:t>1</w:t>
                  </w:r>
                  <w:r>
                    <w:rPr>
                      <w:rFonts w:hint="eastAsia" w:ascii="Times New Roman" w:hAnsi="Times New Roman" w:cs="Times New Roman"/>
                      <w:b w:val="0"/>
                      <w:bCs w:val="0"/>
                      <w:sz w:val="21"/>
                      <w:szCs w:val="21"/>
                    </w:rPr>
                    <w:t>、禁止不符合土地利用性质的三类工业项目入驻。</w:t>
                  </w:r>
                </w:p>
              </w:tc>
              <w:tc>
                <w:tcPr>
                  <w:tcW w:w="3018" w:type="dxa"/>
                  <w:vMerge w:val="restart"/>
                  <w:tcBorders>
                    <w:top w:val="single" w:color="auto" w:sz="4" w:space="0"/>
                    <w:left w:val="nil"/>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位于新乡市新乡县智能制造产业园区翟坡镇李任旺村宏业大道8号西188米，根据《新乡县智能制造产业园区总体发展规划（2021-2035年）-土地利用规划图》，项目所占用地为二类工业用地，符合新乡县智能制造产业园区总体发展规划要求。</w:t>
                  </w:r>
                </w:p>
              </w:tc>
              <w:tc>
                <w:tcPr>
                  <w:tcW w:w="520" w:type="dxa"/>
                  <w:vMerge w:val="restart"/>
                  <w:tcBorders>
                    <w:top w:val="single" w:color="auto" w:sz="4" w:space="0"/>
                    <w:left w:val="nil"/>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left w:val="nil"/>
                    <w:bottom w:val="single" w:color="auto" w:sz="4" w:space="0"/>
                    <w:right w:val="single" w:color="auto" w:sz="4" w:space="0"/>
                  </w:tcBorders>
                  <w:vAlign w:val="center"/>
                </w:tcPr>
                <w:p>
                  <w:pPr>
                    <w:pStyle w:val="67"/>
                    <w:ind w:left="0" w:firstLine="420"/>
                    <w:jc w:val="center"/>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12</w:t>
                  </w:r>
                  <w:r>
                    <w:rPr>
                      <w:rFonts w:hint="eastAsia" w:ascii="Times New Roman" w:hAnsi="Times New Roman" w:cs="Times New Roman"/>
                      <w:b w:val="0"/>
                      <w:bCs w:val="0"/>
                      <w:sz w:val="21"/>
                      <w:szCs w:val="21"/>
                    </w:rPr>
                    <w:t>、土地利用规划调整到位前不得入驻与土地性质不符的项目。</w:t>
                  </w:r>
                </w:p>
              </w:tc>
              <w:tc>
                <w:tcPr>
                  <w:tcW w:w="3018" w:type="dxa"/>
                  <w:vMerge w:val="continue"/>
                  <w:tcBorders>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p>
              </w:tc>
              <w:tc>
                <w:tcPr>
                  <w:tcW w:w="520" w:type="dxa"/>
                  <w:vMerge w:val="continue"/>
                  <w:tcBorders>
                    <w:left w:val="nil"/>
                    <w:bottom w:val="single" w:color="auto" w:sz="4" w:space="0"/>
                    <w:right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污染物排放管控</w:t>
                  </w: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1、禁止发展环境污染严重、无污染治理技术或治理技术在技术经济上不可行的项目。</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本项目颗粒物采用袋式除尘器治理、V</w:t>
                  </w:r>
                  <w:r>
                    <w:rPr>
                      <w:rFonts w:ascii="Times New Roman" w:hAnsi="Times New Roman" w:cs="Times New Roman"/>
                      <w:b w:val="0"/>
                      <w:bCs w:val="0"/>
                      <w:sz w:val="21"/>
                      <w:szCs w:val="21"/>
                    </w:rPr>
                    <w:t>OCs</w:t>
                  </w:r>
                  <w:r>
                    <w:rPr>
                      <w:rFonts w:hint="eastAsia" w:ascii="Times New Roman" w:hAnsi="Times New Roman" w:cs="Times New Roman"/>
                      <w:b w:val="0"/>
                      <w:bCs w:val="0"/>
                      <w:sz w:val="21"/>
                      <w:szCs w:val="21"/>
                    </w:rPr>
                    <w:t>采用活性炭吸/脱附-催化燃烧装置治理、生活污水采用化粪池治理，上述治理技术在技术经济上可行。</w:t>
                  </w:r>
                </w:p>
              </w:tc>
              <w:tc>
                <w:tcPr>
                  <w:tcW w:w="520"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2、禁止入驻废水处理难度大且处理工艺不成熟，排水可能影响集中污水处理厂稳定运行达标排放的项目。</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本项目废水为生活污水和循环冷却废水，废水处理难度小且治理工艺成熟，排水不影响集中污水处理厂稳定运行达标排放。</w:t>
                  </w:r>
                </w:p>
              </w:tc>
              <w:tc>
                <w:tcPr>
                  <w:tcW w:w="520"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restart"/>
                  <w:tcBorders>
                    <w:top w:val="single" w:color="auto" w:sz="4" w:space="0"/>
                    <w:left w:val="nil"/>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环境风险防控</w:t>
                  </w: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禁止入驻与环境敏感目标间距不能满足建设项目环评文件或行业规定的防护距离要求的项目。</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本项目不涉及。</w:t>
                  </w:r>
                </w:p>
              </w:tc>
              <w:tc>
                <w:tcPr>
                  <w:tcW w:w="520"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Merge w:val="continue"/>
                  <w:tcBorders>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p>
              </w:tc>
              <w:tc>
                <w:tcPr>
                  <w:tcW w:w="3260"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在铁路线路两侧距路堤坡脚、路堑坡顶、铁路桥梁外侧200米范围内，或者铁路车站及周围200米范围内，及铁路隧道上方中心线两侧各200米范围内，禁止建造、设立生产、加工、储存和销售易燃、易爆或者放射性物品等危险物品的场所、仓库。</w:t>
                  </w:r>
                </w:p>
              </w:tc>
              <w:tc>
                <w:tcPr>
                  <w:tcW w:w="3018" w:type="dxa"/>
                  <w:tcBorders>
                    <w:top w:val="single" w:color="auto" w:sz="4" w:space="0"/>
                    <w:left w:val="nil"/>
                    <w:bottom w:val="single" w:color="auto" w:sz="4"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厂址位于新乡市新乡县智能制造产业园区翟坡镇李任旺村宏业大道8号西188米，不属于铁路线路两侧距路堤坡脚、路堑坡顶、铁路桥梁外侧200米范围，或者铁路车站及周围200米范围，及铁路隧道上方中心线两侧各200米范围。</w:t>
                  </w:r>
                </w:p>
              </w:tc>
              <w:tc>
                <w:tcPr>
                  <w:tcW w:w="520" w:type="dxa"/>
                  <w:tcBorders>
                    <w:top w:val="single" w:color="auto" w:sz="4" w:space="0"/>
                    <w:left w:val="nil"/>
                    <w:bottom w:val="single" w:color="auto" w:sz="4" w:space="0"/>
                    <w:right w:val="nil"/>
                  </w:tcBorders>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tcBorders>
                    <w:top w:val="single" w:color="auto" w:sz="4" w:space="0"/>
                    <w:left w:val="nil"/>
                    <w:bottom w:val="single" w:color="auto" w:sz="8"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资源开发利用要求</w:t>
                  </w:r>
                </w:p>
              </w:tc>
              <w:tc>
                <w:tcPr>
                  <w:tcW w:w="3260" w:type="dxa"/>
                  <w:tcBorders>
                    <w:top w:val="single" w:color="auto" w:sz="4" w:space="0"/>
                    <w:left w:val="nil"/>
                    <w:bottom w:val="single" w:color="auto" w:sz="8"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禁止清洁生产水平达不到国内先进水平的项目。</w:t>
                  </w:r>
                </w:p>
              </w:tc>
              <w:tc>
                <w:tcPr>
                  <w:tcW w:w="3018" w:type="dxa"/>
                  <w:tcBorders>
                    <w:top w:val="single" w:color="auto" w:sz="4" w:space="0"/>
                    <w:left w:val="nil"/>
                    <w:bottom w:val="single" w:color="auto" w:sz="8" w:space="0"/>
                    <w:right w:val="single" w:color="auto" w:sz="4" w:space="0"/>
                  </w:tcBorders>
                  <w:vAlign w:val="center"/>
                </w:tcPr>
                <w:p>
                  <w:pPr>
                    <w:pStyle w:val="67"/>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本项目清洁生产水平达到国内先进水平。</w:t>
                  </w:r>
                </w:p>
              </w:tc>
              <w:tc>
                <w:tcPr>
                  <w:tcW w:w="520" w:type="dxa"/>
                  <w:tcBorders>
                    <w:top w:val="single" w:color="auto" w:sz="4" w:space="0"/>
                    <w:left w:val="nil"/>
                    <w:bottom w:val="single" w:color="auto" w:sz="8" w:space="0"/>
                    <w:right w:val="nil"/>
                  </w:tcBorders>
                  <w:vAlign w:val="center"/>
                </w:tcPr>
                <w:p>
                  <w:pPr>
                    <w:jc w:val="center"/>
                    <w:rPr>
                      <w:szCs w:val="21"/>
                    </w:rPr>
                  </w:pPr>
                  <w:r>
                    <w:rPr>
                      <w:rFonts w:hint="eastAsia"/>
                      <w:szCs w:val="21"/>
                    </w:rPr>
                    <w:t>符合</w:t>
                  </w:r>
                </w:p>
              </w:tc>
            </w:tr>
          </w:tbl>
          <w:p>
            <w:pPr>
              <w:adjustRightInd w:val="0"/>
              <w:snapToGrid w:val="0"/>
              <w:spacing w:line="480" w:lineRule="exact"/>
              <w:ind w:firstLine="480" w:firstLineChars="200"/>
              <w:rPr>
                <w:sz w:val="24"/>
              </w:rPr>
            </w:pPr>
            <w:r>
              <w:rPr>
                <w:rFonts w:hint="eastAsia"/>
                <w:sz w:val="24"/>
              </w:rPr>
              <w:t>根据《新乡县智能制造产业园区总体发展规划（2021-2035年）-土地利用规划图》，项目所占用地为二类工业用地，符合新乡县智能制造产业园区总体发展规划要求</w:t>
            </w:r>
            <w:r>
              <w:rPr>
                <w:sz w:val="24"/>
              </w:rPr>
              <w:t>。</w:t>
            </w:r>
          </w:p>
          <w:p>
            <w:pPr>
              <w:adjustRightInd w:val="0"/>
              <w:snapToGrid w:val="0"/>
              <w:spacing w:line="460" w:lineRule="exact"/>
              <w:ind w:firstLine="482" w:firstLineChars="200"/>
              <w:rPr>
                <w:b/>
                <w:bCs/>
                <w:color w:val="000000"/>
                <w:sz w:val="24"/>
              </w:rPr>
            </w:pPr>
            <w:r>
              <w:rPr>
                <w:rFonts w:hint="eastAsia"/>
                <w:b/>
                <w:bCs/>
                <w:color w:val="000000"/>
                <w:sz w:val="24"/>
              </w:rPr>
              <w:t>2、本项目与新乡县智能制造产业园区总体发展规划环评结论的相符性分析</w:t>
            </w:r>
          </w:p>
          <w:p>
            <w:pPr>
              <w:adjustRightInd w:val="0"/>
              <w:snapToGrid w:val="0"/>
              <w:spacing w:line="460" w:lineRule="exact"/>
              <w:ind w:firstLine="480" w:firstLineChars="200"/>
              <w:rPr>
                <w:rFonts w:eastAsia="黑体"/>
                <w:sz w:val="24"/>
              </w:rPr>
            </w:pPr>
            <w:r>
              <w:rPr>
                <w:rFonts w:eastAsia="黑体"/>
                <w:sz w:val="24"/>
              </w:rPr>
              <w:t>表3      与集聚区</w:t>
            </w:r>
            <w:r>
              <w:rPr>
                <w:rFonts w:hint="eastAsia" w:eastAsia="黑体"/>
                <w:sz w:val="24"/>
              </w:rPr>
              <w:t>规划环评结论</w:t>
            </w:r>
            <w:r>
              <w:rPr>
                <w:rFonts w:eastAsia="黑体"/>
                <w:sz w:val="24"/>
              </w:rPr>
              <w:t>相符性分析一览表</w:t>
            </w:r>
          </w:p>
          <w:tbl>
            <w:tblPr>
              <w:tblStyle w:val="17"/>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3"/>
              <w:gridCol w:w="2440"/>
              <w:gridCol w:w="3780"/>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序号</w:t>
                  </w:r>
                </w:p>
              </w:tc>
              <w:tc>
                <w:tcPr>
                  <w:tcW w:w="2443"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规划环评结论及审查意见</w:t>
                  </w:r>
                </w:p>
              </w:tc>
              <w:tc>
                <w:tcPr>
                  <w:tcW w:w="3785" w:type="dxa"/>
                  <w:tcBorders>
                    <w:top w:val="single" w:color="auto" w:sz="8" w:space="0"/>
                    <w:left w:val="nil"/>
                    <w:bottom w:val="single" w:color="auto" w:sz="4" w:space="0"/>
                    <w:right w:val="single" w:color="auto" w:sz="4" w:space="0"/>
                  </w:tcBorders>
                  <w:vAlign w:val="center"/>
                </w:tcPr>
                <w:p>
                  <w:pPr>
                    <w:adjustRightInd w:val="0"/>
                    <w:snapToGrid w:val="0"/>
                    <w:jc w:val="center"/>
                    <w:rPr>
                      <w:b/>
                      <w:bCs/>
                      <w:szCs w:val="21"/>
                    </w:rPr>
                  </w:pPr>
                  <w:r>
                    <w:rPr>
                      <w:b/>
                      <w:bCs/>
                      <w:szCs w:val="21"/>
                    </w:rPr>
                    <w:t>本项目情况</w:t>
                  </w:r>
                </w:p>
              </w:tc>
              <w:tc>
                <w:tcPr>
                  <w:tcW w:w="745" w:type="dxa"/>
                  <w:tcBorders>
                    <w:top w:val="single" w:color="auto" w:sz="8" w:space="0"/>
                    <w:left w:val="nil"/>
                    <w:bottom w:val="single" w:color="auto" w:sz="4" w:space="0"/>
                    <w:right w:val="nil"/>
                  </w:tcBorders>
                  <w:vAlign w:val="center"/>
                </w:tcPr>
                <w:p>
                  <w:pPr>
                    <w:adjustRightInd w:val="0"/>
                    <w:snapToGrid w:val="0"/>
                    <w:jc w:val="center"/>
                    <w:rPr>
                      <w:b/>
                      <w:bCs/>
                      <w:szCs w:val="21"/>
                    </w:rPr>
                  </w:pPr>
                  <w:r>
                    <w:rPr>
                      <w:b/>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34" w:type="dxa"/>
                  <w:tcBorders>
                    <w:top w:val="single" w:color="auto" w:sz="4" w:space="0"/>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center"/>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w:t>
                  </w:r>
                </w:p>
              </w:tc>
              <w:tc>
                <w:tcPr>
                  <w:tcW w:w="2443" w:type="dxa"/>
                  <w:tcBorders>
                    <w:top w:val="single" w:color="auto" w:sz="4" w:space="0"/>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both"/>
                    <w:outlineLvl w:val="9"/>
                    <w:rPr>
                      <w:rFonts w:ascii="Times New Roman" w:hAnsi="Times New Roman" w:cs="Times New Roman"/>
                      <w:b w:val="0"/>
                      <w:bCs w:val="0"/>
                      <w:sz w:val="21"/>
                      <w:szCs w:val="21"/>
                    </w:rPr>
                  </w:pPr>
                  <w:r>
                    <w:rPr>
                      <w:rFonts w:hint="eastAsia" w:ascii="Times New Roman" w:hAnsi="Times New Roman" w:cs="Times New Roman"/>
                      <w:b w:val="0"/>
                      <w:bCs w:val="0"/>
                      <w:sz w:val="21"/>
                      <w:szCs w:val="21"/>
                    </w:rPr>
                    <w:t>项目环评应对具体建设项目的污染物排放量作出合理估算，制订总量控制方案并落实总量控制指标的来源。</w:t>
                  </w:r>
                </w:p>
              </w:tc>
              <w:tc>
                <w:tcPr>
                  <w:tcW w:w="3785" w:type="dxa"/>
                  <w:tcBorders>
                    <w:top w:val="single" w:color="auto" w:sz="4" w:space="0"/>
                    <w:left w:val="nil"/>
                    <w:bottom w:val="single" w:color="auto" w:sz="4" w:space="0"/>
                    <w:right w:val="single" w:color="auto" w:sz="4" w:space="0"/>
                  </w:tcBorders>
                  <w:vAlign w:val="center"/>
                </w:tcPr>
                <w:p>
                  <w:pPr>
                    <w:pStyle w:val="67"/>
                    <w:adjustRightInd w:val="0"/>
                    <w:snapToGrid w:val="0"/>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本项目严格落实污染物排放总量控制要求，采用</w:t>
                  </w:r>
                  <w:r>
                    <w:rPr>
                      <w:rFonts w:hint="eastAsia" w:ascii="Times New Roman" w:hAnsi="Times New Roman" w:cs="Times New Roman"/>
                      <w:b w:val="0"/>
                      <w:bCs w:val="0"/>
                      <w:sz w:val="21"/>
                      <w:szCs w:val="21"/>
                    </w:rPr>
                    <w:t>“</w:t>
                  </w:r>
                  <w:r>
                    <w:rPr>
                      <w:rFonts w:ascii="Times New Roman" w:hAnsi="Times New Roman" w:cs="Times New Roman"/>
                      <w:b w:val="0"/>
                      <w:bCs w:val="0"/>
                      <w:sz w:val="21"/>
                      <w:szCs w:val="21"/>
                    </w:rPr>
                    <w:t>活性炭吸/脱附-催化燃烧</w:t>
                  </w:r>
                  <w:r>
                    <w:rPr>
                      <w:rFonts w:hint="eastAsia" w:ascii="Times New Roman" w:hAnsi="Times New Roman" w:cs="Times New Roman"/>
                      <w:b w:val="0"/>
                      <w:bCs w:val="0"/>
                      <w:sz w:val="21"/>
                      <w:szCs w:val="21"/>
                    </w:rPr>
                    <w:t>”、“袋式除尘器”</w:t>
                  </w:r>
                  <w:r>
                    <w:rPr>
                      <w:rFonts w:ascii="Times New Roman" w:hAnsi="Times New Roman" w:cs="Times New Roman"/>
                      <w:b w:val="0"/>
                      <w:bCs w:val="0"/>
                      <w:sz w:val="21"/>
                      <w:szCs w:val="21"/>
                    </w:rPr>
                    <w:t>治理措施有效减少</w:t>
                  </w:r>
                  <w:r>
                    <w:rPr>
                      <w:rFonts w:hint="eastAsia" w:ascii="Times New Roman" w:hAnsi="Times New Roman" w:cs="Times New Roman"/>
                      <w:b w:val="0"/>
                      <w:bCs w:val="0"/>
                      <w:sz w:val="21"/>
                      <w:szCs w:val="21"/>
                    </w:rPr>
                    <w:t>大气污染物</w:t>
                  </w:r>
                  <w:r>
                    <w:rPr>
                      <w:rFonts w:ascii="Times New Roman" w:hAnsi="Times New Roman" w:cs="Times New Roman"/>
                      <w:b w:val="0"/>
                      <w:bCs w:val="0"/>
                      <w:sz w:val="21"/>
                      <w:szCs w:val="21"/>
                    </w:rPr>
                    <w:t>排放量。</w:t>
                  </w:r>
                  <w:r>
                    <w:rPr>
                      <w:rFonts w:hint="eastAsia" w:ascii="Times New Roman" w:hAnsi="Times New Roman" w:cs="Times New Roman"/>
                      <w:b w:val="0"/>
                      <w:bCs w:val="0"/>
                      <w:sz w:val="21"/>
                      <w:szCs w:val="21"/>
                    </w:rPr>
                    <w:t>本次新增的总量控制污染物将由生态环境局指定总量指标来源。</w:t>
                  </w:r>
                </w:p>
              </w:tc>
              <w:tc>
                <w:tcPr>
                  <w:tcW w:w="745" w:type="dxa"/>
                  <w:tcBorders>
                    <w:top w:val="single" w:color="auto" w:sz="4" w:space="0"/>
                    <w:left w:val="nil"/>
                    <w:bottom w:val="single" w:color="auto" w:sz="4" w:space="0"/>
                    <w:right w:val="nil"/>
                  </w:tcBorders>
                  <w:vAlign w:val="center"/>
                </w:tcPr>
                <w:p>
                  <w:pPr>
                    <w:adjustRightInd w:val="0"/>
                    <w:snapToGrid w:val="0"/>
                    <w:jc w:val="center"/>
                    <w:rPr>
                      <w:szCs w:val="21"/>
                    </w:rPr>
                  </w:pPr>
                  <w:r>
                    <w:rPr>
                      <w:szCs w:val="21"/>
                    </w:rPr>
                    <w:t>符合</w:t>
                  </w:r>
                </w:p>
              </w:tc>
            </w:tr>
          </w:tbl>
          <w:p>
            <w:pPr>
              <w:adjustRightInd w:val="0"/>
              <w:snapToGrid w:val="0"/>
              <w:spacing w:line="460" w:lineRule="exact"/>
              <w:ind w:firstLine="480" w:firstLineChars="200"/>
              <w:rPr>
                <w:sz w:val="24"/>
              </w:rPr>
            </w:pPr>
            <w:r>
              <w:rPr>
                <w:rFonts w:hint="eastAsia"/>
                <w:sz w:val="24"/>
              </w:rPr>
              <w:t>目前</w:t>
            </w:r>
            <w:r>
              <w:rPr>
                <w:color w:val="000000"/>
                <w:sz w:val="24"/>
              </w:rPr>
              <w:t>新乡县</w:t>
            </w:r>
            <w:r>
              <w:rPr>
                <w:rFonts w:hint="eastAsia"/>
                <w:color w:val="000000"/>
                <w:sz w:val="24"/>
              </w:rPr>
              <w:t>智能制造产业园区</w:t>
            </w:r>
            <w:r>
              <w:rPr>
                <w:rFonts w:hint="eastAsia"/>
                <w:sz w:val="24"/>
              </w:rPr>
              <w:t>规划已编制完成，已上报审批。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tc>
        <w:tc>
          <w:tcPr>
            <w:tcW w:w="7723" w:type="dxa"/>
            <w:gridSpan w:val="3"/>
            <w:vAlign w:val="center"/>
          </w:tcPr>
          <w:p>
            <w:pPr>
              <w:autoSpaceDE w:val="0"/>
              <w:autoSpaceDN w:val="0"/>
              <w:adjustRightInd w:val="0"/>
              <w:snapToGrid w:val="0"/>
              <w:spacing w:line="460" w:lineRule="exact"/>
              <w:ind w:firstLine="482" w:firstLineChars="200"/>
              <w:rPr>
                <w:b/>
                <w:kern w:val="0"/>
                <w:sz w:val="24"/>
              </w:rPr>
            </w:pPr>
            <w:r>
              <w:rPr>
                <w:b/>
                <w:kern w:val="0"/>
                <w:sz w:val="24"/>
              </w:rPr>
              <w:t>1、与《建设项目环境影响评价分类管理名录》（2021年版）相符性分析</w:t>
            </w:r>
          </w:p>
          <w:p>
            <w:pPr>
              <w:autoSpaceDE w:val="0"/>
              <w:autoSpaceDN w:val="0"/>
              <w:adjustRightInd w:val="0"/>
              <w:snapToGrid w:val="0"/>
              <w:spacing w:line="460" w:lineRule="exact"/>
              <w:ind w:firstLine="480" w:firstLineChars="200"/>
              <w:rPr>
                <w:kern w:val="0"/>
                <w:sz w:val="24"/>
              </w:rPr>
            </w:pPr>
            <w:r>
              <w:rPr>
                <w:rFonts w:hint="eastAsia"/>
                <w:kern w:val="0"/>
                <w:sz w:val="24"/>
              </w:rPr>
              <w:t>经查阅《建设项目环境影响评价分类管理名录》（2021版），本项目情况如下：</w:t>
            </w:r>
          </w:p>
          <w:p>
            <w:pPr>
              <w:autoSpaceDE w:val="0"/>
              <w:autoSpaceDN w:val="0"/>
              <w:adjustRightInd w:val="0"/>
              <w:snapToGrid w:val="0"/>
              <w:spacing w:line="460" w:lineRule="exact"/>
              <w:ind w:firstLine="480" w:firstLineChars="200"/>
              <w:rPr>
                <w:kern w:val="0"/>
                <w:sz w:val="24"/>
              </w:rPr>
            </w:pPr>
            <w:r>
              <w:rPr>
                <w:rFonts w:hint="eastAsia"/>
                <w:kern w:val="0"/>
                <w:sz w:val="24"/>
              </w:rPr>
              <w:t>（1）木托盘属于十七项“木材加工和木、竹、藤、棕、草制品业20”第33条“木质制品制造203”，名录规定：“有电镀工艺的；年用溶剂型涂料（含稀释剂）10吨及以上的”项目应编制环境影响评价报告书，“年用溶剂型涂料（含稀释剂）10吨以下的，或年用非溶剂型低VOCs含量涂料10吨及以上的；含木片烘干、水煮、染色等工艺”的项目应编制环境影响评价报告表。本项目产品为木托盘，生产工艺为外购原料-刨光-组装-熏蒸-成品，按要求应编制环境影响评价报告表。</w:t>
            </w:r>
          </w:p>
          <w:p>
            <w:pPr>
              <w:autoSpaceDE w:val="0"/>
              <w:autoSpaceDN w:val="0"/>
              <w:adjustRightInd w:val="0"/>
              <w:snapToGrid w:val="0"/>
              <w:spacing w:line="460" w:lineRule="exact"/>
              <w:ind w:firstLine="480" w:firstLineChars="200"/>
              <w:rPr>
                <w:kern w:val="0"/>
                <w:sz w:val="24"/>
              </w:rPr>
            </w:pPr>
            <w:r>
              <w:rPr>
                <w:rFonts w:hint="eastAsia"/>
                <w:kern w:val="0"/>
                <w:sz w:val="24"/>
              </w:rPr>
              <w:t>（2）塑料吨桶属于二十六项“橡胶和塑料制品业29”第53条“塑料制品业292”，名录规定：“以再生塑料为原料生产的；有电镀工艺的；年用溶剂型胶粘剂10吨及以上的；年用溶剂型涂料（含稀释剂）10吨及以上的”项目应编制环境影响评价报告书，“其他（年用非溶剂型低VOCs含量涂料10吨以下的除外）”的项目应编制环境影响评价报告表。本项目产品为塑料吨桶，使用原料为原生料（非再生塑料），生产工艺为外购原料-上料-挤出吹塑-冷却成型-裁剪-测漏-成品与外购钢材经点焊-折弯-对插锁扣-压扁冲孔组装的外框组装成成品，按要求应编制环境影响评价报告表。</w:t>
            </w:r>
          </w:p>
          <w:p>
            <w:pPr>
              <w:autoSpaceDE w:val="0"/>
              <w:autoSpaceDN w:val="0"/>
              <w:adjustRightInd w:val="0"/>
              <w:snapToGrid w:val="0"/>
              <w:spacing w:line="460" w:lineRule="exact"/>
              <w:ind w:firstLine="480" w:firstLineChars="200"/>
              <w:rPr>
                <w:kern w:val="0"/>
                <w:sz w:val="24"/>
              </w:rPr>
            </w:pPr>
            <w:r>
              <w:rPr>
                <w:rFonts w:hint="eastAsia"/>
                <w:kern w:val="0"/>
                <w:sz w:val="24"/>
              </w:rPr>
              <w:t>综上，本项目需编制环境影响评价报告表。</w:t>
            </w:r>
          </w:p>
          <w:p>
            <w:pPr>
              <w:autoSpaceDE w:val="0"/>
              <w:autoSpaceDN w:val="0"/>
              <w:adjustRightInd w:val="0"/>
              <w:snapToGrid w:val="0"/>
              <w:spacing w:line="460" w:lineRule="exact"/>
              <w:ind w:firstLine="482" w:firstLineChars="200"/>
              <w:rPr>
                <w:b/>
                <w:kern w:val="0"/>
                <w:sz w:val="24"/>
              </w:rPr>
            </w:pPr>
            <w:r>
              <w:rPr>
                <w:b/>
                <w:kern w:val="0"/>
                <w:sz w:val="24"/>
              </w:rPr>
              <w:t>2、</w:t>
            </w:r>
            <w:r>
              <w:rPr>
                <w:b/>
                <w:bCs/>
                <w:kern w:val="0"/>
                <w:sz w:val="24"/>
              </w:rPr>
              <w:t>与产业政策相符性分析</w:t>
            </w:r>
          </w:p>
          <w:p>
            <w:pPr>
              <w:pStyle w:val="5"/>
              <w:adjustRightInd w:val="0"/>
              <w:snapToGrid w:val="0"/>
              <w:spacing w:line="460" w:lineRule="exact"/>
              <w:ind w:firstLine="480" w:firstLineChars="200"/>
              <w:jc w:val="both"/>
              <w:rPr>
                <w:color w:val="000000"/>
                <w:szCs w:val="24"/>
                <w:highlight w:val="yellow"/>
                <w:lang w:val="en-US"/>
              </w:rPr>
            </w:pPr>
            <w:r>
              <w:rPr>
                <w:rFonts w:hint="eastAsia"/>
                <w:color w:val="000000"/>
                <w:szCs w:val="24"/>
                <w:lang w:val="en-US"/>
              </w:rPr>
              <w:t>经查阅《产业结构调整指导目录（2019年本）》，该项目生产规模、生产设备、生产工艺均不属于“鼓励类”、“限制类”或“淘汰类”之列，为“允许类”，符合国家产业政策要求。本项目已通过新乡县发展和改革委员会备案，项目代码：2302-410721-04-01-785963（详见附件）。</w:t>
            </w:r>
          </w:p>
          <w:p>
            <w:pPr>
              <w:adjustRightInd w:val="0"/>
              <w:snapToGrid w:val="0"/>
              <w:spacing w:line="460" w:lineRule="exact"/>
              <w:ind w:firstLine="480" w:firstLineChars="200"/>
              <w:rPr>
                <w:color w:val="000000"/>
                <w:sz w:val="24"/>
              </w:rPr>
            </w:pPr>
            <w:r>
              <w:rPr>
                <w:color w:val="000000"/>
                <w:sz w:val="24"/>
              </w:rPr>
              <w:t>本项目</w:t>
            </w:r>
            <w:r>
              <w:rPr>
                <w:rFonts w:hint="eastAsia"/>
                <w:color w:val="000000"/>
                <w:sz w:val="24"/>
              </w:rPr>
              <w:t>情况与</w:t>
            </w:r>
            <w:r>
              <w:rPr>
                <w:color w:val="000000"/>
                <w:sz w:val="24"/>
              </w:rPr>
              <w:t>产业政策相符性见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themeColor="text1"/>
                <w:sz w:val="24"/>
                <w:lang w:val="pt-BR"/>
                <w14:textFill>
                  <w14:solidFill>
                    <w14:schemeClr w14:val="tx1"/>
                  </w14:solidFill>
                </w14:textFill>
              </w:rPr>
            </w:pPr>
            <w:r>
              <w:rPr>
                <w:rFonts w:hint="eastAsia" w:eastAsia="黑体"/>
                <w:color w:val="000000" w:themeColor="text1"/>
                <w:sz w:val="24"/>
                <w:lang w:val="pt-BR"/>
                <w14:textFill>
                  <w14:solidFill>
                    <w14:schemeClr w14:val="tx1"/>
                  </w14:solidFill>
                </w14:textFill>
              </w:rPr>
              <w:t>表</w:t>
            </w:r>
            <w:r>
              <w:rPr>
                <w:rFonts w:eastAsia="黑体"/>
                <w:color w:val="000000" w:themeColor="text1"/>
                <w:sz w:val="24"/>
                <w14:textFill>
                  <w14:solidFill>
                    <w14:schemeClr w14:val="tx1"/>
                  </w14:solidFill>
                </w14:textFill>
              </w:rPr>
              <w:t xml:space="preserve">4            </w:t>
            </w:r>
            <w:r>
              <w:rPr>
                <w:rFonts w:hint="eastAsia" w:eastAsia="黑体"/>
                <w:color w:val="000000" w:themeColor="text1"/>
                <w:sz w:val="24"/>
                <w:lang w:val="pt-BR"/>
                <w14:textFill>
                  <w14:solidFill>
                    <w14:schemeClr w14:val="tx1"/>
                  </w14:solidFill>
                </w14:textFill>
              </w:rPr>
              <w:t>项目与产业政策相符性分析</w:t>
            </w:r>
          </w:p>
          <w:tbl>
            <w:tblPr>
              <w:tblStyle w:val="17"/>
              <w:tblpPr w:leftFromText="180" w:rightFromText="180" w:vertAnchor="text" w:tblpXSpec="center"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0"/>
              <w:gridCol w:w="936"/>
              <w:gridCol w:w="2076"/>
              <w:gridCol w:w="1985"/>
              <w:gridCol w:w="1374"/>
              <w:gridCol w:w="7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6" w:type="dxa"/>
                  <w:gridSpan w:val="2"/>
                  <w:tcBorders>
                    <w:top w:val="single" w:color="auto" w:sz="8" w:space="0"/>
                    <w:left w:val="nil"/>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类别</w:t>
                  </w:r>
                </w:p>
              </w:tc>
              <w:tc>
                <w:tcPr>
                  <w:tcW w:w="2076"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条款</w:t>
                  </w:r>
                </w:p>
              </w:tc>
              <w:tc>
                <w:tcPr>
                  <w:tcW w:w="198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内容</w:t>
                  </w:r>
                </w:p>
              </w:tc>
              <w:tc>
                <w:tcPr>
                  <w:tcW w:w="137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本项目情况</w:t>
                  </w:r>
                </w:p>
              </w:tc>
              <w:tc>
                <w:tcPr>
                  <w:tcW w:w="746" w:type="dxa"/>
                  <w:tcBorders>
                    <w:top w:val="single" w:color="auto" w:sz="8" w:space="0"/>
                    <w:left w:val="single" w:color="auto" w:sz="4" w:space="0"/>
                    <w:bottom w:val="single" w:color="auto" w:sz="4" w:space="0"/>
                    <w:right w:val="nil"/>
                  </w:tcBorders>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trPr>
              <w:tc>
                <w:tcPr>
                  <w:tcW w:w="1326" w:type="dxa"/>
                  <w:gridSpan w:val="2"/>
                  <w:vMerge w:val="restart"/>
                  <w:tcBorders>
                    <w:top w:val="single" w:color="auto" w:sz="4" w:space="0"/>
                    <w:left w:val="nil"/>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鼓励类</w:t>
                  </w:r>
                </w:p>
              </w:tc>
              <w:tc>
                <w:tcPr>
                  <w:tcW w:w="2076"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十四、机械</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查阅无相关对应条款</w:t>
                  </w:r>
                </w:p>
              </w:tc>
              <w:tc>
                <w:tcPr>
                  <w:tcW w:w="1374"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snapToGrid w:val="0"/>
                      <w:color w:val="000000" w:themeColor="text1"/>
                      <w14:textFill>
                        <w14:solidFill>
                          <w14:schemeClr w14:val="tx1"/>
                        </w14:solidFill>
                      </w14:textFill>
                    </w:rPr>
                    <w:t>本项目涉及木质容器制造业、塑料包装箱及容器制造业。主要产品为木托盘、塑料吨桶。</w:t>
                  </w:r>
                </w:p>
              </w:tc>
              <w:tc>
                <w:tcPr>
                  <w:tcW w:w="746"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6" w:type="dxa"/>
                  <w:gridSpan w:val="2"/>
                  <w:vMerge w:val="continue"/>
                  <w:tcBorders>
                    <w:left w:val="nil"/>
                    <w:right w:val="single" w:color="auto" w:sz="4" w:space="0"/>
                  </w:tcBorders>
                  <w:vAlign w:val="center"/>
                </w:tcPr>
                <w:p>
                  <w:pPr>
                    <w:adjustRightInd w:val="0"/>
                    <w:snapToGrid w:val="0"/>
                    <w:jc w:val="center"/>
                    <w:rPr>
                      <w:color w:val="000000" w:themeColor="text1"/>
                      <w:szCs w:val="21"/>
                      <w14:textFill>
                        <w14:solidFill>
                          <w14:schemeClr w14:val="tx1"/>
                        </w14:solidFill>
                      </w14:textFill>
                    </w:rPr>
                  </w:pPr>
                </w:p>
              </w:tc>
              <w:tc>
                <w:tcPr>
                  <w:tcW w:w="2076"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二十九、现代物流业</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查阅无相关对应条款</w:t>
                  </w:r>
                </w:p>
              </w:tc>
              <w:tc>
                <w:tcPr>
                  <w:tcW w:w="1374" w:type="dxa"/>
                  <w:vMerge w:val="continue"/>
                  <w:tcBorders>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p>
              </w:tc>
              <w:tc>
                <w:tcPr>
                  <w:tcW w:w="746"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6" w:type="dxa"/>
                  <w:gridSpan w:val="2"/>
                  <w:tcBorders>
                    <w:top w:val="single" w:color="auto" w:sz="4" w:space="0"/>
                    <w:left w:val="nil"/>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限制类</w:t>
                  </w:r>
                </w:p>
              </w:tc>
              <w:tc>
                <w:tcPr>
                  <w:tcW w:w="2076"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十一、机械</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查阅无相关对应条款</w:t>
                  </w:r>
                </w:p>
              </w:tc>
              <w:tc>
                <w:tcPr>
                  <w:tcW w:w="1374" w:type="dxa"/>
                  <w:vMerge w:val="continue"/>
                  <w:tcBorders>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p>
              </w:tc>
              <w:tc>
                <w:tcPr>
                  <w:tcW w:w="746"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90" w:type="dxa"/>
                  <w:vMerge w:val="restart"/>
                  <w:tcBorders>
                    <w:top w:val="single" w:color="auto" w:sz="4" w:space="0"/>
                    <w:left w:val="nil"/>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淘汰类</w:t>
                  </w:r>
                </w:p>
              </w:tc>
              <w:tc>
                <w:tcPr>
                  <w:tcW w:w="936"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落后生产工艺装备</w:t>
                  </w:r>
                </w:p>
              </w:tc>
              <w:tc>
                <w:tcPr>
                  <w:tcW w:w="20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（十）机械</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查阅无相关对应条款</w:t>
                  </w:r>
                </w:p>
              </w:tc>
              <w:tc>
                <w:tcPr>
                  <w:tcW w:w="1374" w:type="dxa"/>
                  <w:vMerge w:val="continue"/>
                  <w:tcBorders>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p>
              </w:tc>
              <w:tc>
                <w:tcPr>
                  <w:tcW w:w="746"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90" w:type="dxa"/>
                  <w:vMerge w:val="continue"/>
                  <w:tcBorders>
                    <w:left w:val="nil"/>
                    <w:bottom w:val="single" w:color="auto" w:sz="8"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p>
              </w:tc>
              <w:tc>
                <w:tcPr>
                  <w:tcW w:w="936" w:type="dxa"/>
                  <w:tcBorders>
                    <w:top w:val="single" w:color="auto" w:sz="4" w:space="0"/>
                    <w:left w:val="nil"/>
                    <w:bottom w:val="single" w:color="auto" w:sz="8"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落后产品</w:t>
                  </w:r>
                </w:p>
              </w:tc>
              <w:tc>
                <w:tcPr>
                  <w:tcW w:w="2076"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（七）机械</w:t>
                  </w:r>
                </w:p>
              </w:tc>
              <w:tc>
                <w:tcPr>
                  <w:tcW w:w="1985"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查阅无相关对应条款</w:t>
                  </w:r>
                </w:p>
              </w:tc>
              <w:tc>
                <w:tcPr>
                  <w:tcW w:w="1374" w:type="dxa"/>
                  <w:vMerge w:val="continue"/>
                  <w:tcBorders>
                    <w:left w:val="single" w:color="auto" w:sz="4" w:space="0"/>
                    <w:bottom w:val="single" w:color="auto" w:sz="8" w:space="0"/>
                    <w:right w:val="single" w:color="auto" w:sz="4" w:space="0"/>
                  </w:tcBorders>
                  <w:vAlign w:val="center"/>
                </w:tcPr>
                <w:p>
                  <w:pPr>
                    <w:adjustRightInd w:val="0"/>
                    <w:snapToGrid w:val="0"/>
                    <w:jc w:val="center"/>
                  </w:pPr>
                </w:p>
              </w:tc>
              <w:tc>
                <w:tcPr>
                  <w:tcW w:w="746" w:type="dxa"/>
                  <w:tcBorders>
                    <w:top w:val="single" w:color="auto" w:sz="4" w:space="0"/>
                    <w:left w:val="single" w:color="auto" w:sz="4" w:space="0"/>
                    <w:bottom w:val="single" w:color="auto" w:sz="8" w:space="0"/>
                    <w:right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不属于</w:t>
                  </w:r>
                </w:p>
              </w:tc>
            </w:tr>
          </w:tbl>
          <w:p>
            <w:pPr>
              <w:adjustRightInd w:val="0"/>
              <w:snapToGrid w:val="0"/>
              <w:spacing w:line="460" w:lineRule="exact"/>
              <w:ind w:firstLine="482" w:firstLineChars="200"/>
              <w:rPr>
                <w:b/>
                <w:color w:val="000000"/>
                <w:sz w:val="24"/>
              </w:rPr>
            </w:pPr>
            <w:r>
              <w:rPr>
                <w:b/>
                <w:color w:val="000000"/>
                <w:sz w:val="24"/>
              </w:rPr>
              <w:t>3、与当地建设相符性分析</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租赁翟坡镇李任旺村委会现有空厂房</w:t>
            </w:r>
            <w:r>
              <w:rPr>
                <w:color w:val="000000" w:themeColor="text1"/>
                <w:sz w:val="24"/>
                <w14:textFill>
                  <w14:solidFill>
                    <w14:schemeClr w14:val="tx1"/>
                  </w14:solidFill>
                </w14:textFill>
              </w:rPr>
              <w:t>进行生产</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位于</w:t>
            </w:r>
            <w:r>
              <w:rPr>
                <w:color w:val="000000" w:themeColor="text1"/>
                <w:sz w:val="24"/>
                <w14:textFill>
                  <w14:solidFill>
                    <w14:schemeClr w14:val="tx1"/>
                  </w14:solidFill>
                </w14:textFill>
              </w:rPr>
              <w:t>新乡市</w:t>
            </w:r>
            <w:r>
              <w:rPr>
                <w:rFonts w:hint="eastAsia"/>
                <w:color w:val="000000" w:themeColor="text1"/>
                <w:sz w:val="24"/>
                <w14:textFill>
                  <w14:solidFill>
                    <w14:schemeClr w14:val="tx1"/>
                  </w14:solidFill>
                </w14:textFill>
              </w:rPr>
              <w:t>新乡县智能制造产业园区翟坡镇李任旺村宏业大道8号西188米。根据《新乡县翟坡镇总体规划（201</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35</w:t>
            </w:r>
            <w:r>
              <w:rPr>
                <w:rFonts w:hint="eastAsia"/>
                <w:color w:val="000000" w:themeColor="text1"/>
                <w:sz w:val="24"/>
                <w14:textFill>
                  <w14:solidFill>
                    <w14:schemeClr w14:val="tx1"/>
                  </w14:solidFill>
                </w14:textFill>
              </w:rPr>
              <w:t>年）》中镇区用地现状图，项目所占用地为二类工业用地（详见附图二），符合新乡县翟坡镇总体规划要求；根据《新乡县智能制造产业园区总体发展规划（20</w:t>
            </w:r>
            <w:r>
              <w:rPr>
                <w:color w:val="000000" w:themeColor="text1"/>
                <w:sz w:val="24"/>
                <w14:textFill>
                  <w14:solidFill>
                    <w14:schemeClr w14:val="tx1"/>
                  </w14:solidFill>
                </w14:textFill>
              </w:rPr>
              <w:t>21-</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35</w:t>
            </w:r>
            <w:r>
              <w:rPr>
                <w:rFonts w:hint="eastAsia"/>
                <w:color w:val="000000" w:themeColor="text1"/>
                <w:sz w:val="24"/>
                <w14:textFill>
                  <w14:solidFill>
                    <w14:schemeClr w14:val="tx1"/>
                  </w14:solidFill>
                </w14:textFill>
              </w:rPr>
              <w:t>年）-土地利用规划图》，项目所占用地为二类工业用地（详见附图三），符合新乡县智能制造产业园区总体发展规划要求</w:t>
            </w:r>
            <w:r>
              <w:rPr>
                <w:rFonts w:hint="eastAsia"/>
                <w:bCs/>
                <w:color w:val="000000" w:themeColor="text1"/>
                <w:sz w:val="24"/>
                <w14:textFill>
                  <w14:solidFill>
                    <w14:schemeClr w14:val="tx1"/>
                  </w14:solidFill>
                </w14:textFill>
              </w:rPr>
              <w:t>。</w:t>
            </w:r>
          </w:p>
          <w:p>
            <w:pPr>
              <w:autoSpaceDE w:val="0"/>
              <w:autoSpaceDN w:val="0"/>
              <w:adjustRightInd w:val="0"/>
              <w:snapToGrid w:val="0"/>
              <w:spacing w:line="46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（2）</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选址距离最近的饮用</w:t>
            </w:r>
            <w:r>
              <w:rPr>
                <w:rFonts w:hint="eastAsia"/>
                <w:color w:val="000000" w:themeColor="text1"/>
                <w:sz w:val="24"/>
                <w14:textFill>
                  <w14:solidFill>
                    <w14:schemeClr w14:val="tx1"/>
                  </w14:solidFill>
                </w14:textFill>
              </w:rPr>
              <w:t>水</w:t>
            </w:r>
            <w:r>
              <w:rPr>
                <w:color w:val="000000" w:themeColor="text1"/>
                <w:sz w:val="24"/>
                <w14:textFill>
                  <w14:solidFill>
                    <w14:schemeClr w14:val="tx1"/>
                  </w14:solidFill>
                </w14:textFill>
              </w:rPr>
              <w:t>水源地为</w:t>
            </w:r>
            <w:r>
              <w:rPr>
                <w:rFonts w:hint="eastAsia"/>
                <w:color w:val="000000" w:themeColor="text1"/>
                <w:sz w:val="24"/>
                <w14:textFill>
                  <w14:solidFill>
                    <w14:schemeClr w14:val="tx1"/>
                  </w14:solidFill>
                </w14:textFill>
              </w:rPr>
              <w:t>翟坡镇水厂地下水井群（共</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口）</w:t>
            </w:r>
            <w:r>
              <w:rPr>
                <w:color w:val="000000" w:themeColor="text1"/>
                <w:sz w:val="24"/>
                <w14:textFill>
                  <w14:solidFill>
                    <w14:schemeClr w14:val="tx1"/>
                  </w14:solidFill>
                </w14:textFill>
              </w:rPr>
              <w:t>，距离约3630</w:t>
            </w:r>
            <w:r>
              <w:rPr>
                <w:rFonts w:hint="eastAsia"/>
                <w:color w:val="000000" w:themeColor="text1"/>
                <w:sz w:val="24"/>
                <w14:textFill>
                  <w14:solidFill>
                    <w14:schemeClr w14:val="tx1"/>
                  </w14:solidFill>
                </w14:textFill>
              </w:rPr>
              <w:t>m</w:t>
            </w:r>
            <w:r>
              <w:rPr>
                <w:color w:val="000000" w:themeColor="text1"/>
                <w:sz w:val="24"/>
                <w14:textFill>
                  <w14:solidFill>
                    <w14:schemeClr w14:val="tx1"/>
                  </w14:solidFill>
                </w14:textFill>
              </w:rPr>
              <w:t>，不在其保护区范围内。</w:t>
            </w:r>
          </w:p>
          <w:p>
            <w:pPr>
              <w:autoSpaceDE w:val="0"/>
              <w:autoSpaceDN w:val="0"/>
              <w:adjustRightInd w:val="0"/>
              <w:snapToGrid w:val="0"/>
              <w:spacing w:line="460" w:lineRule="exact"/>
              <w:ind w:firstLine="482" w:firstLineChars="200"/>
              <w:rPr>
                <w:b/>
                <w:color w:val="000000"/>
                <w:sz w:val="24"/>
              </w:rPr>
            </w:pPr>
            <w:r>
              <w:rPr>
                <w:b/>
                <w:color w:val="000000"/>
                <w:sz w:val="24"/>
              </w:rPr>
              <w:t>4、</w:t>
            </w:r>
            <w:r>
              <w:rPr>
                <w:rFonts w:hint="eastAsia"/>
                <w:b/>
                <w:color w:val="000000"/>
                <w:sz w:val="24"/>
              </w:rPr>
              <w:t>与</w:t>
            </w:r>
            <w:r>
              <w:rPr>
                <w:b/>
                <w:color w:val="000000"/>
                <w:sz w:val="24"/>
              </w:rPr>
              <w:t>《新乡市</w:t>
            </w:r>
            <w:r>
              <w:rPr>
                <w:rFonts w:hint="eastAsia"/>
                <w:b/>
                <w:color w:val="000000"/>
                <w:sz w:val="24"/>
              </w:rPr>
              <w:t>“三线一单”生态</w:t>
            </w:r>
            <w:r>
              <w:rPr>
                <w:b/>
                <w:color w:val="000000"/>
                <w:sz w:val="24"/>
              </w:rPr>
              <w:t>环境准入清单》相符性分析</w:t>
            </w:r>
          </w:p>
          <w:p>
            <w:pPr>
              <w:autoSpaceDE w:val="0"/>
              <w:autoSpaceDN w:val="0"/>
              <w:adjustRightInd w:val="0"/>
              <w:snapToGrid w:val="0"/>
              <w:spacing w:line="460" w:lineRule="exact"/>
              <w:ind w:firstLine="480" w:firstLineChars="200"/>
              <w:rPr>
                <w:color w:val="000000"/>
                <w:sz w:val="24"/>
              </w:rPr>
            </w:pPr>
            <w:r>
              <w:rPr>
                <w:rFonts w:hint="eastAsia"/>
                <w:color w:val="000000"/>
                <w:sz w:val="24"/>
              </w:rPr>
              <w:t>（1）生态保护红线相符性</w:t>
            </w:r>
          </w:p>
          <w:p>
            <w:pPr>
              <w:autoSpaceDE w:val="0"/>
              <w:autoSpaceDN w:val="0"/>
              <w:adjustRightInd w:val="0"/>
              <w:snapToGrid w:val="0"/>
              <w:spacing w:line="460" w:lineRule="exact"/>
              <w:ind w:firstLine="480" w:firstLineChars="200"/>
              <w:rPr>
                <w:b/>
                <w:color w:val="000000"/>
                <w:sz w:val="24"/>
              </w:rPr>
            </w:pPr>
            <w:r>
              <w:rPr>
                <w:color w:val="000000"/>
                <w:sz w:val="24"/>
              </w:rPr>
              <w:t>本项目位于</w:t>
            </w:r>
            <w:r>
              <w:rPr>
                <w:color w:val="000000" w:themeColor="text1"/>
                <w:sz w:val="24"/>
                <w14:textFill>
                  <w14:solidFill>
                    <w14:schemeClr w14:val="tx1"/>
                  </w14:solidFill>
                </w14:textFill>
              </w:rPr>
              <w:t>新乡市</w:t>
            </w:r>
            <w:r>
              <w:rPr>
                <w:rFonts w:hint="eastAsia"/>
                <w:color w:val="000000" w:themeColor="text1"/>
                <w:sz w:val="24"/>
                <w14:textFill>
                  <w14:solidFill>
                    <w14:schemeClr w14:val="tx1"/>
                  </w14:solidFill>
                </w14:textFill>
              </w:rPr>
              <w:t>新乡县智能制造产业园区翟坡镇李任旺村宏业大道8号西188米</w:t>
            </w:r>
            <w:r>
              <w:rPr>
                <w:rFonts w:hint="eastAsia"/>
                <w:color w:val="000000"/>
                <w:sz w:val="24"/>
              </w:rPr>
              <w:t>，不在当地饮用水源、风景区、自然保护区等生态保护区内，根据</w:t>
            </w:r>
            <w:r>
              <w:rPr>
                <w:rFonts w:hint="eastAsia"/>
                <w:sz w:val="24"/>
              </w:rPr>
              <w:t>新乡市生态保护红线划定结果，</w:t>
            </w:r>
            <w:r>
              <w:rPr>
                <w:rFonts w:hint="eastAsia"/>
                <w:color w:val="000000"/>
                <w:sz w:val="24"/>
              </w:rPr>
              <w:t>本项目选址范围不涉及生态保护红线，本项目的实施与生态保护红线不冲突。</w:t>
            </w:r>
          </w:p>
          <w:p>
            <w:pPr>
              <w:autoSpaceDE w:val="0"/>
              <w:autoSpaceDN w:val="0"/>
              <w:adjustRightInd w:val="0"/>
              <w:snapToGrid w:val="0"/>
              <w:spacing w:line="460" w:lineRule="exact"/>
              <w:ind w:firstLine="480" w:firstLineChars="200"/>
              <w:rPr>
                <w:color w:val="000000"/>
                <w:sz w:val="24"/>
              </w:rPr>
            </w:pPr>
            <w:r>
              <w:rPr>
                <w:rFonts w:hint="eastAsia"/>
                <w:color w:val="000000"/>
                <w:sz w:val="24"/>
              </w:rPr>
              <w:t>（</w:t>
            </w:r>
            <w:r>
              <w:rPr>
                <w:color w:val="000000"/>
                <w:sz w:val="24"/>
              </w:rPr>
              <w:t>2</w:t>
            </w:r>
            <w:r>
              <w:rPr>
                <w:rFonts w:hint="eastAsia"/>
                <w:color w:val="000000"/>
                <w:sz w:val="24"/>
              </w:rPr>
              <w:t>）资源利用上线相符性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rPr>
              <w:t>本项目用水及用电均为园区统一供给。项目建成运行后通过内部管理、设备选择、原辅材料的选用和管理、废物回收利用、污染治理等多方面采取合理可行的防治措施，以“节能、降耗、减污”为目标，有效地控制污染。项目的水、土地等资源利用不会突破区域的资源利用上线。</w:t>
            </w:r>
          </w:p>
          <w:p>
            <w:pPr>
              <w:autoSpaceDE w:val="0"/>
              <w:autoSpaceDN w:val="0"/>
              <w:adjustRightInd w:val="0"/>
              <w:snapToGrid w:val="0"/>
              <w:spacing w:line="460" w:lineRule="exact"/>
              <w:ind w:firstLine="480" w:firstLineChars="200"/>
              <w:rPr>
                <w:color w:val="000000"/>
                <w:sz w:val="24"/>
              </w:rPr>
            </w:pPr>
            <w:r>
              <w:rPr>
                <w:color w:val="000000"/>
                <w:sz w:val="24"/>
              </w:rPr>
              <w:t>（3）</w:t>
            </w:r>
            <w:r>
              <w:rPr>
                <w:rFonts w:hint="eastAsia"/>
                <w:color w:val="000000"/>
                <w:sz w:val="24"/>
              </w:rPr>
              <w:t>环境质量底线相符性</w:t>
            </w:r>
          </w:p>
          <w:p>
            <w:pPr>
              <w:autoSpaceDE w:val="0"/>
              <w:autoSpaceDN w:val="0"/>
              <w:adjustRightInd w:val="0"/>
              <w:snapToGrid w:val="0"/>
              <w:spacing w:line="460" w:lineRule="exact"/>
              <w:ind w:firstLine="480" w:firstLineChars="200"/>
              <w:rPr>
                <w:color w:val="000000"/>
                <w:sz w:val="24"/>
              </w:rPr>
            </w:pPr>
            <w:r>
              <w:rPr>
                <w:rFonts w:hint="eastAsia"/>
                <w:color w:val="000000"/>
                <w:sz w:val="24"/>
              </w:rPr>
              <w:t>本项目废气、废水、噪声排放对周边环境影响较小，不会导致区域环境产生明显变化。项目对周边大气环境、地表水环境、地下水环境、声环境、土壤环境影响均可接受。</w:t>
            </w:r>
          </w:p>
          <w:p>
            <w:pPr>
              <w:autoSpaceDE w:val="0"/>
              <w:autoSpaceDN w:val="0"/>
              <w:adjustRightInd w:val="0"/>
              <w:snapToGrid w:val="0"/>
              <w:spacing w:line="460" w:lineRule="exact"/>
              <w:ind w:firstLine="480" w:firstLineChars="200"/>
              <w:rPr>
                <w:color w:val="000000"/>
                <w:sz w:val="24"/>
              </w:rPr>
            </w:pPr>
            <w:r>
              <w:rPr>
                <w:rFonts w:hint="eastAsia"/>
                <w:color w:val="000000"/>
                <w:sz w:val="24"/>
              </w:rPr>
              <w:t>（4）本项目选址位于</w:t>
            </w:r>
            <w:r>
              <w:rPr>
                <w:color w:val="000000" w:themeColor="text1"/>
                <w:sz w:val="24"/>
                <w14:textFill>
                  <w14:solidFill>
                    <w14:schemeClr w14:val="tx1"/>
                  </w14:solidFill>
                </w14:textFill>
              </w:rPr>
              <w:t>新乡市</w:t>
            </w:r>
            <w:r>
              <w:rPr>
                <w:color w:val="000000"/>
                <w:sz w:val="24"/>
              </w:rPr>
              <w:t>新乡县</w:t>
            </w:r>
            <w:r>
              <w:rPr>
                <w:rFonts w:hint="eastAsia"/>
                <w:color w:val="000000"/>
                <w:sz w:val="24"/>
              </w:rPr>
              <w:t>智能制造产业园区</w:t>
            </w:r>
            <w:r>
              <w:rPr>
                <w:color w:val="000000"/>
                <w:sz w:val="24"/>
              </w:rPr>
              <w:t>翟坡镇李任旺村宏业大道</w:t>
            </w:r>
            <w:r>
              <w:rPr>
                <w:rFonts w:hint="eastAsia"/>
                <w:color w:val="000000"/>
                <w:sz w:val="24"/>
              </w:rPr>
              <w:t>8</w:t>
            </w:r>
            <w:r>
              <w:rPr>
                <w:color w:val="000000"/>
                <w:sz w:val="24"/>
              </w:rPr>
              <w:t>号西</w:t>
            </w:r>
            <w:r>
              <w:rPr>
                <w:rFonts w:hint="eastAsia"/>
                <w:color w:val="000000"/>
                <w:sz w:val="24"/>
              </w:rPr>
              <w:t>1</w:t>
            </w:r>
            <w:r>
              <w:rPr>
                <w:color w:val="000000"/>
                <w:sz w:val="24"/>
              </w:rPr>
              <w:t>88米</w:t>
            </w:r>
            <w:r>
              <w:rPr>
                <w:rFonts w:hint="eastAsia"/>
                <w:color w:val="000000"/>
                <w:sz w:val="24"/>
              </w:rPr>
              <w:t>，根据《新乡市环境管控单元图》，本项目位于重点管控区，详</w:t>
            </w:r>
            <w:r>
              <w:rPr>
                <w:color w:val="000000"/>
                <w:sz w:val="24"/>
              </w:rPr>
              <w:t>见下图</w:t>
            </w:r>
            <w:r>
              <w:rPr>
                <w:rFonts w:hint="eastAsia"/>
                <w:color w:val="000000"/>
                <w:sz w:val="24"/>
              </w:rPr>
              <w:t>：</w:t>
            </w:r>
          </w:p>
          <w:p>
            <w:pPr>
              <w:autoSpaceDE w:val="0"/>
              <w:autoSpaceDN w:val="0"/>
              <w:adjustRightInd w:val="0"/>
              <w:snapToGrid w:val="0"/>
              <w:jc w:val="center"/>
              <w:rPr>
                <w:rFonts w:eastAsia="黑体"/>
                <w:bCs/>
                <w:color w:val="000000" w:themeColor="text1"/>
                <w:sz w:val="24"/>
                <w:szCs w:val="21"/>
                <w14:textFill>
                  <w14:solidFill>
                    <w14:schemeClr w14:val="tx1"/>
                  </w14:solidFill>
                </w14:textFill>
              </w:rPr>
            </w:pPr>
            <w:r>
              <w:rPr>
                <w:b/>
                <w:kern w:val="0"/>
                <w:sz w:val="24"/>
              </w:rPr>
              <mc:AlternateContent>
                <mc:Choice Requires="wps">
                  <w:drawing>
                    <wp:anchor distT="0" distB="0" distL="114300" distR="114300" simplePos="0" relativeHeight="251684864" behindDoc="0" locked="0" layoutInCell="1" allowOverlap="1">
                      <wp:simplePos x="0" y="0"/>
                      <wp:positionH relativeFrom="column">
                        <wp:posOffset>1677670</wp:posOffset>
                      </wp:positionH>
                      <wp:positionV relativeFrom="paragraph">
                        <wp:posOffset>1290955</wp:posOffset>
                      </wp:positionV>
                      <wp:extent cx="828040" cy="322580"/>
                      <wp:effectExtent l="0" t="0" r="10160" b="191770"/>
                      <wp:wrapNone/>
                      <wp:docPr id="4" name="对话气泡: 圆角矩形 4"/>
                      <wp:cNvGraphicFramePr/>
                      <a:graphic xmlns:a="http://schemas.openxmlformats.org/drawingml/2006/main">
                        <a:graphicData uri="http://schemas.microsoft.com/office/word/2010/wordprocessingShape">
                          <wps:wsp>
                            <wps:cNvSpPr>
                              <a:spLocks noChangeArrowheads="1"/>
                            </wps:cNvSpPr>
                            <wps:spPr bwMode="auto">
                              <a:xfrm>
                                <a:off x="0" y="0"/>
                                <a:ext cx="828040" cy="322580"/>
                              </a:xfrm>
                              <a:prstGeom prst="wedgeRoundRectCallout">
                                <a:avLst>
                                  <a:gd name="adj1" fmla="val -45477"/>
                                  <a:gd name="adj2" fmla="val 94093"/>
                                  <a:gd name="adj3" fmla="val 16667"/>
                                </a:avLst>
                              </a:prstGeom>
                              <a:noFill/>
                              <a:ln w="19050">
                                <a:solidFill>
                                  <a:schemeClr val="tx1">
                                    <a:lumMod val="100000"/>
                                    <a:lumOff val="0"/>
                                  </a:schemeClr>
                                </a:solidFill>
                                <a:miter lim="800000"/>
                              </a:ln>
                            </wps:spPr>
                            <wps:txbx>
                              <w:txbxContent>
                                <w:p>
                                  <w:pPr>
                                    <w:rPr>
                                      <w:sz w:val="24"/>
                                    </w:rPr>
                                  </w:pPr>
                                  <w:r>
                                    <w:rPr>
                                      <w:rFonts w:hint="eastAsia"/>
                                      <w:sz w:val="24"/>
                                    </w:rPr>
                                    <w:t>本项目</w:t>
                                  </w:r>
                                </w:p>
                              </w:txbxContent>
                            </wps:txbx>
                            <wps:bodyPr rot="0" vert="horz" wrap="square" lIns="91440" tIns="45720" rIns="91440" bIns="45720" anchor="t" anchorCtr="0" upright="1">
                              <a:noAutofit/>
                            </wps:bodyPr>
                          </wps:wsp>
                        </a:graphicData>
                      </a:graphic>
                    </wp:anchor>
                  </w:drawing>
                </mc:Choice>
                <mc:Fallback>
                  <w:pict>
                    <v:shape id="对话气泡: 圆角矩形 4" o:spid="_x0000_s1026" o:spt="62" type="#_x0000_t62" style="position:absolute;left:0pt;margin-left:132.1pt;margin-top:101.65pt;height:25.4pt;width:65.2pt;z-index:251684864;mso-width-relative:page;mso-height-relative:page;" filled="f" stroked="t" coordsize="21600,21600" o:gfxdata="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UON6w2QAAAAsBAAAPAAAAAAAAAAEAIAAAACIAAABkcnMvZG93bnJl&#10;di54bWxQSwECFAAUAAAACACHTuJARpDtqqcCAAAiBQAADgAAAAAAAAABACAAAAAoAQAAZHJzL2Uy&#10;b0RvYy54bWxQSwUGAAAAAAYABgBZAQAAQQYAAAAA&#10;" adj="977,31124,14400">
                      <v:fill on="f" focussize="0,0"/>
                      <v:stroke weight="1.5pt" color="#000000 [3229]" miterlimit="8" joinstyle="miter"/>
                      <v:imagedata o:title=""/>
                      <o:lock v:ext="edit" aspectratio="f"/>
                      <v:textbox>
                        <w:txbxContent>
                          <w:p>
                            <w:pPr>
                              <w:rPr>
                                <w:sz w:val="24"/>
                              </w:rPr>
                            </w:pPr>
                            <w:r>
                              <w:rPr>
                                <w:rFonts w:hint="eastAsia"/>
                                <w:sz w:val="24"/>
                              </w:rPr>
                              <w:t>本项目</w:t>
                            </w:r>
                          </w:p>
                        </w:txbxContent>
                      </v:textbox>
                    </v:shape>
                  </w:pict>
                </mc:Fallback>
              </mc:AlternateContent>
            </w:r>
            <w:r>
              <w:rPr>
                <w:b/>
                <w:kern w:val="0"/>
                <w:sz w:val="24"/>
              </w:rPr>
              <mc:AlternateContent>
                <mc:Choice Requires="wps">
                  <w:drawing>
                    <wp:anchor distT="0" distB="0" distL="114300" distR="114300" simplePos="0" relativeHeight="251686912" behindDoc="0" locked="0" layoutInCell="1" allowOverlap="1">
                      <wp:simplePos x="0" y="0"/>
                      <wp:positionH relativeFrom="column">
                        <wp:posOffset>1675130</wp:posOffset>
                      </wp:positionH>
                      <wp:positionV relativeFrom="paragraph">
                        <wp:posOffset>1720215</wp:posOffset>
                      </wp:positionV>
                      <wp:extent cx="45085" cy="64770"/>
                      <wp:effectExtent l="0" t="0" r="12065" b="11430"/>
                      <wp:wrapNone/>
                      <wp:docPr id="5" name="流程图: 接点 5"/>
                      <wp:cNvGraphicFramePr/>
                      <a:graphic xmlns:a="http://schemas.openxmlformats.org/drawingml/2006/main">
                        <a:graphicData uri="http://schemas.microsoft.com/office/word/2010/wordprocessingShape">
                          <wps:wsp>
                            <wps:cNvSpPr>
                              <a:spLocks noChangeArrowheads="1"/>
                            </wps:cNvSpPr>
                            <wps:spPr bwMode="auto">
                              <a:xfrm>
                                <a:off x="0" y="0"/>
                                <a:ext cx="45085" cy="64770"/>
                              </a:xfrm>
                              <a:prstGeom prst="flowChartConnector">
                                <a:avLst/>
                              </a:prstGeom>
                              <a:solidFill>
                                <a:schemeClr val="tx1">
                                  <a:lumMod val="100000"/>
                                  <a:lumOff val="0"/>
                                </a:schemeClr>
                              </a:solidFill>
                              <a:ln w="9525">
                                <a:solidFill>
                                  <a:schemeClr val="tx1">
                                    <a:lumMod val="100000"/>
                                    <a:lumOff val="0"/>
                                  </a:schemeClr>
                                </a:solidFill>
                                <a:round/>
                              </a:ln>
                            </wps:spPr>
                            <wps:bodyPr rot="0" vert="horz" wrap="square" lIns="91440" tIns="45720" rIns="91440" bIns="45720" anchor="t" anchorCtr="0" upright="1">
                              <a:noAutofit/>
                            </wps:bodyPr>
                          </wps:wsp>
                        </a:graphicData>
                      </a:graphic>
                    </wp:anchor>
                  </w:drawing>
                </mc:Choice>
                <mc:Fallback>
                  <w:pict>
                    <v:shape id="流程图: 接点 5" o:spid="_x0000_s1026" o:spt="120" type="#_x0000_t120" style="position:absolute;left:0pt;margin-left:131.9pt;margin-top:135.45pt;height:5.1pt;width:3.55pt;z-index:251686912;mso-width-relative:page;mso-height-relative:page;" fillcolor="#000000 [3229]" filled="t" stroked="t" coordsize="21600,21600" o:gfxdata="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Jie&#10;7NcAAAALAQAADwAAAAAAAAABACAAAAAiAAAAZHJzL2Rvd25yZXYueG1sUEsBAhQAFAAAAAgAh07i&#10;QDY1fYhcAgAA5AQAAA4AAAAAAAAAAQAgAAAAJgEAAGRycy9lMm9Eb2MueG1sUEsFBgAAAAAGAAYA&#10;WQEAAPQFAAAAAA==&#10;">
                      <v:fill on="t" focussize="0,0"/>
                      <v:stroke color="#000000 [3229]" joinstyle="round"/>
                      <v:imagedata o:title=""/>
                      <o:lock v:ext="edit" aspectratio="f"/>
                    </v:shape>
                  </w:pict>
                </mc:Fallback>
              </mc:AlternateContent>
            </w:r>
            <w:r>
              <w:drawing>
                <wp:inline distT="0" distB="0" distL="0" distR="0">
                  <wp:extent cx="4768850" cy="32575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cstate="screen"/>
                          <a:stretch>
                            <a:fillRect/>
                          </a:stretch>
                        </pic:blipFill>
                        <pic:spPr>
                          <a:xfrm>
                            <a:off x="0" y="0"/>
                            <a:ext cx="4790941" cy="3272386"/>
                          </a:xfrm>
                          <a:prstGeom prst="rect">
                            <a:avLst/>
                          </a:prstGeom>
                        </pic:spPr>
                      </pic:pic>
                    </a:graphicData>
                  </a:graphic>
                </wp:inline>
              </w:drawing>
            </w:r>
          </w:p>
          <w:p>
            <w:pPr>
              <w:autoSpaceDE w:val="0"/>
              <w:autoSpaceDN w:val="0"/>
              <w:adjustRightInd w:val="0"/>
              <w:snapToGrid w:val="0"/>
              <w:jc w:val="center"/>
              <w:rPr>
                <w:color w:val="000000" w:themeColor="text1"/>
                <w:sz w:val="24"/>
                <w14:textFill>
                  <w14:solidFill>
                    <w14:schemeClr w14:val="tx1"/>
                  </w14:solidFill>
                </w14:textFill>
              </w:rPr>
            </w:pPr>
            <w:r>
              <w:rPr>
                <w:rFonts w:eastAsia="黑体"/>
                <w:bCs/>
                <w:color w:val="000000" w:themeColor="text1"/>
                <w:sz w:val="24"/>
                <w:szCs w:val="21"/>
                <w14:textFill>
                  <w14:solidFill>
                    <w14:schemeClr w14:val="tx1"/>
                  </w14:solidFill>
                </w14:textFill>
              </w:rPr>
              <w:t>图1  新乡市环境管控单元图</w:t>
            </w:r>
          </w:p>
          <w:p>
            <w:pPr>
              <w:adjustRightInd w:val="0"/>
              <w:snapToGrid w:val="0"/>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本项目租赁翟坡镇李任旺村委会现有厂房</w:t>
            </w:r>
            <w:r>
              <w:rPr>
                <w:color w:val="000000" w:themeColor="text1"/>
                <w:sz w:val="24"/>
                <w14:textFill>
                  <w14:solidFill>
                    <w14:schemeClr w14:val="tx1"/>
                  </w14:solidFill>
                </w14:textFill>
              </w:rPr>
              <w:t>进行生产</w:t>
            </w:r>
            <w:r>
              <w:rPr>
                <w:rFonts w:hint="eastAsia"/>
                <w:color w:val="000000" w:themeColor="text1"/>
                <w:sz w:val="24"/>
                <w14:textFill>
                  <w14:solidFill>
                    <w14:schemeClr w14:val="tx1"/>
                  </w14:solidFill>
                </w14:textFill>
              </w:rPr>
              <w:t>，厂址位于</w:t>
            </w:r>
            <w:r>
              <w:rPr>
                <w:color w:val="000000" w:themeColor="text1"/>
                <w:sz w:val="24"/>
                <w14:textFill>
                  <w14:solidFill>
                    <w14:schemeClr w14:val="tx1"/>
                  </w14:solidFill>
                </w14:textFill>
              </w:rPr>
              <w:t>新乡市</w:t>
            </w:r>
            <w:r>
              <w:rPr>
                <w:color w:val="000000"/>
                <w:sz w:val="24"/>
              </w:rPr>
              <w:t>新乡县</w:t>
            </w:r>
            <w:r>
              <w:rPr>
                <w:rFonts w:hint="eastAsia"/>
                <w:color w:val="000000"/>
                <w:sz w:val="24"/>
              </w:rPr>
              <w:t>智能制造产业园区</w:t>
            </w:r>
            <w:r>
              <w:rPr>
                <w:color w:val="000000"/>
                <w:sz w:val="24"/>
              </w:rPr>
              <w:t>翟坡镇李任旺村宏业大道</w:t>
            </w:r>
            <w:r>
              <w:rPr>
                <w:rFonts w:hint="eastAsia"/>
                <w:color w:val="000000"/>
                <w:sz w:val="24"/>
              </w:rPr>
              <w:t>8</w:t>
            </w:r>
            <w:r>
              <w:rPr>
                <w:color w:val="000000"/>
                <w:sz w:val="24"/>
              </w:rPr>
              <w:t>号西</w:t>
            </w:r>
            <w:r>
              <w:rPr>
                <w:rFonts w:hint="eastAsia"/>
                <w:color w:val="000000"/>
                <w:sz w:val="24"/>
              </w:rPr>
              <w:t>1</w:t>
            </w:r>
            <w:r>
              <w:rPr>
                <w:color w:val="000000"/>
                <w:sz w:val="24"/>
              </w:rPr>
              <w:t>88米</w:t>
            </w:r>
            <w:r>
              <w:rPr>
                <w:rFonts w:hint="eastAsia"/>
                <w:color w:val="000000" w:themeColor="text1"/>
                <w:sz w:val="24"/>
                <w14:textFill>
                  <w14:solidFill>
                    <w14:schemeClr w14:val="tx1"/>
                  </w14:solidFill>
                </w14:textFill>
              </w:rPr>
              <w:t>，根据上图，本项目厂址属于重点管控单元，</w:t>
            </w:r>
            <w:r>
              <w:rPr>
                <w:rFonts w:hint="eastAsia"/>
                <w:color w:val="000000" w:themeColor="text1"/>
                <w:kern w:val="0"/>
                <w:sz w:val="24"/>
                <w14:textFill>
                  <w14:solidFill>
                    <w14:schemeClr w14:val="tx1"/>
                  </w14:solidFill>
                </w14:textFill>
              </w:rPr>
              <w:t>与《河南生态环境分区管控总体要求（试行）》（豫环函[2021</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171号）</w:t>
            </w:r>
            <w:r>
              <w:rPr>
                <w:color w:val="000000" w:themeColor="text1"/>
                <w:kern w:val="0"/>
                <w:sz w:val="24"/>
                <w14:textFill>
                  <w14:solidFill>
                    <w14:schemeClr w14:val="tx1"/>
                  </w14:solidFill>
                </w14:textFill>
              </w:rPr>
              <w:t>（以下简称《</w:t>
            </w:r>
            <w:r>
              <w:rPr>
                <w:rFonts w:hint="eastAsia"/>
                <w:color w:val="000000" w:themeColor="text1"/>
                <w:kern w:val="0"/>
                <w:sz w:val="24"/>
                <w14:textFill>
                  <w14:solidFill>
                    <w14:schemeClr w14:val="tx1"/>
                  </w14:solidFill>
                </w14:textFill>
              </w:rPr>
              <w:t>总体要求</w:t>
            </w:r>
            <w:r>
              <w:rPr>
                <w:color w:val="000000" w:themeColor="text1"/>
                <w:kern w:val="0"/>
                <w:sz w:val="24"/>
                <w14:textFill>
                  <w14:solidFill>
                    <w14:schemeClr w14:val="tx1"/>
                  </w14:solidFill>
                </w14:textFill>
              </w:rPr>
              <w:t>》）中的相关内容对比一致性分析见下表5</w:t>
            </w:r>
            <w:r>
              <w:rPr>
                <w:rFonts w:hint="eastAsia"/>
                <w:color w:val="000000" w:themeColor="text1"/>
                <w:sz w:val="24"/>
                <w14:textFill>
                  <w14:solidFill>
                    <w14:schemeClr w14:val="tx1"/>
                  </w14:solidFill>
                </w14:textFill>
              </w:rPr>
              <w:t>，与《新乡市“三线一单”生态环境准入清单（试行）》（以下简称《清单》）中的相关内容对比一致性分析见下表</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w:t>
            </w: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djustRightInd w:val="0"/>
              <w:snapToGrid w:val="0"/>
              <w:spacing w:line="460" w:lineRule="exact"/>
              <w:ind w:firstLine="480" w:firstLineChars="200"/>
              <w:rPr>
                <w:color w:val="000000" w:themeColor="text1"/>
                <w:sz w:val="24"/>
                <w14:textFill>
                  <w14:solidFill>
                    <w14:schemeClr w14:val="tx1"/>
                  </w14:solidFill>
                </w14:textFill>
              </w:rPr>
            </w:pPr>
          </w:p>
          <w:p>
            <w:pPr>
              <w:autoSpaceDE w:val="0"/>
              <w:autoSpaceDN w:val="0"/>
              <w:adjustRightInd w:val="0"/>
              <w:snapToGrid w:val="0"/>
              <w:spacing w:line="460" w:lineRule="exact"/>
              <w:ind w:firstLine="480" w:firstLineChars="200"/>
              <w:rPr>
                <w:kern w:val="0"/>
                <w:sz w:val="24"/>
              </w:rPr>
            </w:pPr>
          </w:p>
        </w:tc>
      </w:tr>
    </w:tbl>
    <w:p>
      <w:pPr>
        <w:adjustRightInd w:val="0"/>
        <w:snapToGrid w:val="0"/>
        <w:rPr>
          <w:rFonts w:eastAsia="黑体"/>
          <w:szCs w:val="21"/>
        </w:rPr>
        <w:sectPr>
          <w:pgSz w:w="11906" w:h="16838"/>
          <w:pgMar w:top="1701" w:right="1531" w:bottom="1701" w:left="1531" w:header="851" w:footer="1077" w:gutter="0"/>
          <w:pgNumType w:start="1"/>
          <w:cols w:space="72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6" w:hRule="atLeast"/>
        </w:trPr>
        <w:tc>
          <w:tcPr>
            <w:tcW w:w="13652" w:type="dxa"/>
            <w:shd w:val="clear" w:color="auto" w:fill="auto"/>
          </w:tcPr>
          <w:p>
            <w:pPr>
              <w:adjustRightInd w:val="0"/>
              <w:snapToGrid w:val="0"/>
              <w:spacing w:line="460" w:lineRule="exact"/>
              <w:ind w:firstLine="480" w:firstLineChars="200"/>
              <w:rPr>
                <w:rFonts w:eastAsia="黑体"/>
                <w:color w:val="000000" w:themeColor="text1"/>
                <w:sz w:val="24"/>
                <w:lang w:val="pt-BR"/>
                <w14:textFill>
                  <w14:solidFill>
                    <w14:schemeClr w14:val="tx1"/>
                  </w14:solidFill>
                </w14:textFill>
              </w:rPr>
            </w:pPr>
            <w:r>
              <w:rPr>
                <w:rFonts w:eastAsia="黑体"/>
                <w:color w:val="000000" w:themeColor="text1"/>
                <w:sz w:val="24"/>
                <w:lang w:val="pt-BR"/>
                <w14:textFill>
                  <w14:solidFill>
                    <w14:schemeClr w14:val="tx1"/>
                  </w14:solidFill>
                </w14:textFill>
              </w:rPr>
              <w:t>表5                             本项目与《</w:t>
            </w:r>
            <w:r>
              <w:rPr>
                <w:rFonts w:hint="eastAsia" w:eastAsia="黑体"/>
                <w:color w:val="000000" w:themeColor="text1"/>
                <w:sz w:val="24"/>
                <w:lang w:val="pt-BR"/>
                <w14:textFill>
                  <w14:solidFill>
                    <w14:schemeClr w14:val="tx1"/>
                  </w14:solidFill>
                </w14:textFill>
              </w:rPr>
              <w:t>总体要求</w:t>
            </w:r>
            <w:r>
              <w:rPr>
                <w:rFonts w:eastAsia="黑体"/>
                <w:color w:val="000000" w:themeColor="text1"/>
                <w:sz w:val="24"/>
                <w:lang w:val="pt-BR"/>
                <w14:textFill>
                  <w14:solidFill>
                    <w14:schemeClr w14:val="tx1"/>
                  </w14:solidFill>
                </w14:textFill>
              </w:rPr>
              <w:t>》对比分析一览表</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0"/>
              <w:gridCol w:w="575"/>
              <w:gridCol w:w="6776"/>
              <w:gridCol w:w="4899"/>
              <w:gridCol w:w="75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655" w:type="dxa"/>
                  <w:gridSpan w:val="3"/>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总体准入要求</w:t>
                  </w:r>
                </w:p>
              </w:tc>
              <w:tc>
                <w:tcPr>
                  <w:tcW w:w="4819"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本项目情况</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产业发展</w:t>
                  </w:r>
                </w:p>
              </w:tc>
              <w:tc>
                <w:tcPr>
                  <w:tcW w:w="566"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通用</w:t>
                  </w: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1.禁止新改扩建《产业结构调整指导目录（2019年本）》明确的淘汰类项目；禁止引入《市场准入负面清单（2020年版）》禁止准入类事项。</w:t>
                  </w:r>
                </w:p>
              </w:tc>
              <w:tc>
                <w:tcPr>
                  <w:tcW w:w="4819"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14:textFill>
                        <w14:solidFill>
                          <w14:schemeClr w14:val="tx1"/>
                        </w14:solidFill>
                      </w14:textFill>
                    </w:rPr>
                  </w:pPr>
                  <w:r>
                    <w:rPr>
                      <w:rFonts w:ascii="Times New Roman" w:hAnsi="Times New Roman"/>
                      <w:snapToGrid w:val="0"/>
                      <w:color w:val="000000" w:themeColor="text1"/>
                      <w:sz w:val="21"/>
                      <w14:textFill>
                        <w14:solidFill>
                          <w14:schemeClr w14:val="tx1"/>
                        </w14:solidFill>
                      </w14:textFill>
                    </w:rPr>
                    <w:t>本项目属于新建项目，不属于</w:t>
                  </w:r>
                  <w:r>
                    <w:rPr>
                      <w:rFonts w:ascii="Times New Roman" w:hAnsi="Times New Roman"/>
                      <w:snapToGrid w:val="0"/>
                      <w:color w:val="000000" w:themeColor="text1"/>
                      <w:sz w:val="21"/>
                      <w:szCs w:val="21"/>
                      <w14:textFill>
                        <w14:solidFill>
                          <w14:schemeClr w14:val="tx1"/>
                        </w14:solidFill>
                      </w14:textFill>
                    </w:rPr>
                    <w:t>《产业结构调整指导目录（2019年本）》明确的淘汰类项目；不属于《市场准入负面清单（2020年版）》禁止准入类事项。</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66"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w:t>
                  </w:r>
                </w:p>
              </w:tc>
              <w:tc>
                <w:tcPr>
                  <w:tcW w:w="4819"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14:textFill>
                        <w14:solidFill>
                          <w14:schemeClr w14:val="tx1"/>
                        </w14:solidFill>
                      </w14:textFill>
                    </w:rPr>
                  </w:pPr>
                  <w:r>
                    <w:rPr>
                      <w:rFonts w:ascii="Times New Roman" w:hAnsi="Times New Roman"/>
                      <w:snapToGrid w:val="0"/>
                      <w:color w:val="000000" w:themeColor="text1"/>
                      <w:sz w:val="21"/>
                      <w14:textFill>
                        <w14:solidFill>
                          <w14:schemeClr w14:val="tx1"/>
                        </w14:solidFill>
                      </w14:textFill>
                    </w:rPr>
                    <w:t>本项目为新建项目，涉及木质容器制造业、塑料包装箱及容器制造业；本项目不属于</w:t>
                  </w:r>
                  <w:r>
                    <w:rPr>
                      <w:rFonts w:ascii="Times New Roman" w:hAnsi="Times New Roman"/>
                      <w:snapToGrid w:val="0"/>
                      <w:color w:val="000000" w:themeColor="text1"/>
                      <w:sz w:val="21"/>
                      <w:szCs w:val="21"/>
                      <w14:textFill>
                        <w14:solidFill>
                          <w14:schemeClr w14:val="tx1"/>
                        </w14:solidFill>
                      </w14:textFill>
                    </w:rPr>
                    <w:t>生产和使用高VOCs含量的溶剂型涂料、油墨、胶粘剂等项目，不属于露天和敞开式喷涂作业项目，不属于露天矿山建设项目。</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66"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66" w:type="dxa"/>
                  <w:tcMar>
                    <w:left w:w="28" w:type="dxa"/>
                    <w:right w:w="28" w:type="dxa"/>
                  </w:tcMar>
                  <w:vAlign w:val="center"/>
                </w:tcPr>
                <w:p>
                  <w:pPr>
                    <w:pStyle w:val="13"/>
                    <w:adjustRightInd w:val="0"/>
                    <w:snapToGrid w:val="0"/>
                    <w:spacing w:before="0" w:beforeAutospacing="0" w:after="0" w:afterAutospacing="0"/>
                    <w:jc w:val="both"/>
                    <w:rPr>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w:t>
                  </w:r>
                  <w:r>
                    <w:rPr>
                      <w:snapToGrid w:val="0"/>
                      <w:color w:val="000000" w:themeColor="text1"/>
                      <w:sz w:val="21"/>
                      <w:szCs w:val="21"/>
                      <w14:textFill>
                        <w14:solidFill>
                          <w14:schemeClr w14:val="tx1"/>
                        </w14:solidFill>
                      </w14:textFill>
                    </w:rPr>
                    <w:t>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w:t>
                  </w:r>
                  <w:r>
                    <w:rPr>
                      <w:rFonts w:ascii="Times New Roman" w:hAnsi="Times New Roman"/>
                      <w:snapToGrid w:val="0"/>
                      <w:color w:val="000000" w:themeColor="text1"/>
                      <w:sz w:val="21"/>
                      <w:szCs w:val="21"/>
                      <w14:textFill>
                        <w14:solidFill>
                          <w14:schemeClr w14:val="tx1"/>
                        </w14:solidFill>
                      </w14:textFill>
                    </w:rPr>
                    <w:t>2020年本</w:t>
                  </w:r>
                  <w:r>
                    <w:rPr>
                      <w:snapToGrid w:val="0"/>
                      <w:color w:val="000000" w:themeColor="text1"/>
                      <w:sz w:val="21"/>
                      <w:szCs w:val="21"/>
                      <w14:textFill>
                        <w14:solidFill>
                          <w14:schemeClr w14:val="tx1"/>
                        </w14:solidFill>
                      </w14:textFill>
                    </w:rPr>
                    <w:t>）》，严格执行能耗、环保、质量、安全、技术等法规标准。</w:t>
                  </w:r>
                </w:p>
              </w:tc>
              <w:tc>
                <w:tcPr>
                  <w:tcW w:w="4819"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14:textFill>
                        <w14:solidFill>
                          <w14:schemeClr w14:val="tx1"/>
                        </w14:solidFill>
                      </w14:textFill>
                    </w:rPr>
                  </w:pPr>
                  <w:r>
                    <w:rPr>
                      <w:rFonts w:ascii="Times New Roman" w:hAnsi="Times New Roman"/>
                      <w:snapToGrid w:val="0"/>
                      <w:color w:val="000000" w:themeColor="text1"/>
                      <w:sz w:val="21"/>
                      <w14:textFill>
                        <w14:solidFill>
                          <w14:schemeClr w14:val="tx1"/>
                        </w14:solidFill>
                      </w14:textFill>
                    </w:rPr>
                    <w:t>本项目属于新建项目，不属于“两高”项目</w:t>
                  </w:r>
                  <w:r>
                    <w:rPr>
                      <w:rFonts w:ascii="Times New Roman" w:hAnsi="Times New Roman"/>
                      <w:snapToGrid w:val="0"/>
                      <w:color w:val="000000" w:themeColor="text1"/>
                      <w:sz w:val="21"/>
                      <w:szCs w:val="21"/>
                      <w14:textFill>
                        <w14:solidFill>
                          <w14:schemeClr w14:val="tx1"/>
                        </w14:solidFill>
                      </w14:textFill>
                    </w:rPr>
                    <w:t>。</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大气生态环境</w:t>
                  </w:r>
                </w:p>
              </w:tc>
              <w:tc>
                <w:tcPr>
                  <w:tcW w:w="566"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空间布局约束</w:t>
                  </w: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VOCs排放建设项目；新建涉VOCs排放的工业企业要入园区；实行区域内VOCs排放等量或倍量削减替代。</w:t>
                  </w:r>
                </w:p>
              </w:tc>
              <w:tc>
                <w:tcPr>
                  <w:tcW w:w="4819"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14:textFill>
                        <w14:solidFill>
                          <w14:schemeClr w14:val="tx1"/>
                        </w14:solidFill>
                      </w14:textFill>
                    </w:rPr>
                  </w:pPr>
                  <w:r>
                    <w:rPr>
                      <w:rFonts w:ascii="Times New Roman" w:hAnsi="Times New Roman"/>
                      <w:snapToGrid w:val="0"/>
                      <w:color w:val="000000" w:themeColor="text1"/>
                      <w:sz w:val="21"/>
                      <w14:textFill>
                        <w14:solidFill>
                          <w14:schemeClr w14:val="tx1"/>
                        </w14:solidFill>
                      </w14:textFill>
                    </w:rPr>
                    <w:t>本项目为新建项目，涉及木质容器制造业、塑料包装箱及容器制造业，不属于重污染项目、</w:t>
                  </w:r>
                  <w:r>
                    <w:rPr>
                      <w:rFonts w:ascii="Times New Roman" w:hAnsi="Times New Roman"/>
                      <w:snapToGrid w:val="0"/>
                      <w:color w:val="000000" w:themeColor="text1"/>
                      <w:sz w:val="21"/>
                      <w:szCs w:val="21"/>
                      <w14:textFill>
                        <w14:solidFill>
                          <w14:schemeClr w14:val="tx1"/>
                        </w14:solidFill>
                      </w14:textFill>
                    </w:rPr>
                    <w:t>危险化学品等环境风险大的项目。</w:t>
                  </w:r>
                  <w:r>
                    <w:rPr>
                      <w:rFonts w:ascii="Times New Roman" w:hAnsi="Times New Roman"/>
                      <w:snapToGrid w:val="0"/>
                      <w:color w:val="000000" w:themeColor="text1"/>
                      <w:sz w:val="21"/>
                      <w14:textFill>
                        <w14:solidFill>
                          <w14:schemeClr w14:val="tx1"/>
                        </w14:solidFill>
                      </w14:textFill>
                    </w:rPr>
                    <w:t>本项目入驻新乡县智能制造产业园区，实行区域内VOCs排放总量倍量消减替代。</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66"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污染物排放管控</w:t>
                  </w: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VOCs治理；水泥企业生产工序达到超低排放标准。</w:t>
                  </w:r>
                </w:p>
              </w:tc>
              <w:tc>
                <w:tcPr>
                  <w:tcW w:w="4819"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14:textFill>
                        <w14:solidFill>
                          <w14:schemeClr w14:val="tx1"/>
                        </w14:solidFill>
                      </w14:textFill>
                    </w:rPr>
                  </w:pPr>
                  <w:r>
                    <w:rPr>
                      <w:rFonts w:ascii="Times New Roman" w:hAnsi="Times New Roman"/>
                      <w:snapToGrid w:val="0"/>
                      <w:color w:val="000000" w:themeColor="text1"/>
                      <w:sz w:val="21"/>
                      <w14:textFill>
                        <w14:solidFill>
                          <w14:schemeClr w14:val="tx1"/>
                        </w14:solidFill>
                      </w14:textFill>
                    </w:rPr>
                    <w:t>本项目涉及木质容器制造业、塑料包装箱及容器制造业，不属于</w:t>
                  </w:r>
                  <w:r>
                    <w:rPr>
                      <w:rFonts w:ascii="Times New Roman" w:hAnsi="Times New Roman"/>
                      <w:snapToGrid w:val="0"/>
                      <w:color w:val="000000" w:themeColor="text1"/>
                      <w:sz w:val="21"/>
                      <w:szCs w:val="21"/>
                      <w14:textFill>
                        <w14:solidFill>
                          <w14:schemeClr w14:val="tx1"/>
                        </w14:solidFill>
                      </w14:textFill>
                    </w:rPr>
                    <w:t>钢铁、水泥、铝加工、平板玻璃、煤化工、煤电、有色金属等行业。</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66"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重点行业二氧化硫、氮氧化物、颗粒物、VOCs全面执行大气污染物特别排放限值；综合整治VOCs排放，新改扩建涉VOCs排放项目，应加强废气收集，安装高效治理设施；对确有必要新建或改造升级的高端铸造建设项目，原则上应使用天然气或电力等清洁能源；所有产生颗粒物或VOCs的工序应配备高效收集和处理装置；县级以上建成区餐饮企业全部安装油烟净化设施并符合河南省《餐饮业油烟污染物排放标准》（DB41/1604-2018）。</w:t>
                  </w:r>
                </w:p>
              </w:tc>
              <w:tc>
                <w:tcPr>
                  <w:tcW w:w="4819" w:type="dxa"/>
                  <w:tcMar>
                    <w:left w:w="28" w:type="dxa"/>
                    <w:right w:w="28" w:type="dxa"/>
                  </w:tcMar>
                  <w:vAlign w:val="center"/>
                </w:tcPr>
                <w:p>
                  <w:pPr>
                    <w:pStyle w:val="13"/>
                    <w:adjustRightInd w:val="0"/>
                    <w:snapToGrid w:val="0"/>
                    <w:spacing w:before="0" w:beforeAutospacing="0" w:after="0" w:afterAutospacing="0"/>
                    <w:jc w:val="both"/>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本项目颗粒物、</w:t>
                  </w:r>
                  <w:r>
                    <w:rPr>
                      <w:rFonts w:ascii="Times New Roman" w:hAnsi="Times New Roman"/>
                      <w:snapToGrid w:val="0"/>
                      <w:color w:val="000000" w:themeColor="text1"/>
                      <w:sz w:val="21"/>
                      <w:szCs w:val="21"/>
                      <w14:textFill>
                        <w14:solidFill>
                          <w14:schemeClr w14:val="tx1"/>
                        </w14:solidFill>
                      </w14:textFill>
                    </w:rPr>
                    <w:t>VOCs</w:t>
                  </w:r>
                  <w:r>
                    <w:rPr>
                      <w:snapToGrid w:val="0"/>
                      <w:color w:val="000000" w:themeColor="text1"/>
                      <w:sz w:val="21"/>
                      <w:szCs w:val="21"/>
                      <w14:textFill>
                        <w14:solidFill>
                          <w14:schemeClr w14:val="tx1"/>
                        </w14:solidFill>
                      </w14:textFill>
                    </w:rPr>
                    <w:t>全面执行大气污染物特别排放限值；</w:t>
                  </w:r>
                  <w:r>
                    <w:rPr>
                      <w:snapToGrid w:val="0"/>
                      <w:color w:val="000000" w:themeColor="text1"/>
                      <w:sz w:val="21"/>
                      <w14:textFill>
                        <w14:solidFill>
                          <w14:schemeClr w14:val="tx1"/>
                        </w14:solidFill>
                      </w14:textFill>
                    </w:rPr>
                    <w:t>本项目涉及木质容器制造业、塑料包装箱及容器制造业，</w:t>
                  </w:r>
                  <w:r>
                    <w:rPr>
                      <w:snapToGrid w:val="0"/>
                      <w:color w:val="000000" w:themeColor="text1"/>
                      <w:sz w:val="21"/>
                      <w:szCs w:val="21"/>
                      <w14:textFill>
                        <w14:solidFill>
                          <w14:schemeClr w14:val="tx1"/>
                        </w14:solidFill>
                      </w14:textFill>
                    </w:rPr>
                    <w:t>使用电力能源；本项目废气污染物配套负压收集管道、集气罩等高效收集装置，并采用“活性炭吸/脱附-催化燃烧装置”、“袋式除尘器”进行处理。</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3"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66"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66"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3.强化项目环评</w:t>
                  </w:r>
                  <w:r>
                    <w:rPr>
                      <w:snapToGrid w:val="0"/>
                      <w:color w:val="000000" w:themeColor="text1"/>
                      <w:sz w:val="21"/>
                      <w:szCs w:val="21"/>
                      <w14:textFill>
                        <w14:solidFill>
                          <w14:schemeClr w14:val="tx1"/>
                        </w14:solidFill>
                      </w14:textFill>
                    </w:rPr>
                    <w:t>及“三同时”管理，</w:t>
                  </w:r>
                  <w:r>
                    <w:rPr>
                      <w:rFonts w:ascii="Times New Roman" w:hAnsi="Times New Roman"/>
                      <w:snapToGrid w:val="0"/>
                      <w:color w:val="000000" w:themeColor="text1"/>
                      <w:sz w:val="21"/>
                      <w:szCs w:val="21"/>
                      <w14:textFill>
                        <w14:solidFill>
                          <w14:schemeClr w14:val="tx1"/>
                        </w14:solidFill>
                      </w14:textFill>
                    </w:rPr>
                    <w:t>国家、省绩效分级重点行业的新改扩建项目达到B级以上要求。</w:t>
                  </w:r>
                </w:p>
              </w:tc>
              <w:tc>
                <w:tcPr>
                  <w:tcW w:w="4819"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本项目属于新建项目，将</w:t>
                  </w:r>
                  <w:r>
                    <w:rPr>
                      <w:snapToGrid w:val="0"/>
                      <w:color w:val="000000" w:themeColor="text1"/>
                      <w:sz w:val="21"/>
                      <w:szCs w:val="21"/>
                      <w14:textFill>
                        <w14:solidFill>
                          <w14:schemeClr w14:val="tx1"/>
                        </w14:solidFill>
                      </w14:textFill>
                    </w:rPr>
                    <w:t>严格按照要求进行环评及“三同时”建设，将</w:t>
                  </w:r>
                  <w:r>
                    <w:rPr>
                      <w:bCs/>
                      <w:snapToGrid w:val="0"/>
                      <w:color w:val="000000" w:themeColor="text1"/>
                      <w:sz w:val="21"/>
                      <w:szCs w:val="21"/>
                      <w:lang w:val="pt-BR"/>
                      <w14:textFill>
                        <w14:solidFill>
                          <w14:schemeClr w14:val="tx1"/>
                        </w14:solidFill>
                      </w14:textFill>
                    </w:rPr>
                    <w:t>严格按</w:t>
                  </w:r>
                  <w:r>
                    <w:rPr>
                      <w:rFonts w:ascii="Times New Roman" w:hAnsi="Times New Roman"/>
                      <w:bCs/>
                      <w:snapToGrid w:val="0"/>
                      <w:color w:val="000000" w:themeColor="text1"/>
                      <w:sz w:val="21"/>
                      <w:szCs w:val="21"/>
                      <w:lang w:val="pt-BR"/>
                      <w14:textFill>
                        <w14:solidFill>
                          <w14:schemeClr w14:val="tx1"/>
                        </w14:solidFill>
                      </w14:textFill>
                    </w:rPr>
                    <w:t>照</w:t>
                  </w:r>
                  <w:r>
                    <w:rPr>
                      <w:rFonts w:ascii="Times New Roman" w:hAnsi="Times New Roman"/>
                      <w:snapToGrid w:val="0"/>
                      <w:color w:val="000000" w:themeColor="text1"/>
                      <w:sz w:val="21"/>
                      <w:szCs w:val="21"/>
                      <w14:textFill>
                        <w14:solidFill>
                          <w14:schemeClr w14:val="tx1"/>
                        </w14:solidFill>
                      </w14:textFill>
                    </w:rPr>
                    <w:t>《河南省重污染天气重点行业应急减排措施制定技术指南（2021年修订版）》的塑料制品行业A级企业要求进行设计与建设。</w:t>
                  </w:r>
                </w:p>
              </w:tc>
              <w:tc>
                <w:tcPr>
                  <w:tcW w:w="743"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17" w:type="dxa"/>
                  <w:gridSpan w:val="5"/>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注：本项目仅对与项目建设内容有关的总体准入要求进行对比分析。</w:t>
                  </w:r>
                </w:p>
              </w:tc>
            </w:tr>
          </w:tbl>
          <w:p>
            <w:pPr>
              <w:autoSpaceDE w:val="0"/>
              <w:autoSpaceDN w:val="0"/>
              <w:adjustRightInd w:val="0"/>
              <w:snapToGrid w:val="0"/>
              <w:spacing w:line="460" w:lineRule="exact"/>
              <w:ind w:firstLine="480" w:firstLineChars="200"/>
              <w:rPr>
                <w:color w:val="000000"/>
                <w:sz w:val="24"/>
              </w:rPr>
            </w:pPr>
            <w:r>
              <w:rPr>
                <w:color w:val="000000"/>
                <w:sz w:val="24"/>
              </w:rPr>
              <w:t>由上表可知，本项目符合</w:t>
            </w:r>
            <w:r>
              <w:rPr>
                <w:rFonts w:hint="eastAsia"/>
                <w:kern w:val="0"/>
                <w:sz w:val="24"/>
              </w:rPr>
              <w:t>《河南生态环境分区管控总体要求（试行）》（豫环函[2021</w:t>
            </w:r>
            <w:r>
              <w:rPr>
                <w:kern w:val="0"/>
                <w:sz w:val="24"/>
              </w:rPr>
              <w:t>]</w:t>
            </w:r>
            <w:r>
              <w:rPr>
                <w:rFonts w:hint="eastAsia"/>
                <w:kern w:val="0"/>
                <w:sz w:val="24"/>
              </w:rPr>
              <w:t>171号）</w:t>
            </w:r>
            <w:r>
              <w:rPr>
                <w:color w:val="000000"/>
                <w:sz w:val="24"/>
              </w:rPr>
              <w:t>中的相关要求。</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表6                                 本项目与《清单》对比分析一览表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8"/>
              <w:gridCol w:w="710"/>
              <w:gridCol w:w="568"/>
              <w:gridCol w:w="990"/>
              <w:gridCol w:w="5810"/>
              <w:gridCol w:w="4179"/>
              <w:gridCol w:w="6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行政区划</w:t>
                  </w:r>
                </w:p>
              </w:tc>
              <w:tc>
                <w:tcPr>
                  <w:tcW w:w="698"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环境管控单元名称</w:t>
                  </w:r>
                </w:p>
              </w:tc>
              <w:tc>
                <w:tcPr>
                  <w:tcW w:w="559"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管控单元分类</w:t>
                  </w:r>
                </w:p>
              </w:tc>
              <w:tc>
                <w:tcPr>
                  <w:tcW w:w="6689" w:type="dxa"/>
                  <w:gridSpan w:val="2"/>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管控要求</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本项目情况</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
                      <w:snapToGrid w:val="0"/>
                      <w:color w:val="000000" w:themeColor="text1"/>
                      <w:sz w:val="21"/>
                      <w:szCs w:val="21"/>
                      <w14:textFill>
                        <w14:solidFill>
                          <w14:schemeClr w14:val="tx1"/>
                        </w14:solidFill>
                      </w14:textFill>
                    </w:rPr>
                  </w:pPr>
                  <w:r>
                    <w:rPr>
                      <w:rFonts w:ascii="Times New Roman" w:hAnsi="Times New Roman"/>
                      <w:b/>
                      <w:snapToGrid w:val="0"/>
                      <w:color w:val="000000" w:themeColor="text1"/>
                      <w:sz w:val="21"/>
                      <w:szCs w:val="21"/>
                      <w14:textFill>
                        <w14:solidFill>
                          <w14:schemeClr w14:val="tx1"/>
                        </w14:solidFill>
                      </w14:textFill>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总体要求*</w:t>
                  </w:r>
                </w:p>
              </w:tc>
              <w:tc>
                <w:tcPr>
                  <w:tcW w:w="1257" w:type="dxa"/>
                  <w:gridSpan w:val="2"/>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空间布局约束</w:t>
                  </w: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1、禁止在自然保护区内进行砍伐、放牧、狩猎、捕捞、采药、开垦、烧荒、开矿、采石、挖沙等活动；但是，法律、行政法规另有规定的除外。</w:t>
                  </w:r>
                </w:p>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本项目位于新乡市新乡县智能制造产业园区，厂址所在地不属于自然保护区内。</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1257" w:type="dxa"/>
                  <w:gridSpan w:val="2"/>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本项目为新建项目，选址位于新乡市新乡县智能制造产业园区翟坡镇李任旺村宏业大道8号西188米，产品为塑料吨桶、木托盘。项目排放VOCs从源头加强控制，使用</w:t>
                  </w:r>
                  <w:r>
                    <w:rPr>
                      <w:rFonts w:hint="eastAsia" w:ascii="Times New Roman" w:hAnsi="Times New Roman"/>
                      <w:snapToGrid w:val="0"/>
                      <w:color w:val="000000" w:themeColor="text1"/>
                      <w:sz w:val="21"/>
                      <w:szCs w:val="21"/>
                      <w14:textFill>
                        <w14:solidFill>
                          <w14:schemeClr w14:val="tx1"/>
                        </w14:solidFill>
                      </w14:textFill>
                    </w:rPr>
                    <w:t>低VOCs含量的聚乙烯生产塑料桶</w:t>
                  </w:r>
                  <w:r>
                    <w:rPr>
                      <w:rFonts w:ascii="Times New Roman" w:hAnsi="Times New Roman"/>
                      <w:snapToGrid w:val="0"/>
                      <w:color w:val="000000" w:themeColor="text1"/>
                      <w:sz w:val="21"/>
                      <w:szCs w:val="21"/>
                      <w14:textFill>
                        <w14:solidFill>
                          <w14:schemeClr w14:val="tx1"/>
                        </w14:solidFill>
                      </w14:textFill>
                    </w:rPr>
                    <w:t>，配套安装负压收集管道等高效收集措施</w:t>
                  </w:r>
                  <w:r>
                    <w:rPr>
                      <w:snapToGrid w:val="0"/>
                      <w:color w:val="000000" w:themeColor="text1"/>
                      <w:sz w:val="21"/>
                      <w:szCs w:val="21"/>
                      <w14:textFill>
                        <w14:solidFill>
                          <w14:schemeClr w14:val="tx1"/>
                        </w14:solidFill>
                      </w14:textFill>
                    </w:rPr>
                    <w:t>及“活性炭吸/脱附-催化燃烧装置”治理设</w:t>
                  </w:r>
                  <w:r>
                    <w:rPr>
                      <w:rFonts w:ascii="Times New Roman" w:hAnsi="Times New Roman"/>
                      <w:snapToGrid w:val="0"/>
                      <w:color w:val="000000" w:themeColor="text1"/>
                      <w:sz w:val="21"/>
                      <w:szCs w:val="21"/>
                      <w14:textFill>
                        <w14:solidFill>
                          <w14:schemeClr w14:val="tx1"/>
                        </w14:solidFill>
                      </w14:textFill>
                    </w:rPr>
                    <w:t>施，实行区域内VOCs排放总量倍量消减替代。</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1257" w:type="dxa"/>
                  <w:gridSpan w:val="2"/>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3.严格控制新建、扩建钢铁冶炼、水泥、有色金属冶炼、平板玻璃、化工、建筑陶瓷、耐火材料、砖瓦、矿山开采等行业的高排放、高污染项目，促进传统煤化工、水泥行业绿色转型、智能升级。</w:t>
                  </w:r>
                </w:p>
              </w:tc>
              <w:tc>
                <w:tcPr>
                  <w:tcW w:w="4111" w:type="dxa"/>
                  <w:tcMar>
                    <w:left w:w="28" w:type="dxa"/>
                    <w:right w:w="28" w:type="dxa"/>
                  </w:tcMar>
                  <w:vAlign w:val="center"/>
                </w:tcPr>
                <w:p>
                  <w:pPr>
                    <w:pStyle w:val="13"/>
                    <w:adjustRightInd w:val="0"/>
                    <w:snapToGrid w:val="0"/>
                    <w:spacing w:before="0" w:beforeAutospacing="0" w:after="0" w:afterAutospacing="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本项目为新建项目，产品为塑料吨桶、木托盘，本项目不属于高排放、高污染项目。</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1257" w:type="dxa"/>
                  <w:gridSpan w:val="2"/>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污染物排放管控</w:t>
                  </w: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1.新、改、扩建项目主要污染物排放要求满足当地总量减排要求。</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本项目属于新建项目，主要污染物排放满足当地总量减排要求。</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1257" w:type="dxa"/>
                  <w:gridSpan w:val="2"/>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w:t>
                  </w:r>
                  <w:r>
                    <w:rPr>
                      <w:snapToGrid w:val="0"/>
                      <w:color w:val="000000" w:themeColor="text1"/>
                      <w:sz w:val="21"/>
                      <w:szCs w:val="21"/>
                      <w14:textFill>
                        <w14:solidFill>
                          <w14:schemeClr w14:val="tx1"/>
                        </w14:solidFill>
                      </w14:textFill>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本项目为新建项目，涉及木质容器制造业、塑料包装箱及容器制造业，不产生重金属污染物。</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1257" w:type="dxa"/>
                  <w:gridSpan w:val="2"/>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资源开发效率要求</w:t>
                  </w:r>
                </w:p>
              </w:tc>
              <w:tc>
                <w:tcPr>
                  <w:tcW w:w="6689" w:type="dxa"/>
                  <w:gridSpan w:val="2"/>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1.开展高耗水工业行业节水技术改造，大力推广工业水循环利用，推进节水型企业、节水型工业园区建设。</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本项目不属于高耗水工业行业。</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新乡县大召营镇、翟坡镇、小冀镇</w:t>
                  </w:r>
                </w:p>
              </w:tc>
              <w:tc>
                <w:tcPr>
                  <w:tcW w:w="698"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新乡县大气高排放区</w:t>
                  </w:r>
                </w:p>
              </w:tc>
              <w:tc>
                <w:tcPr>
                  <w:tcW w:w="559"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snapToGrid w:val="0"/>
                      <w:color w:val="000000" w:themeColor="text1"/>
                      <w:sz w:val="21"/>
                      <w:szCs w:val="21"/>
                      <w14:textFill>
                        <w14:solidFill>
                          <w14:schemeClr w14:val="tx1"/>
                        </w14:solidFill>
                      </w14:textFill>
                    </w:rPr>
                    <w:t>重点管控单元4</w:t>
                  </w:r>
                </w:p>
              </w:tc>
              <w:tc>
                <w:tcPr>
                  <w:tcW w:w="974" w:type="dxa"/>
                  <w:vMerge w:val="restart"/>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bCs/>
                      <w:snapToGrid w:val="0"/>
                      <w:color w:val="000000" w:themeColor="text1"/>
                      <w:szCs w:val="21"/>
                      <w14:textFill>
                        <w14:solidFill>
                          <w14:schemeClr w14:val="tx1"/>
                        </w14:solidFill>
                      </w14:textFill>
                    </w:rPr>
                    <w:t>空间布局约束</w:t>
                  </w: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本项目为新建项目，涉及木质容器制造业、塑料包装箱及容器制造业，不属于</w:t>
                  </w:r>
                  <w:r>
                    <w:rPr>
                      <w:rFonts w:ascii="Times New Roman" w:hAnsi="Times New Roman"/>
                      <w:bCs/>
                      <w:color w:val="000000" w:themeColor="text1"/>
                      <w:sz w:val="21"/>
                      <w:szCs w:val="21"/>
                      <w14:textFill>
                        <w14:solidFill>
                          <w14:schemeClr w14:val="tx1"/>
                        </w14:solidFill>
                      </w14:textFill>
                    </w:rPr>
                    <w:t>高排放、高污染项目，不属于钢铁、有色、水泥、平板玻璃、建筑陶瓷等行业及其他排放重金属、持久性有机污染物的工业项目。</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bCs/>
                      <w:snapToGrid w:val="0"/>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2、大召营镇西南精细化工片区维持现有企业现状及范围，仅仅作节能减排、延长产业链类升级改造，不再新增规模及排放。现有企业升级改造要考虑拟建飞机场的选址要求。</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本项目位于新乡市新乡县智能制造产业园区翟坡镇李任旺村宏业大道8号西188米，不在大召营镇西南精细化工片区范围内。</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bCs/>
                      <w:snapToGrid w:val="0"/>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3、环保过滤片区内的新乡市瑞丰产业园，允许其开展润滑油添加剂系列产品的扩建和升级改造，禁止发展其他化学合成类化工、制药、煤化工等项目。</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本项目位于新乡市新乡县智能制造产业园区翟坡镇李任旺村宏业大道8号西188米，不在新乡市瑞丰产业园范围内。</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bCs/>
                      <w:snapToGrid w:val="0"/>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4、土地利用规划调整到位前不得入驻与土地性质不符的项目。</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本项目位于新乡市新乡县智能制造产业园区翟坡镇李任旺村宏业大道8号西188米，入驻区域为二类工业用地，符合新乡县智能制造产业园区土地利用规划。</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bCs/>
                      <w:snapToGrid w:val="0"/>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5、对列入疑似污染地块名单的地块，未经土壤污染状况调查确定为未污染地块的，不得进入用地程序，自然资源部门不得核发建设工程规划许可证。</w:t>
                  </w:r>
                </w:p>
              </w:tc>
              <w:tc>
                <w:tcPr>
                  <w:tcW w:w="4111" w:type="dxa"/>
                  <w:tcMar>
                    <w:left w:w="28" w:type="dxa"/>
                    <w:right w:w="28" w:type="dxa"/>
                  </w:tcMar>
                  <w:vAlign w:val="center"/>
                </w:tcPr>
                <w:p>
                  <w:pPr>
                    <w:pStyle w:val="13"/>
                    <w:adjustRightInd w:val="0"/>
                    <w:snapToGrid w:val="0"/>
                    <w:spacing w:before="0" w:beforeAutospacing="0" w:after="0" w:afterAutospacing="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bCs/>
                      <w:color w:val="000000"/>
                      <w:sz w:val="21"/>
                      <w:szCs w:val="21"/>
                    </w:rPr>
                    <w:t>本项目选址不属于列入疑似污染地块名单的地块。</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6、禁止新、改、扩建</w:t>
                  </w:r>
                  <w:r>
                    <w:rPr>
                      <w:snapToGrid w:val="0"/>
                      <w:color w:val="000000" w:themeColor="text1"/>
                      <w:sz w:val="21"/>
                      <w:szCs w:val="21"/>
                      <w14:textFill>
                        <w14:solidFill>
                          <w14:schemeClr w14:val="tx1"/>
                        </w14:solidFill>
                      </w14:textFill>
                    </w:rPr>
                    <w:t>“两高”</w:t>
                  </w:r>
                  <w:r>
                    <w:rPr>
                      <w:rFonts w:ascii="Times New Roman" w:hAnsi="Times New Roman"/>
                      <w:snapToGrid w:val="0"/>
                      <w:color w:val="000000" w:themeColor="text1"/>
                      <w:sz w:val="21"/>
                      <w:szCs w:val="21"/>
                      <w14:textFill>
                        <w14:solidFill>
                          <w14:schemeClr w14:val="tx1"/>
                        </w14:solidFill>
                      </w14:textFill>
                    </w:rPr>
                    <w:t>项目。</w:t>
                  </w:r>
                </w:p>
              </w:tc>
              <w:tc>
                <w:tcPr>
                  <w:tcW w:w="4111" w:type="dxa"/>
                  <w:tcMar>
                    <w:left w:w="28" w:type="dxa"/>
                    <w:right w:w="28" w:type="dxa"/>
                  </w:tcMar>
                  <w:vAlign w:val="center"/>
                </w:tcPr>
                <w:p>
                  <w:pPr>
                    <w:pStyle w:val="13"/>
                    <w:adjustRightInd w:val="0"/>
                    <w:snapToGrid w:val="0"/>
                    <w:spacing w:before="0" w:beforeAutospacing="0" w:after="0" w:afterAutospacing="0"/>
                    <w:jc w:val="center"/>
                    <w:rPr>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本项目不属于“两高”项目。</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restart"/>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污染物排放管控</w:t>
                  </w: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1、禁止含重金属废水进入城市生活污水处理厂。</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2、禁止填埋场渗滤液直排或超标排放。</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3、推进城中村、老旧城区和城乡结合部污水处理配套管网建设和雨污分流系统改造，实现污水全收集、全处理。</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4、二氧化硫、氮氧化物、颗粒物、VOCs全面执行大气污染物特别排放限值。</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lang w:val="pt-BR"/>
                      <w14:textFill>
                        <w14:solidFill>
                          <w14:schemeClr w14:val="tx1"/>
                        </w14:solidFill>
                      </w14:textFill>
                    </w:rPr>
                    <w:t>本项目颗粒物、</w:t>
                  </w:r>
                  <w:r>
                    <w:rPr>
                      <w:rFonts w:ascii="Times New Roman" w:hAnsi="Times New Roman"/>
                      <w:snapToGrid w:val="0"/>
                      <w:color w:val="000000" w:themeColor="text1"/>
                      <w:sz w:val="21"/>
                      <w:szCs w:val="21"/>
                      <w14:textFill>
                        <w14:solidFill>
                          <w14:schemeClr w14:val="tx1"/>
                        </w14:solidFill>
                      </w14:textFill>
                    </w:rPr>
                    <w:t>VOCs全面执行大气污染物特别排放限值。</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5、污水处理厂逐步实施技改，出水执行《地表水环境质量标准》（GB3838-2002）Ⅴ类标准要求，减少对纳污水体的影响；加快污水处理厂配套管网建设，以满足园区企业污水处理的需求，确保入区企业外排废水全部经管网收集后进入污水处理厂处理。</w:t>
                  </w:r>
                </w:p>
              </w:tc>
              <w:tc>
                <w:tcPr>
                  <w:tcW w:w="4111"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本项目建成后外排废水经管网收集至新乡县综合污水处理厂处理。新乡县综合污水处理厂出水水质COD、NH</w:t>
                  </w:r>
                  <w:r>
                    <w:rPr>
                      <w:rFonts w:ascii="Times New Roman" w:hAnsi="Times New Roman"/>
                      <w:color w:val="000000" w:themeColor="text1"/>
                      <w:sz w:val="21"/>
                      <w:szCs w:val="21"/>
                      <w:vertAlign w:val="sub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-N、TP达到《地表水环境质量标准》（GB3838-2002）V类标准限值的要求，SS、TN达到《城镇污水处理厂污染物排放标准》（GB18918-2002）表1一级A的要求。</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restart"/>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环境风险防控</w:t>
                  </w: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1、有色金属冶炼、铅酸蓄电池、石油加工、化工、电镀、制革和危险化学品生产、储存、使用等企业在拆除生产设施设备、污染治理设施时，要事先制定残留污染物清理和安全处置方案。</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2、高关注地块划分污染风险等级，纳入优先管控名录。</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本项目选址不属于高关注地块。</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3、产业集聚区加快环境风险预警体系建设，健全环境风险单位信息库，严格危险化学品管理。</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4、产业集聚区建立完善有效的环境风险防控设施和有效的拦截、降污、导流等措施，防止对地表水环境造成危害。</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5、产业集聚区对化工企业加强管理，建立土壤和地下水污染隐患排查治理制度、风险防控体系和长效监管机制。</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6、产业集聚区加强应急方案的制定，制定区域环境监管计划，保证周围居民不受大的影响。</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vMerge w:val="continue"/>
                  <w:tcMar>
                    <w:left w:w="28" w:type="dxa"/>
                    <w:right w:w="28" w:type="dxa"/>
                  </w:tcMar>
                  <w:vAlign w:val="center"/>
                </w:tcPr>
                <w:p>
                  <w:pPr>
                    <w:autoSpaceDE w:val="0"/>
                    <w:autoSpaceDN w:val="0"/>
                    <w:adjustRightInd w:val="0"/>
                    <w:snapToGrid w:val="0"/>
                    <w:jc w:val="center"/>
                    <w:rPr>
                      <w:snapToGrid w:val="0"/>
                      <w:color w:val="000000" w:themeColor="text1"/>
                      <w:kern w:val="0"/>
                      <w:szCs w:val="21"/>
                      <w14:textFill>
                        <w14:solidFill>
                          <w14:schemeClr w14:val="tx1"/>
                        </w14:solidFill>
                      </w14:textFill>
                    </w:rPr>
                  </w:pP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7、规划项目在选址布局时要充分考虑大气防护距离要求，避免事故发生时对居住人群的影响。</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698"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559" w:type="dxa"/>
                  <w:vMerge w:val="continue"/>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p>
              </w:tc>
              <w:tc>
                <w:tcPr>
                  <w:tcW w:w="974" w:type="dxa"/>
                  <w:tcMar>
                    <w:left w:w="28"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资源利用效率要求</w:t>
                  </w:r>
                </w:p>
              </w:tc>
              <w:tc>
                <w:tcPr>
                  <w:tcW w:w="5715" w:type="dxa"/>
                  <w:tcMar>
                    <w:left w:w="28" w:type="dxa"/>
                    <w:right w:w="28" w:type="dxa"/>
                  </w:tcMar>
                  <w:vAlign w:val="center"/>
                </w:tcPr>
                <w:p>
                  <w:pPr>
                    <w:pStyle w:val="13"/>
                    <w:adjustRightInd w:val="0"/>
                    <w:snapToGrid w:val="0"/>
                    <w:spacing w:before="0" w:beforeAutospacing="0" w:after="0" w:afterAutospacing="0"/>
                    <w:jc w:val="both"/>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进一步优化能源结构，加快产业集聚区集中供热、供水及中水回用等配套管网建设。</w:t>
                  </w:r>
                </w:p>
              </w:tc>
              <w:tc>
                <w:tcPr>
                  <w:tcW w:w="411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本项目不涉及。</w:t>
                  </w:r>
                </w:p>
              </w:tc>
              <w:tc>
                <w:tcPr>
                  <w:tcW w:w="60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7" w:type="dxa"/>
                  <w:gridSpan w:val="7"/>
                  <w:tcMar>
                    <w:left w:w="28" w:type="dxa"/>
                    <w:right w:w="28" w:type="dxa"/>
                  </w:tcMar>
                  <w:vAlign w:val="center"/>
                </w:tcPr>
                <w:p>
                  <w:pPr>
                    <w:autoSpaceDE w:val="0"/>
                    <w:autoSpaceDN w:val="0"/>
                    <w:adjustRightInd w:val="0"/>
                    <w:snapToGrid w:val="0"/>
                    <w:rPr>
                      <w:snapToGrid w:val="0"/>
                      <w:color w:val="000000" w:themeColor="text1"/>
                      <w:szCs w:val="21"/>
                      <w14:textFill>
                        <w14:solidFill>
                          <w14:schemeClr w14:val="tx1"/>
                        </w14:solidFill>
                      </w14:textFill>
                    </w:rPr>
                  </w:pPr>
                  <w:r>
                    <w:rPr>
                      <w:snapToGrid w:val="0"/>
                      <w:color w:val="000000" w:themeColor="text1"/>
                      <w:kern w:val="0"/>
                      <w:szCs w:val="21"/>
                      <w14:textFill>
                        <w14:solidFill>
                          <w14:schemeClr w14:val="tx1"/>
                        </w14:solidFill>
                      </w14:textFill>
                    </w:rPr>
                    <w:t>注：*本项目仅对与项目建设内容有关的总体要求进行对比分析。</w:t>
                  </w:r>
                </w:p>
              </w:tc>
            </w:tr>
          </w:tbl>
          <w:p>
            <w:pPr>
              <w:autoSpaceDE w:val="0"/>
              <w:autoSpaceDN w:val="0"/>
              <w:adjustRightInd w:val="0"/>
              <w:snapToGrid w:val="0"/>
              <w:spacing w:line="460" w:lineRule="exact"/>
              <w:ind w:firstLine="480" w:firstLineChars="200"/>
              <w:rPr>
                <w:color w:val="000000"/>
                <w:sz w:val="24"/>
              </w:rPr>
            </w:pPr>
            <w:r>
              <w:rPr>
                <w:color w:val="000000"/>
                <w:sz w:val="24"/>
              </w:rPr>
              <w:t>由上表可知，本项目符合《</w:t>
            </w:r>
            <w:r>
              <w:rPr>
                <w:rFonts w:hint="eastAsia"/>
                <w:color w:val="000000"/>
                <w:sz w:val="24"/>
              </w:rPr>
              <w:t>新乡市“三线一单”生态环境准入清单（试行）-新乡县环境管控单元生态环境准入清单</w:t>
            </w:r>
            <w:r>
              <w:rPr>
                <w:color w:val="000000"/>
                <w:sz w:val="24"/>
              </w:rPr>
              <w:t>》中的相关要求。</w:t>
            </w:r>
          </w:p>
          <w:p>
            <w:pPr>
              <w:autoSpaceDE w:val="0"/>
              <w:autoSpaceDN w:val="0"/>
              <w:adjustRightInd w:val="0"/>
              <w:snapToGrid w:val="0"/>
              <w:spacing w:line="460" w:lineRule="exact"/>
              <w:ind w:firstLine="482" w:firstLineChars="200"/>
              <w:rPr>
                <w:b/>
                <w:color w:val="000000"/>
                <w:sz w:val="24"/>
              </w:rPr>
            </w:pPr>
            <w:r>
              <w:rPr>
                <w:b/>
                <w:color w:val="000000"/>
                <w:sz w:val="24"/>
              </w:rPr>
              <w:t>5、与其他相关政策文件相符性分析</w:t>
            </w:r>
          </w:p>
          <w:p>
            <w:pPr>
              <w:pStyle w:val="13"/>
              <w:adjustRightInd w:val="0"/>
              <w:snapToGrid w:val="0"/>
              <w:spacing w:before="0" w:beforeAutospacing="0" w:after="0" w:afterAutospacing="0" w:line="460" w:lineRule="exact"/>
              <w:ind w:firstLine="480" w:firstLineChars="200"/>
              <w:jc w:val="both"/>
              <w:outlineLvl w:val="0"/>
              <w:rPr>
                <w:rFonts w:ascii="Times New Roman" w:hAnsi="Times New Roman"/>
                <w:color w:val="000000"/>
                <w:lang w:val="en-US"/>
              </w:rPr>
            </w:pPr>
            <w:r>
              <w:rPr>
                <w:rFonts w:hint="eastAsia" w:ascii="Times New Roman" w:hAnsi="Times New Roman"/>
                <w:color w:val="000000"/>
                <w:lang w:val="en-US"/>
              </w:rPr>
              <w:t>（1）</w:t>
            </w:r>
            <w:r>
              <w:rPr>
                <w:rFonts w:ascii="Times New Roman" w:hAnsi="Times New Roman"/>
                <w:color w:val="000000"/>
                <w:lang w:val="en-US"/>
              </w:rPr>
              <w:t>本项目</w:t>
            </w:r>
            <w:r>
              <w:rPr>
                <w:rFonts w:hint="eastAsia" w:ascii="Times New Roman" w:hAnsi="Times New Roman"/>
                <w:color w:val="000000"/>
                <w:lang w:val="en-US"/>
              </w:rPr>
              <w:t>与</w:t>
            </w:r>
            <w:r>
              <w:rPr>
                <w:rFonts w:ascii="Times New Roman" w:hAnsi="Times New Roman"/>
                <w:color w:val="000000"/>
                <w:lang w:val="en-US"/>
              </w:rPr>
              <w:t>《</w:t>
            </w:r>
            <w:r>
              <w:rPr>
                <w:rFonts w:hint="eastAsia" w:ascii="Times New Roman" w:hAnsi="Times New Roman"/>
              </w:rPr>
              <w:t>河南省生态环境保护委员会办公室关于印发河南省</w:t>
            </w:r>
            <w:r>
              <w:rPr>
                <w:rFonts w:ascii="Times New Roman" w:hAnsi="Times New Roman"/>
              </w:rPr>
              <w:t>2022</w:t>
            </w:r>
            <w:r>
              <w:rPr>
                <w:rFonts w:hint="eastAsia" w:ascii="Times New Roman" w:hAnsi="Times New Roman"/>
              </w:rPr>
              <w:t>年大气、水、土壤污染防治攻坚战及农业农村污染治理攻坚战实施方案的通知</w:t>
            </w:r>
            <w:r>
              <w:rPr>
                <w:rFonts w:ascii="Times New Roman" w:hAnsi="Times New Roman"/>
                <w:color w:val="000000"/>
                <w:lang w:val="en-US"/>
              </w:rPr>
              <w:t>》（</w:t>
            </w:r>
            <w:r>
              <w:rPr>
                <w:rFonts w:hint="eastAsia" w:ascii="Times New Roman" w:hAnsi="Times New Roman"/>
              </w:rPr>
              <w:t>豫环委办</w:t>
            </w:r>
            <w:r>
              <w:rPr>
                <w:rFonts w:ascii="Times New Roman" w:hAnsi="Times New Roman"/>
                <w:lang w:val="en-US"/>
              </w:rPr>
              <w:t>〔2022〕</w:t>
            </w:r>
            <w:r>
              <w:rPr>
                <w:rFonts w:ascii="Times New Roman" w:hAnsi="Times New Roman"/>
              </w:rPr>
              <w:t>9</w:t>
            </w:r>
            <w:r>
              <w:rPr>
                <w:rFonts w:hint="eastAsia" w:ascii="Times New Roman" w:hAnsi="Times New Roman"/>
              </w:rPr>
              <w:t>号</w:t>
            </w:r>
            <w:r>
              <w:rPr>
                <w:rFonts w:ascii="Times New Roman" w:hAnsi="Times New Roman"/>
                <w:color w:val="000000"/>
                <w:lang w:val="en-US"/>
              </w:rPr>
              <w:t>）</w:t>
            </w:r>
            <w:r>
              <w:rPr>
                <w:rFonts w:hint="eastAsia" w:ascii="Times New Roman" w:hAnsi="Times New Roman"/>
                <w:color w:val="000000"/>
                <w:lang w:val="en-US"/>
              </w:rPr>
              <w:t>（以下简称《河南省攻坚战实施方案》）对比分析</w:t>
            </w:r>
          </w:p>
          <w:p>
            <w:pPr>
              <w:adjustRightInd w:val="0"/>
              <w:snapToGrid w:val="0"/>
              <w:spacing w:line="460" w:lineRule="exact"/>
              <w:ind w:firstLine="480" w:firstLineChars="200"/>
              <w:textAlignment w:val="baseline"/>
              <w:rPr>
                <w:rFonts w:ascii="黑体" w:hAnsi="黑体" w:eastAsia="黑体"/>
                <w:color w:val="000000" w:themeColor="text1"/>
                <w:sz w:val="24"/>
                <w14:textFill>
                  <w14:solidFill>
                    <w14:schemeClr w14:val="tx1"/>
                  </w14:solidFill>
                </w14:textFill>
              </w:rPr>
            </w:pPr>
          </w:p>
          <w:p>
            <w:pPr>
              <w:adjustRightInd w:val="0"/>
              <w:snapToGrid w:val="0"/>
              <w:spacing w:line="460" w:lineRule="exact"/>
              <w:ind w:firstLine="480" w:firstLineChars="200"/>
              <w:textAlignment w:val="baseline"/>
              <w:rPr>
                <w:rFonts w:ascii="黑体" w:hAnsi="黑体" w:eastAsia="黑体"/>
                <w:color w:val="000000" w:themeColor="text1"/>
                <w:sz w:val="24"/>
                <w14:textFill>
                  <w14:solidFill>
                    <w14:schemeClr w14:val="tx1"/>
                  </w14:solidFill>
                </w14:textFill>
              </w:rPr>
            </w:pPr>
          </w:p>
          <w:p>
            <w:pPr>
              <w:adjustRightInd w:val="0"/>
              <w:snapToGrid w:val="0"/>
              <w:spacing w:line="460" w:lineRule="exact"/>
              <w:ind w:firstLine="480" w:firstLineChars="200"/>
              <w:textAlignment w:val="baseline"/>
              <w:rPr>
                <w:rFonts w:ascii="黑体" w:hAnsi="黑体" w:eastAsia="黑体"/>
                <w:color w:val="000000" w:themeColor="text1"/>
                <w:sz w:val="24"/>
                <w14:textFill>
                  <w14:solidFill>
                    <w14:schemeClr w14:val="tx1"/>
                  </w14:solidFill>
                </w14:textFill>
              </w:rPr>
            </w:pPr>
          </w:p>
          <w:p>
            <w:pPr>
              <w:adjustRightInd w:val="0"/>
              <w:snapToGrid w:val="0"/>
              <w:spacing w:line="460" w:lineRule="exact"/>
              <w:ind w:firstLine="480" w:firstLineChars="200"/>
              <w:textAlignment w:val="baseline"/>
              <w:rPr>
                <w:rFonts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 xml:space="preserve">7                                   </w:t>
            </w:r>
            <w:r>
              <w:rPr>
                <w:rFonts w:hint="eastAsia" w:ascii="黑体" w:hAnsi="黑体" w:eastAsia="黑体"/>
                <w:color w:val="000000" w:themeColor="text1"/>
                <w:sz w:val="24"/>
                <w14:textFill>
                  <w14:solidFill>
                    <w14:schemeClr w14:val="tx1"/>
                  </w14:solidFill>
                </w14:textFill>
              </w:rPr>
              <w:t>与《河南省攻坚战实施方案》对比表</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53"/>
              <w:gridCol w:w="7642"/>
              <w:gridCol w:w="4030"/>
              <w:gridCol w:w="6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47" w:type="dxa"/>
                  <w:gridSpan w:val="2"/>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14:textFill>
                        <w14:solidFill>
                          <w14:schemeClr w14:val="tx1"/>
                        </w14:solidFill>
                      </w14:textFill>
                    </w:rPr>
                    <w:t>与本项目相关条文</w:t>
                  </w:r>
                </w:p>
              </w:tc>
              <w:tc>
                <w:tcPr>
                  <w:tcW w:w="3962" w:type="dxa"/>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14:textFill>
                        <w14:solidFill>
                          <w14:schemeClr w14:val="tx1"/>
                        </w14:solidFill>
                      </w14:textFill>
                    </w:rPr>
                    <w:t>本项目情况</w:t>
                  </w:r>
                </w:p>
              </w:tc>
              <w:tc>
                <w:tcPr>
                  <w:tcW w:w="601" w:type="dxa"/>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14:textFill>
                        <w14:solidFill>
                          <w14:schemeClr w14:val="tx1"/>
                        </w14:solidFill>
                      </w14:textFill>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210" w:type="dxa"/>
                  <w:gridSpan w:val="4"/>
                  <w:tcMar>
                    <w:left w:w="28" w:type="dxa"/>
                    <w:right w:w="28" w:type="dxa"/>
                  </w:tcMar>
                  <w:vAlign w:val="center"/>
                </w:tcPr>
                <w:p>
                  <w:pPr>
                    <w:adjustRightInd w:val="0"/>
                    <w:snapToGrid w:val="0"/>
                    <w:jc w:val="center"/>
                    <w:textAlignment w:val="baseline"/>
                    <w:rPr>
                      <w:b/>
                      <w:bCs/>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《河南省2</w:t>
                  </w:r>
                  <w:r>
                    <w:rPr>
                      <w:b/>
                      <w:color w:val="000000" w:themeColor="text1"/>
                      <w:szCs w:val="21"/>
                      <w14:textFill>
                        <w14:solidFill>
                          <w14:schemeClr w14:val="tx1"/>
                        </w14:solidFill>
                      </w14:textFill>
                    </w:rPr>
                    <w:t>022</w:t>
                  </w:r>
                  <w:r>
                    <w:rPr>
                      <w:rFonts w:hint="eastAsia"/>
                      <w:b/>
                      <w:color w:val="000000" w:themeColor="text1"/>
                      <w:szCs w:val="21"/>
                      <w14:textFill>
                        <w14:solidFill>
                          <w14:schemeClr w14:val="tx1"/>
                        </w14:solidFill>
                      </w14:textFill>
                    </w:rPr>
                    <w:t>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34" w:type="dxa"/>
                  <w:tcMar>
                    <w:left w:w="28" w:type="dxa"/>
                    <w:right w:w="28" w:type="dxa"/>
                  </w:tcMar>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（一）</w:t>
                  </w:r>
                  <w:r>
                    <w:rPr>
                      <w:color w:val="000000" w:themeColor="text1"/>
                      <w14:textFill>
                        <w14:solidFill>
                          <w14:schemeClr w14:val="tx1"/>
                        </w14:solidFill>
                      </w14:textFill>
                    </w:rPr>
                    <w:t>调整优化产业结构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推动绿色低碳转型发展</w:t>
                  </w:r>
                </w:p>
              </w:tc>
              <w:tc>
                <w:tcPr>
                  <w:tcW w:w="7513" w:type="dxa"/>
                  <w:tcMar>
                    <w:left w:w="28" w:type="dxa"/>
                    <w:right w:w="28" w:type="dxa"/>
                  </w:tcMar>
                  <w:vAlign w:val="center"/>
                </w:tcPr>
                <w:p>
                  <w:pPr>
                    <w:pStyle w:val="40"/>
                    <w:adjustRightInd w:val="0"/>
                    <w:snapToGrid w:val="0"/>
                    <w:contextualSpacing w:val="0"/>
                    <w:jc w:val="both"/>
                    <w:rPr>
                      <w:color w:val="000000" w:themeColor="text1"/>
                      <w14:textFill>
                        <w14:solidFill>
                          <w14:schemeClr w14:val="tx1"/>
                        </w14:solidFill>
                      </w14:textFill>
                    </w:rPr>
                  </w:pPr>
                  <w:r>
                    <w:rPr>
                      <w:color w:val="000000" w:themeColor="text1"/>
                      <w14:textFill>
                        <w14:solidFill>
                          <w14:schemeClr w14:val="tx1"/>
                        </w14:solidFill>
                      </w14:textFill>
                    </w:rPr>
                    <w:t>3.推进绿色低碳产业发展</w:t>
                  </w:r>
                  <w:r>
                    <w:rPr>
                      <w:rFonts w:hint="eastAsia"/>
                      <w:color w:val="000000" w:themeColor="text1"/>
                      <w14:textFill>
                        <w14:solidFill>
                          <w14:schemeClr w14:val="tx1"/>
                        </w14:solidFill>
                      </w14:textFill>
                    </w:rPr>
                    <w:t>。</w:t>
                  </w:r>
                </w:p>
                <w:p>
                  <w:pPr>
                    <w:adjustRightInd w:val="0"/>
                    <w:snapToGrid w:val="0"/>
                    <w:textAlignment w:val="baseline"/>
                    <w:rPr>
                      <w:color w:val="000000" w:themeColor="text1"/>
                      <w:szCs w:val="21"/>
                      <w14:textFill>
                        <w14:solidFill>
                          <w14:schemeClr w14:val="tx1"/>
                        </w14:solidFill>
                      </w14:textFill>
                    </w:rPr>
                  </w:pPr>
                  <w:r>
                    <w:rPr>
                      <w:color w:val="000000" w:themeColor="text1"/>
                      <w14:textFill>
                        <w14:solidFill>
                          <w14:schemeClr w14:val="tx1"/>
                        </w14:solidFill>
                      </w14:textFill>
                    </w:rPr>
                    <w:t>落实国家产业规划、产业政策、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、规划环评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以及产能置换、煤炭消费减量替代、区域污染物削减等相关要求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积极支持节能环保、新能源等战略性新兴产业发展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坚决遏制高耗能、高排放项目盲目建设。落实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两高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项目会商联审机制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强化项目环评及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三同时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重点行业企业新建、扩建项目达到A级绩效水平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改建项目达到B级以上绩效水平。严禁新增钢铁、电解铝、水泥熟料、平板玻璃、煤化工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甲醇、合成氨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、氧化铝、焦化、铸造、铝用碳素、烧结砖瓦、铁合金等行业产能。禁止耐火材料、铅锌冶炼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含再生铅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行业单纯新增产能。水泥行业产能置换项目应实现矿石皮带廊密闭运输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大宗物料产品清洁运输。</w:t>
                  </w:r>
                </w:p>
              </w:tc>
              <w:tc>
                <w:tcPr>
                  <w:tcW w:w="3962" w:type="dxa"/>
                  <w:tcMar>
                    <w:left w:w="28" w:type="dxa"/>
                    <w:right w:w="28" w:type="dxa"/>
                  </w:tcMar>
                  <w:vAlign w:val="center"/>
                </w:tcPr>
                <w:p>
                  <w:pPr>
                    <w:adjustRightInd w:val="0"/>
                    <w:snapToGrid w:val="0"/>
                    <w:textAlignment w:val="baseline"/>
                    <w:rPr>
                      <w:bCs/>
                      <w:color w:val="000000" w:themeColor="text1"/>
                      <w:lang w:val="pt-BR"/>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为新建项目</w:t>
                  </w:r>
                  <w:r>
                    <w:rPr>
                      <w:rFonts w:hint="eastAsia"/>
                      <w:snapToGrid w:val="0"/>
                      <w:color w:val="000000" w:themeColor="text1"/>
                      <w14:textFill>
                        <w14:solidFill>
                          <w14:schemeClr w14:val="tx1"/>
                        </w14:solidFill>
                      </w14:textFill>
                    </w:rPr>
                    <w:t>，涉及木质容器制造业、塑料包装箱及容器制造业，</w:t>
                  </w:r>
                  <w:r>
                    <w:rPr>
                      <w:color w:val="000000" w:themeColor="text1"/>
                      <w:szCs w:val="21"/>
                      <w14:textFill>
                        <w14:solidFill>
                          <w14:schemeClr w14:val="tx1"/>
                        </w14:solidFill>
                      </w14:textFill>
                    </w:rPr>
                    <w:t>位于</w:t>
                  </w:r>
                  <w:r>
                    <w:rPr>
                      <w:snapToGrid w:val="0"/>
                      <w:color w:val="000000" w:themeColor="text1"/>
                      <w14:textFill>
                        <w14:solidFill>
                          <w14:schemeClr w14:val="tx1"/>
                        </w14:solidFill>
                      </w14:textFill>
                    </w:rPr>
                    <w:t>新乡市</w:t>
                  </w:r>
                  <w:r>
                    <w:rPr>
                      <w:rFonts w:hint="eastAsia"/>
                      <w:snapToGrid w:val="0"/>
                      <w:color w:val="000000" w:themeColor="text1"/>
                      <w14:textFill>
                        <w14:solidFill>
                          <w14:schemeClr w14:val="tx1"/>
                        </w14:solidFill>
                      </w14:textFill>
                    </w:rPr>
                    <w:t>新乡县智能制造产业园区翟坡镇李任旺村宏业大道8号西188米</w:t>
                  </w:r>
                  <w:r>
                    <w:rPr>
                      <w:color w:val="000000" w:themeColor="text1"/>
                      <w:szCs w:val="21"/>
                      <w14:textFill>
                        <w14:solidFill>
                          <w14:schemeClr w14:val="tx1"/>
                        </w14:solidFill>
                      </w14:textFill>
                    </w:rPr>
                    <w:t>。</w:t>
                  </w:r>
                  <w:r>
                    <w:rPr>
                      <w:color w:val="000000" w:themeColor="text1"/>
                      <w14:textFill>
                        <w14:solidFill>
                          <w14:schemeClr w14:val="tx1"/>
                        </w14:solidFill>
                      </w14:textFill>
                    </w:rPr>
                    <w:t>项目满足</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ascii="宋体" w:hAnsi="宋体"/>
                      <w:color w:val="000000" w:themeColor="text1"/>
                      <w14:textFill>
                        <w14:solidFill>
                          <w14:schemeClr w14:val="tx1"/>
                        </w14:solidFill>
                      </w14:textFill>
                    </w:rPr>
                    <w:t>”</w:t>
                  </w:r>
                  <w:r>
                    <w:rPr>
                      <w:color w:val="000000" w:themeColor="text1"/>
                      <w14:textFill>
                        <w14:solidFill>
                          <w14:schemeClr w14:val="tx1"/>
                        </w14:solidFill>
                      </w14:textFill>
                    </w:rPr>
                    <w:t>生态环境分区管控要求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不属于高耗能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高排放项目</w:t>
                  </w:r>
                  <w:r>
                    <w:rPr>
                      <w:rFonts w:hint="eastAsia"/>
                      <w:color w:val="000000" w:themeColor="text1"/>
                      <w14:textFill>
                        <w14:solidFill>
                          <w14:schemeClr w14:val="tx1"/>
                        </w14:solidFill>
                      </w14:textFill>
                    </w:rPr>
                    <w:t>。本项目</w:t>
                  </w:r>
                  <w:r>
                    <w:rPr>
                      <w:rFonts w:hint="eastAsia"/>
                      <w:szCs w:val="21"/>
                    </w:rPr>
                    <w:t>将</w:t>
                  </w:r>
                  <w:r>
                    <w:rPr>
                      <w:rFonts w:hint="eastAsia"/>
                      <w:bCs/>
                      <w:snapToGrid w:val="0"/>
                      <w:color w:val="000000" w:themeColor="text1"/>
                      <w:szCs w:val="21"/>
                      <w:lang w:val="pt-BR"/>
                      <w14:textFill>
                        <w14:solidFill>
                          <w14:schemeClr w14:val="tx1"/>
                        </w14:solidFill>
                      </w14:textFill>
                    </w:rPr>
                    <w:t>严格按照</w:t>
                  </w:r>
                  <w:r>
                    <w:rPr>
                      <w:rFonts w:hint="eastAsia"/>
                      <w:snapToGrid w:val="0"/>
                      <w:color w:val="000000" w:themeColor="text1"/>
                      <w:szCs w:val="21"/>
                      <w14:textFill>
                        <w14:solidFill>
                          <w14:schemeClr w14:val="tx1"/>
                        </w14:solidFill>
                      </w14:textFill>
                    </w:rPr>
                    <w:t>《河南省重污染天气重点行业应急减排措施制定技术指南（202</w:t>
                  </w:r>
                  <w:r>
                    <w:rPr>
                      <w:snapToGrid w:val="0"/>
                      <w:color w:val="000000" w:themeColor="text1"/>
                      <w:szCs w:val="21"/>
                      <w14:textFill>
                        <w14:solidFill>
                          <w14:schemeClr w14:val="tx1"/>
                        </w14:solidFill>
                      </w14:textFill>
                    </w:rPr>
                    <w:t>1</w:t>
                  </w:r>
                  <w:r>
                    <w:rPr>
                      <w:rFonts w:hint="eastAsia"/>
                      <w:snapToGrid w:val="0"/>
                      <w:color w:val="000000" w:themeColor="text1"/>
                      <w:szCs w:val="21"/>
                      <w14:textFill>
                        <w14:solidFill>
                          <w14:schemeClr w14:val="tx1"/>
                        </w14:solidFill>
                      </w14:textFill>
                    </w:rPr>
                    <w:t>年修订版）》的塑料制品行业A级企业要求进行设计与建设。</w:t>
                  </w:r>
                </w:p>
              </w:tc>
              <w:tc>
                <w:tcPr>
                  <w:tcW w:w="601" w:type="dxa"/>
                  <w:tcMar>
                    <w:left w:w="28" w:type="dxa"/>
                    <w:right w:w="28" w:type="dxa"/>
                  </w:tcMar>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134" w:type="dxa"/>
                  <w:tcMar>
                    <w:left w:w="28" w:type="dxa"/>
                    <w:right w:w="28" w:type="dxa"/>
                  </w:tcMar>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（六）</w:t>
                  </w:r>
                  <w:r>
                    <w:rPr>
                      <w:color w:val="000000" w:themeColor="text1"/>
                      <w14:textFill>
                        <w14:solidFill>
                          <w14:schemeClr w14:val="tx1"/>
                        </w14:solidFill>
                      </w14:textFill>
                    </w:rPr>
                    <w:t>强化挥发性有机物治理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打好臭氧污染防治攻坚战</w:t>
                  </w:r>
                </w:p>
              </w:tc>
              <w:tc>
                <w:tcPr>
                  <w:tcW w:w="7513" w:type="dxa"/>
                  <w:tcMar>
                    <w:left w:w="28" w:type="dxa"/>
                    <w:right w:w="28" w:type="dxa"/>
                  </w:tcMar>
                  <w:vAlign w:val="center"/>
                </w:tcPr>
                <w:p>
                  <w:pPr>
                    <w:pStyle w:val="40"/>
                    <w:adjustRightInd w:val="0"/>
                    <w:snapToGrid w:val="0"/>
                    <w:contextualSpacing w:val="0"/>
                    <w:jc w:val="left"/>
                    <w:rPr>
                      <w:color w:val="000000" w:themeColor="text1"/>
                      <w14:textFill>
                        <w14:solidFill>
                          <w14:schemeClr w14:val="tx1"/>
                        </w14:solidFill>
                      </w14:textFill>
                    </w:rPr>
                  </w:pPr>
                  <w:r>
                    <w:rPr>
                      <w:color w:val="000000" w:themeColor="text1"/>
                      <w14:textFill>
                        <w14:solidFill>
                          <w14:schemeClr w14:val="tx1"/>
                        </w14:solidFill>
                      </w14:textFill>
                    </w:rPr>
                    <w:t>27.强化VOCs日常监管。</w:t>
                  </w:r>
                </w:p>
                <w:p>
                  <w:pPr>
                    <w:adjustRightInd w:val="0"/>
                    <w:snapToGrid w:val="0"/>
                    <w:textAlignment w:val="baseline"/>
                    <w:rPr>
                      <w:color w:val="000000" w:themeColor="text1"/>
                      <w14:textFill>
                        <w14:solidFill>
                          <w14:schemeClr w14:val="tx1"/>
                        </w14:solidFill>
                      </w14:textFill>
                    </w:rPr>
                  </w:pPr>
                  <w:r>
                    <w:rPr>
                      <w:color w:val="000000" w:themeColor="text1"/>
                      <w14:textFill>
                        <w14:solidFill>
                          <w14:schemeClr w14:val="tx1"/>
                        </w14:solidFill>
                      </w14:textFill>
                    </w:rPr>
                    <w:t>加强臭氧污染天气下的挥发性有机物排放管理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指导涉VOCs污染物排放企业妥善安排生产计划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在夏季减少开停车、放空、开釜等操作。涉VOCs防腐、防水、防锈等涂装作业及大中型装修、外立面改造、道路划线、沥青铺设等施工作业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应当避开臭氧污染易发的高温时段。加强非正常工况废气排放管理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钢铁、焦化、医药、石化、化工等重点行业企业应提前向当地生态环境部门报告开停车、检维修计划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火炬、煤气放散管应安装引燃设施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配套建设燃烧温度监控、废气流量计、助燃气体流量计等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排放废气热值达不到要求时应及时补充燃气体。</w:t>
                  </w:r>
                </w:p>
              </w:tc>
              <w:tc>
                <w:tcPr>
                  <w:tcW w:w="3962" w:type="dxa"/>
                  <w:tcMar>
                    <w:left w:w="28" w:type="dxa"/>
                    <w:right w:w="28" w:type="dxa"/>
                  </w:tcMar>
                  <w:vAlign w:val="center"/>
                </w:tcPr>
                <w:p>
                  <w:pPr>
                    <w:adjustRightInd w:val="0"/>
                    <w:snapToGrid w:val="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本项目使用低VOCs含量的聚乙烯生产塑料桶，从源头减少VOCs产生。</w:t>
                  </w:r>
                </w:p>
              </w:tc>
              <w:tc>
                <w:tcPr>
                  <w:tcW w:w="601" w:type="dxa"/>
                  <w:tcMar>
                    <w:left w:w="28" w:type="dxa"/>
                    <w:right w:w="28" w:type="dxa"/>
                  </w:tcMar>
                  <w:vAlign w:val="center"/>
                </w:tcPr>
                <w:p>
                  <w:pPr>
                    <w:adjustRightInd w:val="0"/>
                    <w:snapToGrid w:val="0"/>
                    <w:jc w:val="center"/>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adjustRightInd w:val="0"/>
              <w:snapToGrid w:val="0"/>
              <w:spacing w:line="460" w:lineRule="exact"/>
              <w:ind w:firstLine="480" w:firstLineChars="200"/>
              <w:textAlignment w:val="baseline"/>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由上表可知，本项目符合《</w:t>
            </w:r>
            <w:r>
              <w:rPr>
                <w:rFonts w:hint="eastAsia" w:ascii="宋体" w:hAnsi="宋体"/>
                <w:color w:val="000000" w:themeColor="text1"/>
                <w:sz w:val="24"/>
                <w14:textFill>
                  <w14:solidFill>
                    <w14:schemeClr w14:val="tx1"/>
                  </w14:solidFill>
                </w14:textFill>
              </w:rPr>
              <w:t>河南省</w:t>
            </w:r>
            <w:r>
              <w:rPr>
                <w:rFonts w:ascii="宋体" w:hAnsi="宋体"/>
                <w:color w:val="000000" w:themeColor="text1"/>
                <w:sz w:val="24"/>
                <w14:textFill>
                  <w14:solidFill>
                    <w14:schemeClr w14:val="tx1"/>
                  </w14:solidFill>
                </w14:textFill>
              </w:rPr>
              <w:t>攻坚</w:t>
            </w:r>
            <w:r>
              <w:rPr>
                <w:rFonts w:hint="eastAsia" w:ascii="宋体" w:hAnsi="宋体"/>
                <w:color w:val="000000" w:themeColor="text1"/>
                <w:sz w:val="24"/>
                <w14:textFill>
                  <w14:solidFill>
                    <w14:schemeClr w14:val="tx1"/>
                  </w14:solidFill>
                </w14:textFill>
              </w:rPr>
              <w:t>战实施</w:t>
            </w:r>
            <w:r>
              <w:rPr>
                <w:rFonts w:ascii="宋体" w:hAnsi="宋体"/>
                <w:color w:val="000000" w:themeColor="text1"/>
                <w:sz w:val="24"/>
                <w14:textFill>
                  <w14:solidFill>
                    <w14:schemeClr w14:val="tx1"/>
                  </w14:solidFill>
                </w14:textFill>
              </w:rPr>
              <w:t>方案》相关要求</w:t>
            </w:r>
            <w:r>
              <w:rPr>
                <w:rFonts w:hint="eastAsia" w:ascii="宋体" w:hAnsi="宋体"/>
                <w:color w:val="000000" w:themeColor="text1"/>
                <w:sz w:val="24"/>
                <w14:textFill>
                  <w14:solidFill>
                    <w14:schemeClr w14:val="tx1"/>
                  </w14:solidFill>
                </w14:textFill>
              </w:rPr>
              <w:t>。</w:t>
            </w:r>
          </w:p>
          <w:p>
            <w:pPr>
              <w:pStyle w:val="13"/>
              <w:adjustRightInd w:val="0"/>
              <w:snapToGrid w:val="0"/>
              <w:spacing w:before="0" w:beforeAutospacing="0" w:after="0" w:afterAutospacing="0" w:line="460" w:lineRule="exact"/>
              <w:ind w:firstLine="480" w:firstLineChars="200"/>
              <w:jc w:val="both"/>
              <w:outlineLvl w:val="0"/>
              <w:rPr>
                <w:rFonts w:ascii="Times New Roman" w:hAnsi="Times New Roman"/>
                <w:color w:val="000000"/>
                <w:lang w:val="en-US"/>
              </w:rPr>
            </w:pPr>
            <w:r>
              <w:rPr>
                <w:rFonts w:hint="eastAsia" w:ascii="Times New Roman" w:hAnsi="Times New Roman"/>
                <w:color w:val="000000"/>
                <w:lang w:val="en-US"/>
              </w:rPr>
              <w:t>（</w:t>
            </w:r>
            <w:r>
              <w:rPr>
                <w:rFonts w:ascii="Times New Roman" w:hAnsi="Times New Roman"/>
                <w:color w:val="000000"/>
                <w:lang w:val="en-US"/>
              </w:rPr>
              <w:t>2</w:t>
            </w:r>
            <w:r>
              <w:rPr>
                <w:rFonts w:hint="eastAsia" w:ascii="Times New Roman" w:hAnsi="Times New Roman"/>
                <w:color w:val="000000"/>
                <w:lang w:val="en-US"/>
              </w:rPr>
              <w:t>）</w:t>
            </w:r>
            <w:r>
              <w:rPr>
                <w:rFonts w:ascii="Times New Roman" w:hAnsi="Times New Roman"/>
                <w:color w:val="000000"/>
                <w:lang w:val="en-US"/>
              </w:rPr>
              <w:t>本项目</w:t>
            </w:r>
            <w:r>
              <w:rPr>
                <w:rFonts w:hint="eastAsia" w:ascii="Times New Roman" w:hAnsi="Times New Roman"/>
                <w:color w:val="000000"/>
                <w:lang w:val="en-US"/>
              </w:rPr>
              <w:t>与</w:t>
            </w:r>
            <w:r>
              <w:rPr>
                <w:rFonts w:ascii="Times New Roman" w:hAnsi="Times New Roman"/>
              </w:rPr>
              <w:t>《新乡市环境污染防治攻坚指挥部办公室关于印发新乡市2022年大气、水、土壤污染防治攻坚战及农业农村污染治理攻坚战实施方案的通知》（新环攻坚办〔2022〕60号）</w:t>
            </w:r>
            <w:r>
              <w:rPr>
                <w:rFonts w:hint="eastAsia" w:ascii="Times New Roman" w:hAnsi="Times New Roman"/>
                <w:color w:val="000000"/>
                <w:lang w:val="en-US"/>
              </w:rPr>
              <w:t>（以下简称《新乡市攻坚战实施方案》）对比分析</w:t>
            </w:r>
          </w:p>
          <w:p>
            <w:pPr>
              <w:adjustRightInd w:val="0"/>
              <w:snapToGrid w:val="0"/>
              <w:spacing w:line="460" w:lineRule="exact"/>
              <w:ind w:firstLine="480" w:firstLineChars="200"/>
              <w:textAlignment w:val="baseline"/>
              <w:rPr>
                <w:rFonts w:eastAsia="黑体"/>
                <w:color w:val="000000" w:themeColor="text1"/>
                <w:sz w:val="24"/>
                <w14:textFill>
                  <w14:solidFill>
                    <w14:schemeClr w14:val="tx1"/>
                  </w14:solidFill>
                </w14:textFill>
              </w:rPr>
            </w:pPr>
          </w:p>
          <w:p>
            <w:pPr>
              <w:adjustRightInd w:val="0"/>
              <w:snapToGrid w:val="0"/>
              <w:spacing w:line="460" w:lineRule="exact"/>
              <w:ind w:firstLine="480" w:firstLineChars="200"/>
              <w:textAlignment w:val="baseline"/>
              <w:rPr>
                <w:rFonts w:eastAsia="黑体"/>
                <w:color w:val="000000" w:themeColor="text1"/>
                <w:sz w:val="24"/>
                <w14:textFill>
                  <w14:solidFill>
                    <w14:schemeClr w14:val="tx1"/>
                  </w14:solidFill>
                </w14:textFill>
              </w:rPr>
            </w:pPr>
          </w:p>
          <w:p>
            <w:pPr>
              <w:adjustRightInd w:val="0"/>
              <w:snapToGrid w:val="0"/>
              <w:spacing w:line="460" w:lineRule="exact"/>
              <w:ind w:firstLine="480" w:firstLineChars="200"/>
              <w:textAlignment w:val="baseline"/>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表8                                   与《</w:t>
            </w:r>
            <w:r>
              <w:rPr>
                <w:rFonts w:hint="eastAsia" w:eastAsia="黑体"/>
                <w:color w:val="000000" w:themeColor="text1"/>
                <w:sz w:val="24"/>
                <w14:textFill>
                  <w14:solidFill>
                    <w14:schemeClr w14:val="tx1"/>
                  </w14:solidFill>
                </w14:textFill>
              </w:rPr>
              <w:t>新乡市</w:t>
            </w:r>
            <w:r>
              <w:rPr>
                <w:rFonts w:eastAsia="黑体"/>
                <w:color w:val="000000" w:themeColor="text1"/>
                <w:sz w:val="24"/>
                <w14:textFill>
                  <w14:solidFill>
                    <w14:schemeClr w14:val="tx1"/>
                  </w14:solidFill>
                </w14:textFill>
              </w:rPr>
              <w:t>攻坚战实施方案》对比表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31"/>
              <w:gridCol w:w="7354"/>
              <w:gridCol w:w="4440"/>
              <w:gridCol w:w="6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44" w:type="dxa"/>
                  <w:gridSpan w:val="2"/>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与本项目相关条文</w:t>
                  </w:r>
                </w:p>
              </w:tc>
              <w:tc>
                <w:tcPr>
                  <w:tcW w:w="4365" w:type="dxa"/>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01" w:type="dxa"/>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210" w:type="dxa"/>
                  <w:gridSpan w:val="4"/>
                  <w:tcMar>
                    <w:left w:w="28" w:type="dxa"/>
                    <w:right w:w="28" w:type="dxa"/>
                  </w:tcMar>
                  <w:vAlign w:val="center"/>
                </w:tcPr>
                <w:p>
                  <w:pPr>
                    <w:adjustRightInd w:val="0"/>
                    <w:snapToGrid w:val="0"/>
                    <w:jc w:val="center"/>
                    <w:textAlignment w:val="baseline"/>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新乡市2</w:t>
                  </w:r>
                  <w:r>
                    <w:rPr>
                      <w:b/>
                      <w:color w:val="000000" w:themeColor="text1"/>
                      <w:szCs w:val="21"/>
                      <w14:textFill>
                        <w14:solidFill>
                          <w14:schemeClr w14:val="tx1"/>
                        </w14:solidFill>
                      </w14:textFill>
                    </w:rPr>
                    <w:t>022年大气污染防治攻坚战实施方案》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tcMar>
                    <w:left w:w="28" w:type="dxa"/>
                    <w:right w:w="28" w:type="dxa"/>
                  </w:tcMar>
                  <w:vAlign w:val="center"/>
                </w:tcPr>
                <w:p>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（一）</w:t>
                  </w:r>
                  <w:r>
                    <w:rPr>
                      <w:color w:val="000000" w:themeColor="text1"/>
                      <w14:textFill>
                        <w14:solidFill>
                          <w14:schemeClr w14:val="tx1"/>
                        </w14:solidFill>
                      </w14:textFill>
                    </w:rPr>
                    <w:t>调整优化产业结构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推动绿色低碳转型发展</w:t>
                  </w:r>
                </w:p>
              </w:tc>
              <w:tc>
                <w:tcPr>
                  <w:tcW w:w="7230" w:type="dxa"/>
                  <w:tcMar>
                    <w:left w:w="28" w:type="dxa"/>
                    <w:right w:w="28" w:type="dxa"/>
                  </w:tcMar>
                  <w:vAlign w:val="center"/>
                </w:tcPr>
                <w:p>
                  <w:pPr>
                    <w:adjustRightInd w:val="0"/>
                    <w:snapToGrid w:val="0"/>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严格项目准入，</w:t>
                  </w:r>
                  <w:r>
                    <w:rPr>
                      <w:color w:val="000000" w:themeColor="text1"/>
                      <w:szCs w:val="21"/>
                      <w14:textFill>
                        <w14:solidFill>
                          <w14:schemeClr w14:val="tx1"/>
                        </w14:solidFill>
                      </w14:textFill>
                    </w:rPr>
                    <w:t>推进绿色低碳产业发展</w:t>
                  </w:r>
                  <w:r>
                    <w:rPr>
                      <w:rFonts w:hint="eastAsia"/>
                      <w:color w:val="000000" w:themeColor="text1"/>
                      <w:szCs w:val="21"/>
                      <w14:textFill>
                        <w14:solidFill>
                          <w14:schemeClr w14:val="tx1"/>
                        </w14:solidFill>
                      </w14:textFill>
                    </w:rPr>
                    <w:t>。</w:t>
                  </w:r>
                </w:p>
                <w:p>
                  <w:pPr>
                    <w:adjustRightInd w:val="0"/>
                    <w:snapToGrid w:val="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A级绩效水平，改建项目达到B级以上绩效水平。</w:t>
                  </w:r>
                </w:p>
              </w:tc>
              <w:tc>
                <w:tcPr>
                  <w:tcW w:w="4365" w:type="dxa"/>
                  <w:tcMar>
                    <w:left w:w="28" w:type="dxa"/>
                    <w:right w:w="28" w:type="dxa"/>
                  </w:tcMar>
                  <w:vAlign w:val="center"/>
                </w:tcPr>
                <w:p>
                  <w:pPr>
                    <w:adjustRightInd w:val="0"/>
                    <w:snapToGrid w:val="0"/>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为新建项目</w:t>
                  </w:r>
                  <w:r>
                    <w:rPr>
                      <w:rFonts w:hint="eastAsia"/>
                      <w:snapToGrid w:val="0"/>
                      <w:color w:val="000000" w:themeColor="text1"/>
                      <w14:textFill>
                        <w14:solidFill>
                          <w14:schemeClr w14:val="tx1"/>
                        </w14:solidFill>
                      </w14:textFill>
                    </w:rPr>
                    <w:t>，涉及木质容器制造业、塑料包装箱及容器制造业，</w:t>
                  </w:r>
                  <w:r>
                    <w:rPr>
                      <w:color w:val="000000" w:themeColor="text1"/>
                      <w:szCs w:val="21"/>
                      <w14:textFill>
                        <w14:solidFill>
                          <w14:schemeClr w14:val="tx1"/>
                        </w14:solidFill>
                      </w14:textFill>
                    </w:rPr>
                    <w:t>位于</w:t>
                  </w:r>
                  <w:r>
                    <w:rPr>
                      <w:snapToGrid w:val="0"/>
                      <w:color w:val="000000" w:themeColor="text1"/>
                      <w14:textFill>
                        <w14:solidFill>
                          <w14:schemeClr w14:val="tx1"/>
                        </w14:solidFill>
                      </w14:textFill>
                    </w:rPr>
                    <w:t>新乡市</w:t>
                  </w:r>
                  <w:r>
                    <w:rPr>
                      <w:rFonts w:hint="eastAsia"/>
                      <w:snapToGrid w:val="0"/>
                      <w:color w:val="000000" w:themeColor="text1"/>
                      <w14:textFill>
                        <w14:solidFill>
                          <w14:schemeClr w14:val="tx1"/>
                        </w14:solidFill>
                      </w14:textFill>
                    </w:rPr>
                    <w:t>新乡县智能制造产业园区翟坡镇李任旺村宏业大道8号西188米</w:t>
                  </w:r>
                  <w:r>
                    <w:rPr>
                      <w:color w:val="000000" w:themeColor="text1"/>
                      <w:szCs w:val="21"/>
                      <w14:textFill>
                        <w14:solidFill>
                          <w14:schemeClr w14:val="tx1"/>
                        </w14:solidFill>
                      </w14:textFill>
                    </w:rPr>
                    <w:t>。项目满足</w:t>
                  </w:r>
                  <w:r>
                    <w:rPr>
                      <w:rFonts w:hint="eastAsia"/>
                      <w:color w:val="000000" w:themeColor="text1"/>
                      <w:szCs w:val="21"/>
                      <w14:textFill>
                        <w14:solidFill>
                          <w14:schemeClr w14:val="tx1"/>
                        </w14:solidFill>
                      </w14:textFill>
                    </w:rPr>
                    <w:t>国家产业规划、产业政策、“三线一单”、产能置换、煤炭消费减量替代、区域污染物削减等要求</w:t>
                  </w:r>
                  <w:r>
                    <w:rPr>
                      <w:color w:val="000000" w:themeColor="text1"/>
                      <w:szCs w:val="21"/>
                      <w14:textFill>
                        <w14:solidFill>
                          <w14:schemeClr w14:val="tx1"/>
                        </w14:solidFill>
                      </w14:textFill>
                    </w:rPr>
                    <w:t>，不属于</w:t>
                  </w:r>
                  <w:r>
                    <w:rPr>
                      <w:rFonts w:hint="eastAsia"/>
                      <w:color w:val="000000" w:themeColor="text1"/>
                      <w:szCs w:val="21"/>
                      <w14:textFill>
                        <w14:solidFill>
                          <w14:schemeClr w14:val="tx1"/>
                        </w14:solidFill>
                      </w14:textFill>
                    </w:rPr>
                    <w:t>“两高”</w:t>
                  </w:r>
                  <w:r>
                    <w:rPr>
                      <w:color w:val="000000" w:themeColor="text1"/>
                      <w:szCs w:val="21"/>
                      <w14:textFill>
                        <w14:solidFill>
                          <w14:schemeClr w14:val="tx1"/>
                        </w14:solidFill>
                      </w14:textFill>
                    </w:rPr>
                    <w:t>项目，本项目</w:t>
                  </w:r>
                  <w:r>
                    <w:rPr>
                      <w:rFonts w:hint="eastAsia"/>
                      <w:color w:val="000000" w:themeColor="text1"/>
                      <w:szCs w:val="21"/>
                      <w14:textFill>
                        <w14:solidFill>
                          <w14:schemeClr w14:val="tx1"/>
                        </w14:solidFill>
                      </w14:textFill>
                    </w:rPr>
                    <w:t>将严格按照要求进行环评及“</w:t>
                  </w:r>
                  <w:r>
                    <w:rPr>
                      <w:color w:val="000000" w:themeColor="text1"/>
                      <w:szCs w:val="21"/>
                      <w14:textFill>
                        <w14:solidFill>
                          <w14:schemeClr w14:val="tx1"/>
                        </w14:solidFill>
                      </w14:textFill>
                    </w:rPr>
                    <w:t>三同时</w:t>
                  </w:r>
                  <w:r>
                    <w:rPr>
                      <w:rFonts w:hint="eastAsia"/>
                      <w:color w:val="000000" w:themeColor="text1"/>
                      <w:szCs w:val="21"/>
                      <w14:textFill>
                        <w14:solidFill>
                          <w14:schemeClr w14:val="tx1"/>
                        </w14:solidFill>
                      </w14:textFill>
                    </w:rPr>
                    <w:t>”建设，</w:t>
                  </w:r>
                  <w:r>
                    <w:rPr>
                      <w:szCs w:val="21"/>
                    </w:rPr>
                    <w:t>将</w:t>
                  </w:r>
                  <w:r>
                    <w:rPr>
                      <w:bCs/>
                      <w:snapToGrid w:val="0"/>
                      <w:color w:val="000000" w:themeColor="text1"/>
                      <w:szCs w:val="21"/>
                      <w:lang w:val="pt-BR"/>
                      <w14:textFill>
                        <w14:solidFill>
                          <w14:schemeClr w14:val="tx1"/>
                        </w14:solidFill>
                      </w14:textFill>
                    </w:rPr>
                    <w:t>严格按照</w:t>
                  </w:r>
                  <w:r>
                    <w:rPr>
                      <w:snapToGrid w:val="0"/>
                      <w:color w:val="000000" w:themeColor="text1"/>
                      <w:szCs w:val="21"/>
                      <w14:textFill>
                        <w14:solidFill>
                          <w14:schemeClr w14:val="tx1"/>
                        </w14:solidFill>
                      </w14:textFill>
                    </w:rPr>
                    <w:t>《河南省重污染天气重点行业应急减排措施制定技术指南（2021年修订版）》的塑料制品行业A级企业要求进行设计与建设。</w:t>
                  </w:r>
                </w:p>
              </w:tc>
              <w:tc>
                <w:tcPr>
                  <w:tcW w:w="601" w:type="dxa"/>
                  <w:tcMar>
                    <w:left w:w="28" w:type="dxa"/>
                    <w:right w:w="28" w:type="dxa"/>
                  </w:tcMar>
                  <w:vAlign w:val="center"/>
                </w:tcPr>
                <w:p>
                  <w:pPr>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4" w:type="dxa"/>
                  <w:tcMar>
                    <w:left w:w="28" w:type="dxa"/>
                    <w:right w:w="28" w:type="dxa"/>
                  </w:tcMar>
                  <w:vAlign w:val="center"/>
                </w:tcPr>
                <w:p>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（六）</w:t>
                  </w:r>
                  <w:r>
                    <w:rPr>
                      <w:color w:val="000000" w:themeColor="text1"/>
                      <w14:textFill>
                        <w14:solidFill>
                          <w14:schemeClr w14:val="tx1"/>
                        </w14:solidFill>
                      </w14:textFill>
                    </w:rPr>
                    <w:t>强化挥发性有机物治理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打好臭氧污染防治攻坚战</w:t>
                  </w:r>
                </w:p>
              </w:tc>
              <w:tc>
                <w:tcPr>
                  <w:tcW w:w="7230" w:type="dxa"/>
                  <w:tcMar>
                    <w:left w:w="28" w:type="dxa"/>
                    <w:right w:w="28" w:type="dxa"/>
                  </w:tcMar>
                  <w:vAlign w:val="center"/>
                </w:tcPr>
                <w:p>
                  <w:pPr>
                    <w:pStyle w:val="40"/>
                    <w:adjustRightInd w:val="0"/>
                    <w:snapToGrid w:val="0"/>
                    <w:contextualSpacing w:val="0"/>
                    <w:jc w:val="left"/>
                    <w:rPr>
                      <w:color w:val="000000" w:themeColor="text1"/>
                      <w14:textFill>
                        <w14:solidFill>
                          <w14:schemeClr w14:val="tx1"/>
                        </w14:solidFill>
                      </w14:textFill>
                    </w:rPr>
                  </w:pPr>
                  <w:r>
                    <w:rPr>
                      <w:color w:val="000000" w:themeColor="text1"/>
                      <w14:textFill>
                        <w14:solidFill>
                          <w14:schemeClr w14:val="tx1"/>
                        </w14:solidFill>
                      </w14:textFill>
                    </w:rPr>
                    <w:t>27.强化VOCs日常监管。</w:t>
                  </w:r>
                </w:p>
                <w:p>
                  <w:pPr>
                    <w:adjustRightInd w:val="0"/>
                    <w:snapToGrid w:val="0"/>
                    <w:textAlignment w:val="baseline"/>
                    <w:rPr>
                      <w:color w:val="000000" w:themeColor="text1"/>
                      <w:szCs w:val="21"/>
                      <w14:textFill>
                        <w14:solidFill>
                          <w14:schemeClr w14:val="tx1"/>
                        </w14:solidFill>
                      </w14:textFill>
                    </w:rPr>
                  </w:pPr>
                  <w:r>
                    <w:rPr>
                      <w:color w:val="000000" w:themeColor="text1"/>
                      <w14:textFill>
                        <w14:solidFill>
                          <w14:schemeClr w14:val="tx1"/>
                        </w14:solidFill>
                      </w14:textFill>
                    </w:rPr>
                    <w:t>加强挥发性有机物排放管理，引导涉VOCs污染物排放企业妥善安排生产计划，在夏季（5-9月份）减少开停车、放空、开釜等操作。涉VOCs防腐、防水、防锈等涂装作业及大中型装修、外立面改造、道路划线、沥青铺设等施工作业，应当避开臭氧污染易发的高温时段。加强非正常工况废气排放管理，医药、化工等重点行业企业应提前向当地生态环境部门报告开停车、检维修计划，火炬、煤气放散管应安装引燃设施，配套建设燃烧温度监控、废气流量计、助燃气体流量计等，排放废气热值达不到要求时应及时补充助燃气体。</w:t>
                  </w:r>
                </w:p>
              </w:tc>
              <w:tc>
                <w:tcPr>
                  <w:tcW w:w="4365" w:type="dxa"/>
                  <w:tcMar>
                    <w:left w:w="28" w:type="dxa"/>
                    <w:right w:w="28" w:type="dxa"/>
                  </w:tcMar>
                  <w:vAlign w:val="center"/>
                </w:tcPr>
                <w:p>
                  <w:pPr>
                    <w:adjustRightInd w:val="0"/>
                    <w:snapToGrid w:val="0"/>
                    <w:textAlignment w:val="baseline"/>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本项目使用低VOCs含量的聚乙烯生产塑料桶，从源头减少VOCs产生。</w:t>
                  </w:r>
                </w:p>
              </w:tc>
              <w:tc>
                <w:tcPr>
                  <w:tcW w:w="601" w:type="dxa"/>
                  <w:tcMar>
                    <w:left w:w="28" w:type="dxa"/>
                    <w:right w:w="28" w:type="dxa"/>
                  </w:tcMar>
                  <w:vAlign w:val="center"/>
                </w:tcPr>
                <w:p>
                  <w:pPr>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pStyle w:val="13"/>
              <w:adjustRightInd w:val="0"/>
              <w:snapToGrid w:val="0"/>
              <w:spacing w:before="0" w:beforeAutospacing="0" w:after="0" w:afterAutospacing="0" w:line="460" w:lineRule="exact"/>
              <w:ind w:firstLine="480" w:firstLineChars="200"/>
              <w:jc w:val="both"/>
              <w:rPr>
                <w:rFonts w:ascii="黑体" w:hAnsi="黑体" w:eastAsia="黑体"/>
                <w:snapToGrid w:val="0"/>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由上表可知，本项目符合《</w:t>
            </w:r>
            <w:r>
              <w:rPr>
                <w:rFonts w:hint="eastAsia" w:ascii="Times New Roman" w:hAnsi="Times New Roman"/>
                <w:color w:val="000000" w:themeColor="text1"/>
                <w:szCs w:val="24"/>
                <w14:textFill>
                  <w14:solidFill>
                    <w14:schemeClr w14:val="tx1"/>
                  </w14:solidFill>
                </w14:textFill>
              </w:rPr>
              <w:t>新乡市</w:t>
            </w:r>
            <w:r>
              <w:rPr>
                <w:rFonts w:ascii="Times New Roman" w:hAnsi="Times New Roman"/>
                <w:color w:val="000000" w:themeColor="text1"/>
                <w:szCs w:val="24"/>
                <w14:textFill>
                  <w14:solidFill>
                    <w14:schemeClr w14:val="tx1"/>
                  </w14:solidFill>
                </w14:textFill>
              </w:rPr>
              <w:t>攻坚战实施方案》相关要求。</w:t>
            </w:r>
          </w:p>
          <w:p>
            <w:pPr>
              <w:pStyle w:val="13"/>
              <w:adjustRightInd w:val="0"/>
              <w:snapToGrid w:val="0"/>
              <w:spacing w:before="0" w:beforeAutospacing="0" w:after="0" w:afterAutospacing="0" w:line="460" w:lineRule="exact"/>
              <w:ind w:firstLine="480" w:firstLineChars="200"/>
              <w:jc w:val="both"/>
              <w:outlineLvl w:val="0"/>
              <w:rPr>
                <w:rFonts w:ascii="Times New Roman" w:hAnsi="Times New Roman"/>
                <w:color w:val="000000"/>
                <w:lang w:val="en-US"/>
              </w:rPr>
            </w:pPr>
            <w:r>
              <w:rPr>
                <w:rFonts w:hint="eastAsia" w:ascii="Times New Roman" w:hAnsi="Times New Roman"/>
                <w:color w:val="000000"/>
                <w:lang w:val="en-US"/>
              </w:rPr>
              <w:t>（</w:t>
            </w:r>
            <w:r>
              <w:rPr>
                <w:rFonts w:ascii="Times New Roman" w:hAnsi="Times New Roman"/>
                <w:color w:val="000000"/>
                <w:lang w:val="en-US"/>
              </w:rPr>
              <w:t>3</w:t>
            </w:r>
            <w:r>
              <w:rPr>
                <w:rFonts w:hint="eastAsia" w:ascii="Times New Roman" w:hAnsi="Times New Roman"/>
                <w:color w:val="000000"/>
                <w:lang w:val="en-US"/>
              </w:rPr>
              <w:t>）</w:t>
            </w:r>
            <w:r>
              <w:rPr>
                <w:rFonts w:ascii="Times New Roman" w:hAnsi="Times New Roman"/>
                <w:color w:val="000000"/>
                <w:lang w:val="en-US"/>
              </w:rPr>
              <w:t>与</w:t>
            </w:r>
            <w:r>
              <w:rPr>
                <w:rFonts w:hint="eastAsia" w:ascii="Times New Roman" w:hAnsi="Times New Roman"/>
                <w:color w:val="000000"/>
                <w:lang w:val="en-US"/>
              </w:rPr>
              <w:t>《河南省重污染天气重点行业应急减排措施制定技术指南（2021年修订版）》相符性分析</w:t>
            </w:r>
          </w:p>
          <w:p>
            <w:pPr>
              <w:pStyle w:val="13"/>
              <w:adjustRightInd w:val="0"/>
              <w:snapToGrid w:val="0"/>
              <w:spacing w:before="0" w:beforeAutospacing="0" w:after="0" w:afterAutospacing="0" w:line="460" w:lineRule="exact"/>
              <w:ind w:firstLine="480" w:firstLineChars="200"/>
              <w:jc w:val="both"/>
              <w:outlineLvl w:val="0"/>
              <w:rPr>
                <w:rFonts w:ascii="Times New Roman" w:hAnsi="Times New Roman"/>
                <w:lang w:val="en-US"/>
              </w:rPr>
            </w:pPr>
            <w:r>
              <w:rPr>
                <w:rFonts w:hint="eastAsia" w:ascii="Times New Roman" w:hAnsi="Times New Roman"/>
                <w:lang w:val="en-US"/>
              </w:rPr>
              <w:t>本项目产品为塑料吨桶、木托盘，塑料吨桶生产线涉及塑料制品行业。因此，本项目建设应符合《河南省重污染天气重点行业应急减排措施制定技术指南（2021年修订）》中塑料制品行业的相关要求。结合本项目的情况，方案中涉及到本项目的内容与本项目实际情况的对比情况有：</w:t>
            </w:r>
          </w:p>
          <w:p>
            <w:pPr>
              <w:adjustRightInd w:val="0"/>
              <w:snapToGrid w:val="0"/>
              <w:spacing w:line="460" w:lineRule="exact"/>
              <w:ind w:firstLine="480" w:firstLineChars="200"/>
              <w:textAlignment w:val="baseline"/>
              <w:rPr>
                <w:rFonts w:eastAsia="黑体"/>
                <w:sz w:val="24"/>
                <w:lang w:val="pt-BR"/>
              </w:rPr>
            </w:pPr>
            <w:r>
              <w:rPr>
                <w:rFonts w:eastAsia="黑体"/>
                <w:color w:val="000000" w:themeColor="text1"/>
                <w:sz w:val="24"/>
                <w14:textFill>
                  <w14:solidFill>
                    <w14:schemeClr w14:val="tx1"/>
                  </w14:solidFill>
                </w14:textFill>
              </w:rPr>
              <w:t xml:space="preserve">表9               </w:t>
            </w:r>
            <w:r>
              <w:rPr>
                <w:rFonts w:hint="eastAsia" w:eastAsia="黑体"/>
                <w:color w:val="000000" w:themeColor="text1"/>
                <w:sz w:val="24"/>
                <w14:textFill>
                  <w14:solidFill>
                    <w14:schemeClr w14:val="tx1"/>
                  </w14:solidFill>
                </w14:textFill>
              </w:rPr>
              <w:t>本项目</w:t>
            </w:r>
            <w:r>
              <w:rPr>
                <w:rFonts w:eastAsia="黑体"/>
                <w:color w:val="000000" w:themeColor="text1"/>
                <w:sz w:val="24"/>
                <w14:textFill>
                  <w14:solidFill>
                    <w14:schemeClr w14:val="tx1"/>
                  </w14:solidFill>
                </w14:textFill>
              </w:rPr>
              <w:t>与</w:t>
            </w:r>
            <w:r>
              <w:rPr>
                <w:rFonts w:hint="eastAsia" w:eastAsia="黑体"/>
                <w:color w:val="000000" w:themeColor="text1"/>
                <w:sz w:val="24"/>
                <w14:textFill>
                  <w14:solidFill>
                    <w14:schemeClr w14:val="tx1"/>
                  </w14:solidFill>
                </w14:textFill>
              </w:rPr>
              <w:t>《重污染天气重点行业应急减排措施制定技术指南》</w:t>
            </w:r>
            <w:r>
              <w:rPr>
                <w:rFonts w:eastAsia="黑体"/>
                <w:color w:val="000000" w:themeColor="text1"/>
                <w:sz w:val="24"/>
                <w14:textFill>
                  <w14:solidFill>
                    <w14:schemeClr w14:val="tx1"/>
                  </w14:solidFill>
                </w14:textFill>
              </w:rPr>
              <w:t>对比</w:t>
            </w:r>
            <w:r>
              <w:rPr>
                <w:rFonts w:hint="eastAsia" w:eastAsia="黑体"/>
                <w:color w:val="000000" w:themeColor="text1"/>
                <w:sz w:val="24"/>
                <w14:textFill>
                  <w14:solidFill>
                    <w14:schemeClr w14:val="tx1"/>
                  </w14:solidFill>
                </w14:textFill>
              </w:rPr>
              <w:t>分析</w:t>
            </w:r>
          </w:p>
          <w:tbl>
            <w:tblPr>
              <w:tblStyle w:val="17"/>
              <w:tblpPr w:vertAnchor="text" w:tblpY="1"/>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1"/>
              <w:gridCol w:w="7209"/>
              <w:gridCol w:w="4896"/>
              <w:gridCol w:w="61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trPr>
              <w:tc>
                <w:tcPr>
                  <w:tcW w:w="709"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项目</w:t>
                  </w:r>
                </w:p>
              </w:tc>
              <w:tc>
                <w:tcPr>
                  <w:tcW w:w="708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A</w:t>
                  </w:r>
                  <w:r>
                    <w:rPr>
                      <w:b/>
                      <w:color w:val="000000" w:themeColor="text1"/>
                      <w:szCs w:val="21"/>
                      <w14:textFill>
                        <w14:solidFill>
                          <w14:schemeClr w14:val="tx1"/>
                        </w14:solidFill>
                      </w14:textFill>
                    </w:rPr>
                    <w:t>级绩效指标要求</w:t>
                  </w:r>
                </w:p>
              </w:tc>
              <w:tc>
                <w:tcPr>
                  <w:tcW w:w="481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本项目</w:t>
                  </w:r>
                  <w:r>
                    <w:rPr>
                      <w:b/>
                      <w:color w:val="000000" w:themeColor="text1"/>
                      <w:szCs w:val="21"/>
                      <w14:textFill>
                        <w14:solidFill>
                          <w14:schemeClr w14:val="tx1"/>
                        </w14:solidFill>
                      </w14:textFill>
                    </w:rPr>
                    <w:t>建设情况</w:t>
                  </w:r>
                </w:p>
              </w:tc>
              <w:tc>
                <w:tcPr>
                  <w:tcW w:w="599"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对比</w:t>
                  </w:r>
                  <w:r>
                    <w:rPr>
                      <w:b/>
                      <w:color w:val="000000" w:themeColor="text1"/>
                      <w:szCs w:val="21"/>
                      <w14:textFill>
                        <w14:solidFill>
                          <w14:schemeClr w14:val="tx1"/>
                        </w14:solidFill>
                      </w14:textFill>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原料、能源类型</w:t>
                  </w:r>
                </w:p>
              </w:tc>
              <w:tc>
                <w:tcPr>
                  <w:tcW w:w="7088" w:type="dxa"/>
                  <w:vAlign w:val="center"/>
                </w:tcPr>
                <w:p>
                  <w:pPr>
                    <w:adjustRightInd w:val="0"/>
                    <w:snapToGrid w:val="0"/>
                  </w:pPr>
                  <w:r>
                    <w:t>1.原料全部使用非再生料（即使用原包料，非废旧塑料）；</w:t>
                  </w:r>
                </w:p>
                <w:p>
                  <w:pPr>
                    <w:adjustRightInd w:val="0"/>
                    <w:snapToGrid w:val="0"/>
                  </w:pPr>
                  <w:r>
                    <w:t>2.能源使用电、天然气、液化石油气等能源。</w:t>
                  </w:r>
                </w:p>
              </w:tc>
              <w:tc>
                <w:tcPr>
                  <w:tcW w:w="4814" w:type="dxa"/>
                  <w:vAlign w:val="center"/>
                </w:tcPr>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1、原料使用聚乙烯原生料生产塑料吨桶；</w:t>
                  </w:r>
                </w:p>
                <w:p>
                  <w:pPr>
                    <w:pStyle w:val="40"/>
                    <w:adjustRightInd w:val="0"/>
                    <w:snapToGrid w:val="0"/>
                    <w:contextualSpacing w:val="0"/>
                    <w:jc w:val="both"/>
                  </w:pPr>
                  <w:r>
                    <w:rPr>
                      <w:rFonts w:hint="eastAsia"/>
                      <w:bCs/>
                      <w:color w:val="000000" w:themeColor="text1"/>
                      <w14:textFill>
                        <w14:solidFill>
                          <w14:schemeClr w14:val="tx1"/>
                        </w14:solidFill>
                      </w14:textFill>
                    </w:rPr>
                    <w:t>2、能源使用电；</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生产工艺及装备水平</w:t>
                  </w:r>
                </w:p>
              </w:tc>
              <w:tc>
                <w:tcPr>
                  <w:tcW w:w="7088" w:type="dxa"/>
                  <w:vAlign w:val="center"/>
                </w:tcPr>
                <w:p>
                  <w:pPr>
                    <w:adjustRightInd w:val="0"/>
                    <w:snapToGrid w:val="0"/>
                  </w:pPr>
                  <w:r>
                    <w:t>1.属于《产业结构调整指导目录（2019年版）》鼓励类和允许类；</w:t>
                  </w:r>
                </w:p>
                <w:p>
                  <w:pPr>
                    <w:adjustRightInd w:val="0"/>
                    <w:snapToGrid w:val="0"/>
                  </w:pPr>
                  <w:r>
                    <w:t>2.符合相关行业产业政策；</w:t>
                  </w:r>
                </w:p>
                <w:p>
                  <w:pPr>
                    <w:adjustRightInd w:val="0"/>
                    <w:snapToGrid w:val="0"/>
                  </w:pPr>
                  <w:r>
                    <w:t>3.符合河南省相关政策要求；</w:t>
                  </w:r>
                </w:p>
                <w:p>
                  <w:pPr>
                    <w:adjustRightInd w:val="0"/>
                    <w:snapToGrid w:val="0"/>
                  </w:pPr>
                  <w:r>
                    <w:t>4.符合市级规划。</w:t>
                  </w:r>
                </w:p>
              </w:tc>
              <w:tc>
                <w:tcPr>
                  <w:tcW w:w="4814" w:type="dxa"/>
                  <w:vAlign w:val="center"/>
                </w:tcPr>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1、本项目属于允许类项目</w:t>
                  </w:r>
                </w:p>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2、本项目建设符合塑料制品行业政策；</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、本项目符合河南省三线一单等相关政策要求；</w:t>
                  </w:r>
                </w:p>
                <w:p>
                  <w:pPr>
                    <w:pStyle w:val="40"/>
                    <w:adjustRightInd w:val="0"/>
                    <w:snapToGrid w:val="0"/>
                    <w:contextualSpacing w:val="0"/>
                    <w:jc w:val="both"/>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、本项目符合市级规划；</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废气收集及处理工艺</w:t>
                  </w:r>
                </w:p>
              </w:tc>
              <w:tc>
                <w:tcPr>
                  <w:tcW w:w="7088" w:type="dxa"/>
                  <w:vAlign w:val="center"/>
                </w:tcPr>
                <w:p>
                  <w:pPr>
                    <w:adjustRightInd w:val="0"/>
                    <w:snapToGrid w:val="0"/>
                  </w:pPr>
                  <w:r>
                    <w:t>1.投料、挤塑、注塑、滚塑、吹塑、压延、挤出、造粒、热定型、冷却、发泡、熟化、干燥等涉VOCs工序采用密闭设备或在密闭空间内操作，废气有效收集至VOCs废气处理系统，车间外无异味；采用局部集气罩的，距集气罩开口面最远处的VOCs无组织排放位置，控制风速不低于0.3米/秒；</w:t>
                  </w:r>
                </w:p>
                <w:p>
                  <w:pPr>
                    <w:adjustRightInd w:val="0"/>
                    <w:snapToGrid w:val="0"/>
                  </w:pPr>
                  <w:r>
                    <w:t>2.VOCs治理采用燃烧工艺（包括直接燃烧、催化燃烧和蓄热燃烧），或静电、吸附、低温等离子、生物法等两级及以上组合工艺处理（采用一次性活性炭吸附的，活性炭碘值在800mg/g及以上）；</w:t>
                  </w:r>
                </w:p>
                <w:p>
                  <w:pPr>
                    <w:adjustRightInd w:val="0"/>
                    <w:snapToGrid w:val="0"/>
                  </w:pPr>
                  <w:r>
                    <w:t>3.粉状、粒状物料采用自动投料器投加和配混，投加和混配工序在封闭车间内进行，PM有效收集，采用覆膜滤袋、滤筒等高效除尘技术；</w:t>
                  </w:r>
                </w:p>
                <w:p>
                  <w:pPr>
                    <w:adjustRightInd w:val="0"/>
                    <w:snapToGrid w:val="0"/>
                  </w:pPr>
                  <w:r>
                    <w:t>4.废吸附剂应密闭的包装袋或容器储存、转运，并建立储存、处置台账；</w:t>
                  </w:r>
                </w:p>
                <w:p>
                  <w:pPr>
                    <w:adjustRightInd w:val="0"/>
                    <w:snapToGrid w:val="0"/>
                  </w:pPr>
                  <w:r>
                    <w:t>5.NOx治理采用低氮燃烧、SNCR/SCR等适宜技</w:t>
                  </w:r>
                  <w:r>
                    <w:rPr>
                      <w:rFonts w:hint="eastAsia"/>
                    </w:rPr>
                    <w:t>术。</w:t>
                  </w:r>
                </w:p>
              </w:tc>
              <w:tc>
                <w:tcPr>
                  <w:tcW w:w="4814" w:type="dxa"/>
                  <w:vAlign w:val="center"/>
                </w:tcPr>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1、本项目聚乙烯挤出吹塑涉VOCs工序于密闭间内操作，挤出区和模具区上方设置集气罩对VOCs进行收集，收集后通过“活性炭吸/脱附</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催化燃烧装置”处理后排放；</w:t>
                  </w:r>
                </w:p>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2、本项目建成后VOCs治理采用“活性炭吸/脱附</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催化燃烧装置”治理工艺；</w:t>
                  </w:r>
                </w:p>
                <w:p>
                  <w:pPr>
                    <w:adjustRightInd w:val="0"/>
                    <w:snapToGrid w:val="0"/>
                    <w:rPr>
                      <w:szCs w:val="28"/>
                    </w:rPr>
                  </w:pPr>
                  <w:r>
                    <w:rPr>
                      <w:rFonts w:hint="eastAsia"/>
                      <w:bCs/>
                      <w:color w:val="000000" w:themeColor="text1"/>
                      <w:szCs w:val="21"/>
                      <w14:textFill>
                        <w14:solidFill>
                          <w14:schemeClr w14:val="tx1"/>
                        </w14:solidFill>
                      </w14:textFill>
                    </w:rPr>
                    <w:t>3、</w:t>
                  </w:r>
                  <w:r>
                    <w:rPr>
                      <w:rFonts w:hint="eastAsia"/>
                      <w:szCs w:val="28"/>
                    </w:rPr>
                    <w:t>本项目塑料制品使用原料为大粒径颗粒，投加和混配工序在封闭车间内进行，无投料粉尘产生；</w:t>
                  </w:r>
                </w:p>
                <w:p>
                  <w:pPr>
                    <w:adjustRightInd w:val="0"/>
                    <w:snapToGrid w:val="0"/>
                    <w:rPr>
                      <w:szCs w:val="28"/>
                    </w:rPr>
                  </w:pPr>
                  <w:r>
                    <w:rPr>
                      <w:szCs w:val="28"/>
                    </w:rPr>
                    <w:t>4</w:t>
                  </w:r>
                  <w:r>
                    <w:rPr>
                      <w:rFonts w:hint="eastAsia"/>
                      <w:szCs w:val="28"/>
                    </w:rPr>
                    <w:t>、本项目产生的废吸附剂为废活性炭，项目使用密闭的包装袋或容器储存、转运废活性炭，并建立储存、处置台账；</w:t>
                  </w:r>
                </w:p>
                <w:p>
                  <w:pPr>
                    <w:pStyle w:val="40"/>
                    <w:adjustRightInd w:val="0"/>
                    <w:snapToGrid w:val="0"/>
                    <w:contextualSpacing w:val="0"/>
                    <w:jc w:val="both"/>
                  </w:pPr>
                  <w:r>
                    <w:rPr>
                      <w:szCs w:val="28"/>
                    </w:rPr>
                    <w:t>5</w:t>
                  </w:r>
                  <w:r>
                    <w:rPr>
                      <w:rFonts w:hint="eastAsia"/>
                      <w:szCs w:val="28"/>
                    </w:rPr>
                    <w:t>、本项目塑料吨桶生产过程中不产生</w:t>
                  </w:r>
                  <w:r>
                    <w:rPr>
                      <w:szCs w:val="28"/>
                    </w:rPr>
                    <w:t>NOx</w:t>
                  </w:r>
                  <w:r>
                    <w:rPr>
                      <w:rFonts w:hint="eastAsia"/>
                      <w:bCs/>
                      <w:color w:val="000000" w:themeColor="text1"/>
                      <w14:textFill>
                        <w14:solidFill>
                          <w14:schemeClr w14:val="tx1"/>
                        </w14:solidFill>
                      </w14:textFill>
                    </w:rPr>
                    <w:t>；</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无组织管控</w:t>
                  </w:r>
                </w:p>
              </w:tc>
              <w:tc>
                <w:tcPr>
                  <w:tcW w:w="7088" w:type="dxa"/>
                  <w:vAlign w:val="center"/>
                </w:tcPr>
                <w:p>
                  <w:pPr>
                    <w:adjustRightInd w:val="0"/>
                    <w:snapToGrid w:val="0"/>
                  </w:pPr>
                  <w:r>
                    <w:t>1.VOCs 物料存储于密闭的容器、包装袋、储罐、储库、料仓中；盛装VOCs物料的容器或包装袋存放于室内；盛装VOCs物料的容器或包装袋在非取用状态时应加盖、封口，保持密闭；</w:t>
                  </w:r>
                </w:p>
                <w:p>
                  <w:pPr>
                    <w:adjustRightInd w:val="0"/>
                    <w:snapToGrid w:val="0"/>
                  </w:pPr>
                  <w:r>
                    <w:t>2.粉状物料采用气力输送、管状带式输送机、螺旋输送机等自动化、密闭输送方式；粒状物料采用封闭皮带等自动化、封闭输送方式；液态VOCs物料采用密闭管道输送；</w:t>
                  </w:r>
                </w:p>
                <w:p>
                  <w:pPr>
                    <w:adjustRightInd w:val="0"/>
                    <w:snapToGrid w:val="0"/>
                  </w:pPr>
                  <w:r>
                    <w:t>3.产生VOCs的生产工序和装置应设置有效集气装置并引至VOCs末端处理设施；</w:t>
                  </w:r>
                </w:p>
                <w:p>
                  <w:pPr>
                    <w:adjustRightInd w:val="0"/>
                    <w:snapToGrid w:val="0"/>
                  </w:pPr>
                  <w:r>
                    <w:t>4.厂区道路及车间地面硬化，车间地面、墙壁、设备顶部整洁无积尘；厂内地面全部硬化或绿化，无成片裸露土地</w:t>
                  </w:r>
                  <w:r>
                    <w:rPr>
                      <w:rFonts w:hint="eastAsia"/>
                    </w:rPr>
                    <w:t>。</w:t>
                  </w:r>
                </w:p>
              </w:tc>
              <w:tc>
                <w:tcPr>
                  <w:tcW w:w="4814" w:type="dxa"/>
                  <w:vAlign w:val="center"/>
                </w:tcPr>
                <w:p>
                  <w:pPr>
                    <w:pStyle w:val="40"/>
                    <w:adjustRightInd w:val="0"/>
                    <w:snapToGrid w:val="0"/>
                    <w:contextualSpacing w:val="0"/>
                    <w:jc w:val="both"/>
                    <w:rPr>
                      <w:szCs w:val="28"/>
                    </w:rPr>
                  </w:pPr>
                  <w:r>
                    <w:rPr>
                      <w:szCs w:val="28"/>
                    </w:rPr>
                    <w:t>1</w:t>
                  </w:r>
                  <w:r>
                    <w:rPr>
                      <w:rFonts w:hint="eastAsia"/>
                      <w:szCs w:val="28"/>
                    </w:rPr>
                    <w:t>、本项目塑料制品</w:t>
                  </w:r>
                  <w:r>
                    <w:rPr>
                      <w:szCs w:val="28"/>
                    </w:rPr>
                    <w:t>VOCs</w:t>
                  </w:r>
                  <w:r>
                    <w:rPr>
                      <w:rFonts w:hint="eastAsia"/>
                      <w:szCs w:val="28"/>
                    </w:rPr>
                    <w:t>物料存储于密闭的包装袋中，且存放于室内，物料在非取用状态时封口，保持密闭；</w:t>
                  </w:r>
                </w:p>
                <w:p>
                  <w:pPr>
                    <w:pStyle w:val="40"/>
                    <w:adjustRightInd w:val="0"/>
                    <w:snapToGrid w:val="0"/>
                    <w:contextualSpacing w:val="0"/>
                    <w:jc w:val="both"/>
                    <w:rPr>
                      <w:szCs w:val="28"/>
                    </w:rPr>
                  </w:pPr>
                  <w:r>
                    <w:rPr>
                      <w:szCs w:val="28"/>
                    </w:rPr>
                    <w:t>2</w:t>
                  </w:r>
                  <w:r>
                    <w:rPr>
                      <w:rFonts w:hint="eastAsia"/>
                      <w:szCs w:val="28"/>
                    </w:rPr>
                    <w:t>、本项目塑料制品物料为粒状物料，采用密闭的包装袋进行物料转移；</w:t>
                  </w:r>
                </w:p>
                <w:p>
                  <w:pPr>
                    <w:pStyle w:val="40"/>
                    <w:adjustRightInd w:val="0"/>
                    <w:snapToGrid w:val="0"/>
                    <w:contextualSpacing w:val="0"/>
                    <w:jc w:val="both"/>
                    <w:rPr>
                      <w:szCs w:val="28"/>
                    </w:rPr>
                  </w:pPr>
                  <w:r>
                    <w:rPr>
                      <w:szCs w:val="28"/>
                    </w:rPr>
                    <w:t>3</w:t>
                  </w:r>
                  <w:r>
                    <w:rPr>
                      <w:rFonts w:hint="eastAsia"/>
                      <w:szCs w:val="28"/>
                    </w:rPr>
                    <w:t>、本项目产生</w:t>
                  </w:r>
                  <w:r>
                    <w:rPr>
                      <w:szCs w:val="28"/>
                    </w:rPr>
                    <w:t>VOCs</w:t>
                  </w:r>
                  <w:r>
                    <w:rPr>
                      <w:rFonts w:hint="eastAsia"/>
                      <w:szCs w:val="28"/>
                    </w:rPr>
                    <w:t>的生产工序和装置设置有效集气装置并引至</w:t>
                  </w:r>
                  <w:r>
                    <w:rPr>
                      <w:szCs w:val="28"/>
                    </w:rPr>
                    <w:t>VOCs</w:t>
                  </w:r>
                  <w:r>
                    <w:rPr>
                      <w:rFonts w:hint="eastAsia"/>
                      <w:szCs w:val="28"/>
                    </w:rPr>
                    <w:t>末端处理设施；</w:t>
                  </w:r>
                </w:p>
                <w:p>
                  <w:pPr>
                    <w:pStyle w:val="40"/>
                    <w:adjustRightInd w:val="0"/>
                    <w:snapToGrid w:val="0"/>
                    <w:contextualSpacing w:val="0"/>
                    <w:jc w:val="both"/>
                  </w:pPr>
                  <w:r>
                    <w:rPr>
                      <w:szCs w:val="28"/>
                    </w:rPr>
                    <w:t>4</w:t>
                  </w:r>
                  <w:r>
                    <w:rPr>
                      <w:rFonts w:hint="eastAsia"/>
                      <w:szCs w:val="28"/>
                    </w:rPr>
                    <w:t>、厂区道路及车间地面硬化，车间地面、墙壁、设备顶部整洁无积尘；厂内地面全部硬化或绿化，无成片裸露土地。</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排放限值</w:t>
                  </w:r>
                </w:p>
              </w:tc>
              <w:tc>
                <w:tcPr>
                  <w:tcW w:w="7088" w:type="dxa"/>
                  <w:vAlign w:val="center"/>
                </w:tcPr>
                <w:p>
                  <w:pPr>
                    <w:adjustRightInd w:val="0"/>
                    <w:snapToGrid w:val="0"/>
                  </w:pPr>
                  <w:r>
                    <w:t>1.全厂有组织PM、NMHC有组织排放浓度分别不高于10、10mg/m</w:t>
                  </w:r>
                  <w:r>
                    <w:rPr>
                      <w:vertAlign w:val="superscript"/>
                    </w:rPr>
                    <w:t>3</w:t>
                  </w:r>
                  <w:r>
                    <w:t>；</w:t>
                  </w:r>
                </w:p>
                <w:p>
                  <w:pPr>
                    <w:adjustRightInd w:val="0"/>
                    <w:snapToGrid w:val="0"/>
                  </w:pPr>
                  <w:r>
                    <w:t>2.VOCs治理设施同步运行率和去除率分别达到100%和80%；去除率确实达不到的，生产车间或生产设备的无组织排放监控点NMHC浓度低于4mg/m³，企业边界1hNMHC平均浓度低于2mg/m³；</w:t>
                  </w:r>
                </w:p>
                <w:p>
                  <w:pPr>
                    <w:adjustRightInd w:val="0"/>
                    <w:snapToGrid w:val="0"/>
                  </w:pPr>
                  <w:r>
                    <w:t>3.锅炉烟气排放限值要求：燃气锅炉PM、SO</w:t>
                  </w:r>
                  <w:r>
                    <w:rPr>
                      <w:vertAlign w:val="subscript"/>
                    </w:rPr>
                    <w:t>2</w:t>
                  </w:r>
                  <w:r>
                    <w:t>、NOx排放浓度分别不高于：5、10、50/30</w:t>
                  </w:r>
                  <w:r>
                    <w:rPr>
                      <w:vertAlign w:val="superscript"/>
                    </w:rPr>
                    <w:t>【1】</w:t>
                  </w:r>
                  <w:r>
                    <w:t>mg/m</w:t>
                  </w:r>
                  <w:r>
                    <w:rPr>
                      <w:vertAlign w:val="superscript"/>
                    </w:rPr>
                    <w:t>3</w:t>
                  </w:r>
                </w:p>
              </w:tc>
              <w:tc>
                <w:tcPr>
                  <w:tcW w:w="4814" w:type="dxa"/>
                  <w:vAlign w:val="center"/>
                </w:tcPr>
                <w:p>
                  <w:pPr>
                    <w:pStyle w:val="40"/>
                    <w:adjustRightInd w:val="0"/>
                    <w:snapToGrid w:val="0"/>
                    <w:contextualSpacing w:val="0"/>
                    <w:jc w:val="both"/>
                    <w:rPr>
                      <w:szCs w:val="28"/>
                    </w:rPr>
                  </w:pPr>
                  <w:r>
                    <w:rPr>
                      <w:szCs w:val="28"/>
                    </w:rPr>
                    <w:t>1</w:t>
                  </w:r>
                  <w:r>
                    <w:rPr>
                      <w:rFonts w:hint="eastAsia"/>
                      <w:szCs w:val="28"/>
                    </w:rPr>
                    <w:t>、全厂颗粒物有组织排放浓度为P</w:t>
                  </w:r>
                  <w:r>
                    <w:rPr>
                      <w:szCs w:val="28"/>
                    </w:rPr>
                    <w:t>2</w:t>
                  </w:r>
                  <w:r>
                    <w:rPr>
                      <w:rFonts w:hint="eastAsia"/>
                      <w:szCs w:val="28"/>
                    </w:rPr>
                    <w:t>排气筒</w:t>
                  </w:r>
                  <w:r>
                    <w:rPr>
                      <w:szCs w:val="28"/>
                    </w:rPr>
                    <w:t>2</w:t>
                  </w:r>
                  <w:r>
                    <w:rPr>
                      <w:rFonts w:hint="eastAsia"/>
                      <w:szCs w:val="28"/>
                    </w:rPr>
                    <w:t>.</w:t>
                  </w:r>
                  <w:r>
                    <w:rPr>
                      <w:szCs w:val="28"/>
                    </w:rPr>
                    <w:t>0mg/m</w:t>
                  </w:r>
                  <w:r>
                    <w:rPr>
                      <w:szCs w:val="28"/>
                      <w:vertAlign w:val="superscript"/>
                    </w:rPr>
                    <w:t>3</w:t>
                  </w:r>
                  <w:r>
                    <w:rPr>
                      <w:rFonts w:hint="eastAsia"/>
                      <w:szCs w:val="28"/>
                    </w:rPr>
                    <w:t>，小于</w:t>
                  </w:r>
                  <w:r>
                    <w:rPr>
                      <w:szCs w:val="28"/>
                    </w:rPr>
                    <w:t>1</w:t>
                  </w:r>
                  <w:r>
                    <w:rPr>
                      <w:rFonts w:hint="eastAsia"/>
                      <w:szCs w:val="28"/>
                    </w:rPr>
                    <w:t>0</w:t>
                  </w:r>
                  <w:r>
                    <w:rPr>
                      <w:szCs w:val="28"/>
                    </w:rPr>
                    <w:t>mg/m</w:t>
                  </w:r>
                  <w:r>
                    <w:rPr>
                      <w:szCs w:val="28"/>
                      <w:vertAlign w:val="superscript"/>
                    </w:rPr>
                    <w:t>3</w:t>
                  </w:r>
                  <w:r>
                    <w:rPr>
                      <w:rFonts w:hint="eastAsia"/>
                      <w:szCs w:val="28"/>
                    </w:rPr>
                    <w:t>；全厂</w:t>
                  </w:r>
                  <w:r>
                    <w:rPr>
                      <w:szCs w:val="28"/>
                    </w:rPr>
                    <w:t>NMHC</w:t>
                  </w:r>
                  <w:r>
                    <w:rPr>
                      <w:rFonts w:hint="eastAsia"/>
                      <w:szCs w:val="28"/>
                    </w:rPr>
                    <w:t>有组织排放浓度为</w:t>
                  </w:r>
                  <w:r>
                    <w:rPr>
                      <w:szCs w:val="28"/>
                    </w:rPr>
                    <w:t>9.5mg/m</w:t>
                  </w:r>
                  <w:r>
                    <w:rPr>
                      <w:szCs w:val="28"/>
                      <w:vertAlign w:val="superscript"/>
                    </w:rPr>
                    <w:t>3</w:t>
                  </w:r>
                  <w:r>
                    <w:rPr>
                      <w:rFonts w:hint="eastAsia"/>
                      <w:szCs w:val="28"/>
                    </w:rPr>
                    <w:t>，小于</w:t>
                  </w:r>
                  <w:r>
                    <w:rPr>
                      <w:szCs w:val="28"/>
                    </w:rPr>
                    <w:t>1</w:t>
                  </w:r>
                  <w:r>
                    <w:rPr>
                      <w:rFonts w:hint="eastAsia"/>
                      <w:szCs w:val="28"/>
                    </w:rPr>
                    <w:t>0</w:t>
                  </w:r>
                  <w:r>
                    <w:rPr>
                      <w:szCs w:val="28"/>
                    </w:rPr>
                    <w:t xml:space="preserve"> mg/m</w:t>
                  </w:r>
                  <w:r>
                    <w:rPr>
                      <w:szCs w:val="28"/>
                      <w:vertAlign w:val="superscript"/>
                    </w:rPr>
                    <w:t>3</w:t>
                  </w:r>
                  <w:r>
                    <w:rPr>
                      <w:rFonts w:hint="eastAsia"/>
                      <w:szCs w:val="28"/>
                    </w:rPr>
                    <w:t>；</w:t>
                  </w:r>
                </w:p>
                <w:p>
                  <w:pPr>
                    <w:pStyle w:val="40"/>
                    <w:adjustRightInd w:val="0"/>
                    <w:snapToGrid w:val="0"/>
                    <w:contextualSpacing w:val="0"/>
                    <w:jc w:val="both"/>
                    <w:rPr>
                      <w:szCs w:val="28"/>
                    </w:rPr>
                  </w:pPr>
                  <w:r>
                    <w:rPr>
                      <w:szCs w:val="28"/>
                    </w:rPr>
                    <w:t>2</w:t>
                  </w:r>
                  <w:r>
                    <w:rPr>
                      <w:rFonts w:hint="eastAsia"/>
                      <w:szCs w:val="28"/>
                    </w:rPr>
                    <w:t>、本项目</w:t>
                  </w:r>
                  <w:r>
                    <w:rPr>
                      <w:szCs w:val="28"/>
                    </w:rPr>
                    <w:t>VOCs</w:t>
                  </w:r>
                  <w:r>
                    <w:rPr>
                      <w:rFonts w:hint="eastAsia"/>
                      <w:szCs w:val="28"/>
                    </w:rPr>
                    <w:t>治理设施同步运行率和去除率分别达到</w:t>
                  </w:r>
                  <w:r>
                    <w:rPr>
                      <w:szCs w:val="28"/>
                    </w:rPr>
                    <w:t>100%</w:t>
                  </w:r>
                  <w:r>
                    <w:rPr>
                      <w:rFonts w:hint="eastAsia"/>
                      <w:szCs w:val="28"/>
                    </w:rPr>
                    <w:t>和</w:t>
                  </w:r>
                  <w:r>
                    <w:rPr>
                      <w:szCs w:val="28"/>
                    </w:rPr>
                    <w:t>95%</w:t>
                  </w:r>
                  <w:r>
                    <w:rPr>
                      <w:rFonts w:hint="eastAsia"/>
                      <w:szCs w:val="28"/>
                    </w:rPr>
                    <w:t>；</w:t>
                  </w:r>
                </w:p>
                <w:p>
                  <w:pPr>
                    <w:pStyle w:val="40"/>
                    <w:adjustRightInd w:val="0"/>
                    <w:snapToGrid w:val="0"/>
                    <w:contextualSpacing w:val="0"/>
                    <w:jc w:val="both"/>
                  </w:pPr>
                  <w:r>
                    <w:rPr>
                      <w:szCs w:val="28"/>
                    </w:rPr>
                    <w:t>3</w:t>
                  </w:r>
                  <w:r>
                    <w:rPr>
                      <w:rFonts w:hint="eastAsia"/>
                      <w:szCs w:val="28"/>
                    </w:rPr>
                    <w:t>、本项目塑料制品工艺不涉及锅炉。</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监测监控水平</w:t>
                  </w:r>
                </w:p>
              </w:tc>
              <w:tc>
                <w:tcPr>
                  <w:tcW w:w="7088" w:type="dxa"/>
                  <w:vAlign w:val="center"/>
                </w:tcPr>
                <w:p>
                  <w:pPr>
                    <w:adjustRightInd w:val="0"/>
                    <w:snapToGrid w:val="0"/>
                  </w:pPr>
                  <w:r>
                    <w:t>1.有组织排放口按生态环境部门要求安装烟气排放自动监控设施（CEMS），并按要求联网；</w:t>
                  </w:r>
                </w:p>
                <w:p>
                  <w:pPr>
                    <w:adjustRightInd w:val="0"/>
                    <w:snapToGrid w:val="0"/>
                  </w:pPr>
                  <w:r>
                    <w:t>2.有组织排放口按照排污许可证要求开展自行监测；</w:t>
                  </w:r>
                </w:p>
                <w:p>
                  <w:pPr>
                    <w:adjustRightInd w:val="0"/>
                    <w:snapToGrid w:val="0"/>
                  </w:pPr>
                  <w:r>
                    <w:t>3.涉气生产工序、生产装置及污染治理设施按生态环境部门要求安装用电监管设备，用电监管设备与省、市生态环境部门用电监管平台联网。</w:t>
                  </w:r>
                </w:p>
              </w:tc>
              <w:tc>
                <w:tcPr>
                  <w:tcW w:w="4814" w:type="dxa"/>
                  <w:vAlign w:val="center"/>
                </w:tcPr>
                <w:p>
                  <w:pPr>
                    <w:pStyle w:val="40"/>
                    <w:adjustRightInd w:val="0"/>
                    <w:snapToGrid w:val="0"/>
                    <w:contextualSpacing w:val="0"/>
                    <w:jc w:val="both"/>
                    <w:rPr>
                      <w:szCs w:val="28"/>
                    </w:rPr>
                  </w:pPr>
                  <w:r>
                    <w:rPr>
                      <w:szCs w:val="28"/>
                    </w:rPr>
                    <w:t>1</w:t>
                  </w:r>
                  <w:r>
                    <w:rPr>
                      <w:rFonts w:hint="eastAsia"/>
                      <w:szCs w:val="28"/>
                    </w:rPr>
                    <w:t>、</w:t>
                  </w:r>
                  <w:r>
                    <w:rPr>
                      <w:szCs w:val="28"/>
                    </w:rPr>
                    <w:t>企业</w:t>
                  </w:r>
                  <w:r>
                    <w:rPr>
                      <w:rFonts w:hint="eastAsia"/>
                      <w:szCs w:val="28"/>
                    </w:rPr>
                    <w:t>将按要求在</w:t>
                  </w:r>
                  <w:r>
                    <w:rPr>
                      <w:szCs w:val="28"/>
                    </w:rPr>
                    <w:t>非甲烷总烃排气筒安装在线监测设施</w:t>
                  </w:r>
                  <w:r>
                    <w:rPr>
                      <w:rFonts w:hint="eastAsia"/>
                      <w:szCs w:val="28"/>
                    </w:rPr>
                    <w:t>（</w:t>
                  </w:r>
                  <w:r>
                    <w:rPr>
                      <w:szCs w:val="28"/>
                    </w:rPr>
                    <w:t>CEMS</w:t>
                  </w:r>
                  <w:r>
                    <w:rPr>
                      <w:rFonts w:hint="eastAsia"/>
                      <w:szCs w:val="28"/>
                    </w:rPr>
                    <w:t>），并按要求联网；</w:t>
                  </w:r>
                </w:p>
                <w:p>
                  <w:pPr>
                    <w:pStyle w:val="40"/>
                    <w:adjustRightInd w:val="0"/>
                    <w:snapToGrid w:val="0"/>
                    <w:contextualSpacing w:val="0"/>
                    <w:jc w:val="both"/>
                    <w:rPr>
                      <w:szCs w:val="28"/>
                    </w:rPr>
                  </w:pPr>
                  <w:r>
                    <w:rPr>
                      <w:szCs w:val="28"/>
                    </w:rPr>
                    <w:t>2</w:t>
                  </w:r>
                  <w:r>
                    <w:rPr>
                      <w:rFonts w:hint="eastAsia"/>
                      <w:szCs w:val="28"/>
                    </w:rPr>
                    <w:t>、项目建成后，企业有组织排放口将严格按照</w:t>
                  </w:r>
                  <w:r>
                    <w:rPr>
                      <w:szCs w:val="28"/>
                    </w:rPr>
                    <w:t>排污许可证</w:t>
                  </w:r>
                  <w:r>
                    <w:rPr>
                      <w:rFonts w:hint="eastAsia"/>
                      <w:szCs w:val="28"/>
                    </w:rPr>
                    <w:t>要求进行自行监测；</w:t>
                  </w:r>
                </w:p>
                <w:p>
                  <w:pPr>
                    <w:pStyle w:val="40"/>
                    <w:adjustRightInd w:val="0"/>
                    <w:snapToGrid w:val="0"/>
                    <w:contextualSpacing w:val="0"/>
                    <w:jc w:val="both"/>
                  </w:pPr>
                  <w:r>
                    <w:rPr>
                      <w:szCs w:val="28"/>
                    </w:rPr>
                    <w:t>3</w:t>
                  </w:r>
                  <w:r>
                    <w:rPr>
                      <w:rFonts w:hint="eastAsia"/>
                      <w:szCs w:val="28"/>
                    </w:rPr>
                    <w:t>、涉气生产工序、生产装置及污染治理设施按生态环境部门要求安装用电监管设备，用电监管设备与省、市生态环境部门用电监管平台联网。</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运输方式</w:t>
                  </w:r>
                </w:p>
              </w:tc>
              <w:tc>
                <w:tcPr>
                  <w:tcW w:w="7088" w:type="dxa"/>
                  <w:vAlign w:val="center"/>
                </w:tcPr>
                <w:p>
                  <w:pPr>
                    <w:adjustRightInd w:val="0"/>
                    <w:snapToGrid w:val="0"/>
                  </w:pPr>
                  <w:r>
                    <w:t>1.物料、产品运输全部使用国五及以上排放标准的重型载货车辆 （重型燃气车辆达到国六排放标准）或新能源车辆；</w:t>
                  </w:r>
                </w:p>
                <w:p>
                  <w:pPr>
                    <w:adjustRightInd w:val="0"/>
                    <w:snapToGrid w:val="0"/>
                  </w:pPr>
                  <w:r>
                    <w:t>2.厂区车辆全部达国五及以上排放标准（重型燃气车辆达到国六排放标准）或使用新能源车辆；</w:t>
                  </w:r>
                </w:p>
                <w:p>
                  <w:pPr>
                    <w:adjustRightInd w:val="0"/>
                    <w:snapToGrid w:val="0"/>
                  </w:pPr>
                  <w:r>
                    <w:t>3.厂内非道路移动机械达到国三及以上排放标准或使用新能源机</w:t>
                  </w:r>
                  <w:r>
                    <w:rPr>
                      <w:rFonts w:hint="eastAsia"/>
                    </w:rPr>
                    <w:t>械。</w:t>
                  </w:r>
                </w:p>
              </w:tc>
              <w:tc>
                <w:tcPr>
                  <w:tcW w:w="4814" w:type="dxa"/>
                  <w:vAlign w:val="center"/>
                </w:tcPr>
                <w:p>
                  <w:pPr>
                    <w:pStyle w:val="40"/>
                    <w:adjustRightInd w:val="0"/>
                    <w:snapToGrid w:val="0"/>
                    <w:contextualSpacing w:val="0"/>
                    <w:jc w:val="both"/>
                  </w:pPr>
                  <w:r>
                    <w:rPr>
                      <w:color w:val="000000"/>
                    </w:rPr>
                    <w:t>本项目建成后将按要求进行物料、产品公路运输车辆，厂区车辆，厂内非道路移动机械的管理，使用满足要求的车辆（机械）进行运输及作业。</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运输监管</w:t>
                  </w:r>
                </w:p>
              </w:tc>
              <w:tc>
                <w:tcPr>
                  <w:tcW w:w="7088" w:type="dxa"/>
                  <w:vAlign w:val="center"/>
                </w:tcPr>
                <w:p>
                  <w:pPr>
                    <w:adjustRightInd w:val="0"/>
                    <w:snapToGrid w:val="0"/>
                  </w:pPr>
                  <w:r>
                    <w:t>日均进出货物150吨（或载货车辆日进出10辆次）及以上（货物包括原料、辅料、燃料、产品和其他与生产相关 物料）的企业，或纳入我省重点行业年产值1000万及以上的企业，应参照《重污染天气重点行业移动源应急管理技术指南》建立门禁视频监控系统和电子台账；其他企业建立电子台账。</w:t>
                  </w:r>
                </w:p>
              </w:tc>
              <w:tc>
                <w:tcPr>
                  <w:tcW w:w="4814" w:type="dxa"/>
                  <w:vAlign w:val="center"/>
                </w:tcPr>
                <w:p>
                  <w:pPr>
                    <w:pStyle w:val="40"/>
                    <w:adjustRightInd w:val="0"/>
                    <w:snapToGrid w:val="0"/>
                    <w:contextualSpacing w:val="0"/>
                    <w:jc w:val="both"/>
                  </w:pPr>
                  <w:r>
                    <w:rPr>
                      <w:rFonts w:hint="eastAsia"/>
                      <w:bCs/>
                      <w:color w:val="000000" w:themeColor="text1"/>
                      <w14:textFill>
                        <w14:solidFill>
                          <w14:schemeClr w14:val="tx1"/>
                        </w14:solidFill>
                      </w14:textFill>
                    </w:rPr>
                    <w:t>企业将按照要求建立门禁视频监控和电子台账。</w:t>
                  </w:r>
                </w:p>
              </w:tc>
              <w:tc>
                <w:tcPr>
                  <w:tcW w:w="5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bl>
          <w:p>
            <w:pPr>
              <w:adjustRightInd w:val="0"/>
              <w:snapToGrid w:val="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评价要求：本项目严格按照上述要求进行建设，并积极接受生态环境管理部门的监督检查。</w:t>
            </w:r>
          </w:p>
          <w:p>
            <w:pPr>
              <w:pStyle w:val="13"/>
              <w:adjustRightInd w:val="0"/>
              <w:snapToGrid w:val="0"/>
              <w:spacing w:before="0" w:beforeAutospacing="0" w:after="0" w:afterAutospacing="0" w:line="460" w:lineRule="exact"/>
              <w:ind w:firstLine="480" w:firstLineChars="200"/>
              <w:jc w:val="both"/>
              <w:outlineLvl w:val="0"/>
              <w:rPr>
                <w:rFonts w:ascii="Times New Roman" w:hAnsi="Times New Roman"/>
                <w:snapToGrid w:val="0"/>
                <w:szCs w:val="30"/>
                <w:lang w:val="en-US"/>
              </w:rPr>
            </w:pPr>
            <w:r>
              <w:rPr>
                <w:rFonts w:hint="eastAsia" w:ascii="Times New Roman" w:hAnsi="Times New Roman"/>
                <w:color w:val="000000"/>
                <w:szCs w:val="24"/>
                <w:lang w:val="en-US"/>
              </w:rPr>
              <w:t>此外，</w:t>
            </w:r>
            <w:r>
              <w:rPr>
                <w:rFonts w:ascii="Times New Roman" w:hAnsi="Times New Roman"/>
                <w:color w:val="000000"/>
                <w:szCs w:val="24"/>
                <w:lang w:val="en-US"/>
              </w:rPr>
              <w:t>本项目建设能够满足《新乡市生态环境局关于印发新乡市2019年工业企业无组织排放治理方案的通知》、《挥发性有机物无组织排放控制标准》（GB37822-2019）、《2020年挥发性有机物治理攻坚方案的通知》（环大气〔2020〕33号）等政策文件的相关要求。</w:t>
            </w:r>
          </w:p>
        </w:tc>
      </w:tr>
    </w:tbl>
    <w:p>
      <w:pPr>
        <w:pStyle w:val="13"/>
        <w:adjustRightInd w:val="0"/>
        <w:snapToGrid w:val="0"/>
        <w:spacing w:before="0" w:beforeAutospacing="0" w:after="0" w:afterAutospacing="0"/>
        <w:jc w:val="both"/>
        <w:rPr>
          <w:rFonts w:ascii="黑体" w:hAnsi="黑体" w:eastAsia="黑体"/>
          <w:snapToGrid w:val="0"/>
          <w:sz w:val="21"/>
          <w:szCs w:val="21"/>
          <w:lang w:val="en-US"/>
        </w:rPr>
      </w:pPr>
    </w:p>
    <w:p>
      <w:pPr>
        <w:pStyle w:val="13"/>
        <w:adjustRightInd w:val="0"/>
        <w:snapToGrid w:val="0"/>
        <w:spacing w:before="0" w:beforeAutospacing="0" w:after="0" w:afterAutospacing="0"/>
        <w:jc w:val="both"/>
        <w:rPr>
          <w:rFonts w:ascii="黑体" w:hAnsi="黑体" w:eastAsia="黑体"/>
          <w:snapToGrid w:val="0"/>
          <w:sz w:val="21"/>
          <w:szCs w:val="21"/>
        </w:rPr>
        <w:sectPr>
          <w:pgSz w:w="16838" w:h="11906" w:orient="landscape"/>
          <w:pgMar w:top="1531" w:right="1701" w:bottom="1531" w:left="1701" w:header="851" w:footer="851" w:gutter="0"/>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7"/>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99" w:type="dxa"/>
            <w:vAlign w:val="center"/>
          </w:tcPr>
          <w:p>
            <w:pPr>
              <w:pStyle w:val="13"/>
              <w:adjustRightInd w:val="0"/>
              <w:snapToGrid w:val="0"/>
              <w:spacing w:before="0" w:beforeAutospacing="0" w:after="0" w:afterAutospacing="0"/>
              <w:jc w:val="center"/>
              <w:rPr>
                <w:rFonts w:cs="宋体"/>
                <w:sz w:val="21"/>
                <w:szCs w:val="21"/>
                <w:lang w:val="en-US"/>
              </w:rPr>
            </w:pPr>
            <w:r>
              <w:rPr>
                <w:rFonts w:hint="eastAsia" w:cs="宋体"/>
                <w:sz w:val="21"/>
                <w:szCs w:val="21"/>
                <w:lang w:val="en-US"/>
              </w:rPr>
              <w:t>建设内容</w:t>
            </w:r>
          </w:p>
        </w:tc>
        <w:tc>
          <w:tcPr>
            <w:tcW w:w="8285" w:type="dxa"/>
          </w:tcPr>
          <w:p>
            <w:pPr>
              <w:adjustRightInd w:val="0"/>
              <w:snapToGrid w:val="0"/>
              <w:spacing w:line="460" w:lineRule="exact"/>
              <w:ind w:firstLine="482" w:firstLineChars="200"/>
              <w:rPr>
                <w:b/>
                <w:color w:val="000000"/>
                <w:sz w:val="24"/>
              </w:rPr>
            </w:pPr>
            <w:r>
              <w:rPr>
                <w:rFonts w:ascii="宋体" w:hAnsi="宋体"/>
                <w:b/>
                <w:bCs/>
                <w:color w:val="000000"/>
                <w:sz w:val="24"/>
              </w:rPr>
              <w:t>1、</w:t>
            </w:r>
            <w:r>
              <w:rPr>
                <w:b/>
                <w:color w:val="000000"/>
                <w:sz w:val="24"/>
              </w:rPr>
              <w:t>项目概况</w:t>
            </w:r>
          </w:p>
          <w:p>
            <w:pPr>
              <w:adjustRightInd w:val="0"/>
              <w:snapToGrid w:val="0"/>
              <w:spacing w:line="460" w:lineRule="exact"/>
              <w:ind w:firstLine="480" w:firstLineChars="200"/>
              <w:rPr>
                <w:color w:val="000000"/>
                <w:sz w:val="24"/>
              </w:rPr>
            </w:pPr>
            <w:r>
              <w:rPr>
                <w:rFonts w:hint="eastAsia"/>
                <w:color w:val="000000"/>
                <w:sz w:val="24"/>
              </w:rPr>
              <w:t>本项目位于河南省新乡市新乡县智能制造产业园区宏业大道8号西188米，租赁现有厂房进行生产。</w:t>
            </w:r>
            <w:r>
              <w:rPr>
                <w:color w:val="000000"/>
                <w:sz w:val="24"/>
              </w:rPr>
              <w:t>项目的基本情况见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color w:val="000000"/>
                <w:sz w:val="24"/>
              </w:rPr>
              <w:t>10</w:t>
            </w:r>
            <w:r>
              <w:rPr>
                <w:rFonts w:eastAsia="黑体"/>
                <w:color w:val="000000"/>
                <w:sz w:val="24"/>
                <w:lang w:val="pt-BR"/>
              </w:rPr>
              <w:t xml:space="preserve">                   项目概况一览表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4"/>
              <w:gridCol w:w="1295"/>
              <w:gridCol w:w="61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b/>
                      <w:color w:val="000000"/>
                      <w:szCs w:val="21"/>
                      <w:lang w:val="pt-BR"/>
                    </w:rPr>
                  </w:pPr>
                  <w:r>
                    <w:rPr>
                      <w:b/>
                      <w:color w:val="000000"/>
                      <w:szCs w:val="21"/>
                      <w:lang w:val="pt-BR"/>
                    </w:rPr>
                    <w:t>序号</w:t>
                  </w:r>
                </w:p>
              </w:tc>
              <w:tc>
                <w:tcPr>
                  <w:tcW w:w="1275" w:type="dxa"/>
                  <w:vAlign w:val="center"/>
                </w:tcPr>
                <w:p>
                  <w:pPr>
                    <w:jc w:val="center"/>
                    <w:rPr>
                      <w:b/>
                      <w:color w:val="000000"/>
                      <w:szCs w:val="21"/>
                      <w:lang w:val="pt-BR"/>
                    </w:rPr>
                  </w:pPr>
                  <w:r>
                    <w:rPr>
                      <w:b/>
                      <w:color w:val="000000"/>
                      <w:szCs w:val="21"/>
                      <w:lang w:val="pt-BR"/>
                    </w:rPr>
                    <w:t>项目</w:t>
                  </w:r>
                </w:p>
              </w:tc>
              <w:tc>
                <w:tcPr>
                  <w:tcW w:w="6055" w:type="dxa"/>
                  <w:vAlign w:val="center"/>
                </w:tcPr>
                <w:p>
                  <w:pPr>
                    <w:jc w:val="center"/>
                    <w:rPr>
                      <w:b/>
                      <w:color w:val="000000"/>
                      <w:szCs w:val="21"/>
                      <w:highlight w:val="yellow"/>
                      <w:lang w:val="pt-BR"/>
                    </w:rPr>
                  </w:pPr>
                  <w:r>
                    <w:rPr>
                      <w:b/>
                      <w:color w:val="000000"/>
                      <w:szCs w:val="21"/>
                      <w:lang w:val="pt-BR"/>
                    </w:rPr>
                    <w:t>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color w:val="000000"/>
                      <w:szCs w:val="21"/>
                    </w:rPr>
                    <w:t>1</w:t>
                  </w:r>
                </w:p>
              </w:tc>
              <w:tc>
                <w:tcPr>
                  <w:tcW w:w="1275" w:type="dxa"/>
                  <w:vAlign w:val="center"/>
                </w:tcPr>
                <w:p>
                  <w:pPr>
                    <w:jc w:val="center"/>
                    <w:rPr>
                      <w:color w:val="000000"/>
                      <w:szCs w:val="21"/>
                    </w:rPr>
                  </w:pPr>
                  <w:r>
                    <w:rPr>
                      <w:color w:val="000000"/>
                      <w:szCs w:val="21"/>
                    </w:rPr>
                    <w:t>项目名称</w:t>
                  </w:r>
                </w:p>
              </w:tc>
              <w:tc>
                <w:tcPr>
                  <w:tcW w:w="6055" w:type="dxa"/>
                  <w:shd w:val="clear" w:color="auto" w:fill="auto"/>
                  <w:vAlign w:val="center"/>
                </w:tcPr>
                <w:p>
                  <w:pPr>
                    <w:jc w:val="center"/>
                    <w:rPr>
                      <w:color w:val="000000"/>
                      <w:szCs w:val="21"/>
                    </w:rPr>
                  </w:pPr>
                  <w:r>
                    <w:rPr>
                      <w:rFonts w:hint="eastAsia" w:cs="宋体"/>
                      <w:szCs w:val="21"/>
                    </w:rPr>
                    <w:t>新乡市瑞兴包装材料有限公司年产50万只金属包装桶、12万只塑料吨桶、20万只木托盘项目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color w:val="000000"/>
                      <w:szCs w:val="21"/>
                    </w:rPr>
                    <w:t>2</w:t>
                  </w:r>
                </w:p>
              </w:tc>
              <w:tc>
                <w:tcPr>
                  <w:tcW w:w="1275" w:type="dxa"/>
                  <w:vAlign w:val="center"/>
                </w:tcPr>
                <w:p>
                  <w:pPr>
                    <w:jc w:val="center"/>
                    <w:rPr>
                      <w:color w:val="000000"/>
                      <w:szCs w:val="21"/>
                    </w:rPr>
                  </w:pPr>
                  <w:r>
                    <w:rPr>
                      <w:color w:val="000000"/>
                      <w:szCs w:val="21"/>
                    </w:rPr>
                    <w:t>建设单位</w:t>
                  </w:r>
                </w:p>
              </w:tc>
              <w:tc>
                <w:tcPr>
                  <w:tcW w:w="6055" w:type="dxa"/>
                  <w:vAlign w:val="center"/>
                </w:tcPr>
                <w:p>
                  <w:pPr>
                    <w:jc w:val="center"/>
                    <w:rPr>
                      <w:color w:val="000000"/>
                      <w:szCs w:val="21"/>
                    </w:rPr>
                  </w:pPr>
                  <w:r>
                    <w:rPr>
                      <w:rFonts w:hint="eastAsia"/>
                      <w:bCs/>
                      <w:color w:val="000000" w:themeColor="text1"/>
                      <w:szCs w:val="21"/>
                      <w14:textFill>
                        <w14:solidFill>
                          <w14:schemeClr w14:val="tx1"/>
                        </w14:solidFill>
                      </w14:textFill>
                    </w:rPr>
                    <w:t>新乡市瑞兴包装材料有限公司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15" w:type="dxa"/>
                  <w:vAlign w:val="center"/>
                </w:tcPr>
                <w:p>
                  <w:pPr>
                    <w:jc w:val="center"/>
                    <w:rPr>
                      <w:color w:val="000000"/>
                      <w:szCs w:val="21"/>
                    </w:rPr>
                  </w:pPr>
                  <w:r>
                    <w:rPr>
                      <w:color w:val="000000"/>
                      <w:szCs w:val="21"/>
                    </w:rPr>
                    <w:t>3</w:t>
                  </w:r>
                </w:p>
              </w:tc>
              <w:tc>
                <w:tcPr>
                  <w:tcW w:w="1275" w:type="dxa"/>
                  <w:vAlign w:val="center"/>
                </w:tcPr>
                <w:p>
                  <w:pPr>
                    <w:jc w:val="center"/>
                    <w:rPr>
                      <w:color w:val="000000"/>
                      <w:szCs w:val="21"/>
                    </w:rPr>
                  </w:pPr>
                  <w:r>
                    <w:rPr>
                      <w:color w:val="000000"/>
                      <w:szCs w:val="21"/>
                    </w:rPr>
                    <w:t>产品方案</w:t>
                  </w:r>
                </w:p>
              </w:tc>
              <w:tc>
                <w:tcPr>
                  <w:tcW w:w="6055" w:type="dxa"/>
                  <w:vAlign w:val="center"/>
                </w:tcPr>
                <w:p>
                  <w:pPr>
                    <w:jc w:val="center"/>
                    <w:rPr>
                      <w:color w:val="000000"/>
                      <w:szCs w:val="21"/>
                    </w:rPr>
                  </w:pPr>
                  <w:r>
                    <w:rPr>
                      <w:rFonts w:hint="eastAsia"/>
                      <w:bCs/>
                      <w:color w:val="000000" w:themeColor="text1"/>
                      <w:szCs w:val="21"/>
                      <w14:textFill>
                        <w14:solidFill>
                          <w14:schemeClr w14:val="tx1"/>
                        </w14:solidFill>
                      </w14:textFill>
                    </w:rPr>
                    <w:t>塑料吨桶1</w:t>
                  </w: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万只</w:t>
                  </w:r>
                  <w:r>
                    <w:rPr>
                      <w:rFonts w:hint="eastAsia"/>
                      <w:color w:val="000000" w:themeColor="text1"/>
                      <w:szCs w:val="21"/>
                      <w14:textFill>
                        <w14:solidFill>
                          <w14:schemeClr w14:val="tx1"/>
                        </w14:solidFill>
                      </w14:textFill>
                    </w:rPr>
                    <w:t>/年、</w:t>
                  </w:r>
                  <w:r>
                    <w:rPr>
                      <w:bCs/>
                      <w:color w:val="000000" w:themeColor="text1"/>
                      <w:szCs w:val="21"/>
                      <w14:textFill>
                        <w14:solidFill>
                          <w14:schemeClr w14:val="tx1"/>
                        </w14:solidFill>
                      </w14:textFill>
                    </w:rPr>
                    <w:t>木托盘</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0</w:t>
                  </w:r>
                  <w:r>
                    <w:rPr>
                      <w:rFonts w:hint="eastAsia"/>
                      <w:bCs/>
                      <w:color w:val="000000" w:themeColor="text1"/>
                      <w:szCs w:val="21"/>
                      <w14:textFill>
                        <w14:solidFill>
                          <w14:schemeClr w14:val="tx1"/>
                        </w14:solidFill>
                      </w14:textFill>
                    </w:rPr>
                    <w:t>万只/年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color w:val="000000"/>
                      <w:szCs w:val="21"/>
                    </w:rPr>
                    <w:t>4</w:t>
                  </w:r>
                </w:p>
              </w:tc>
              <w:tc>
                <w:tcPr>
                  <w:tcW w:w="1275" w:type="dxa"/>
                  <w:vAlign w:val="center"/>
                </w:tcPr>
                <w:p>
                  <w:pPr>
                    <w:jc w:val="center"/>
                    <w:rPr>
                      <w:color w:val="000000"/>
                      <w:szCs w:val="21"/>
                    </w:rPr>
                  </w:pPr>
                  <w:r>
                    <w:rPr>
                      <w:color w:val="000000"/>
                      <w:szCs w:val="21"/>
                    </w:rPr>
                    <w:t>项目地址</w:t>
                  </w:r>
                </w:p>
              </w:tc>
              <w:tc>
                <w:tcPr>
                  <w:tcW w:w="6055" w:type="dxa"/>
                  <w:vAlign w:val="center"/>
                </w:tcPr>
                <w:p>
                  <w:pPr>
                    <w:jc w:val="center"/>
                    <w:rPr>
                      <w:color w:val="000000"/>
                      <w:szCs w:val="21"/>
                    </w:rPr>
                  </w:pPr>
                  <w:r>
                    <w:rPr>
                      <w:color w:val="000000" w:themeColor="text1"/>
                      <w:szCs w:val="21"/>
                      <w14:textFill>
                        <w14:solidFill>
                          <w14:schemeClr w14:val="tx1"/>
                        </w14:solidFill>
                      </w14:textFill>
                    </w:rPr>
                    <w:t>新乡市</w:t>
                  </w:r>
                  <w:r>
                    <w:rPr>
                      <w:rFonts w:hint="eastAsia"/>
                      <w:color w:val="000000" w:themeColor="text1"/>
                      <w:szCs w:val="21"/>
                      <w14:textFill>
                        <w14:solidFill>
                          <w14:schemeClr w14:val="tx1"/>
                        </w14:solidFill>
                      </w14:textFill>
                    </w:rPr>
                    <w:t>新乡县智能制造产业园区翟坡镇李任旺村宏业大道8号西188米</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color w:val="000000"/>
                      <w:szCs w:val="21"/>
                    </w:rPr>
                    <w:t>5</w:t>
                  </w:r>
                </w:p>
              </w:tc>
              <w:tc>
                <w:tcPr>
                  <w:tcW w:w="1275" w:type="dxa"/>
                  <w:vAlign w:val="center"/>
                </w:tcPr>
                <w:p>
                  <w:pPr>
                    <w:jc w:val="center"/>
                    <w:rPr>
                      <w:color w:val="000000"/>
                      <w:szCs w:val="21"/>
                    </w:rPr>
                  </w:pPr>
                  <w:r>
                    <w:rPr>
                      <w:color w:val="000000"/>
                      <w:szCs w:val="21"/>
                    </w:rPr>
                    <w:t>占地面积</w:t>
                  </w:r>
                </w:p>
              </w:tc>
              <w:tc>
                <w:tcPr>
                  <w:tcW w:w="6055" w:type="dxa"/>
                  <w:vAlign w:val="center"/>
                </w:tcPr>
                <w:p>
                  <w:pPr>
                    <w:jc w:val="center"/>
                    <w:rPr>
                      <w:color w:val="000000"/>
                      <w:szCs w:val="21"/>
                      <w:highlight w:val="yellow"/>
                    </w:rPr>
                  </w:pPr>
                  <w:r>
                    <w:rPr>
                      <w:color w:val="000000" w:themeColor="text1"/>
                      <w:szCs w:val="21"/>
                      <w14:textFill>
                        <w14:solidFill>
                          <w14:schemeClr w14:val="tx1"/>
                        </w14:solidFill>
                      </w14:textFill>
                    </w:rPr>
                    <w:t>15000m</w:t>
                  </w:r>
                  <w:r>
                    <w:rPr>
                      <w:color w:val="000000" w:themeColor="text1"/>
                      <w:szCs w:val="21"/>
                      <w:vertAlign w:val="superscript"/>
                      <w14:textFill>
                        <w14:solidFill>
                          <w14:schemeClr w14:val="tx1"/>
                        </w14:solidFill>
                      </w14:textFill>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color w:val="000000"/>
                      <w:szCs w:val="21"/>
                    </w:rPr>
                    <w:t>6</w:t>
                  </w:r>
                </w:p>
              </w:tc>
              <w:tc>
                <w:tcPr>
                  <w:tcW w:w="1275" w:type="dxa"/>
                  <w:vAlign w:val="center"/>
                </w:tcPr>
                <w:p>
                  <w:pPr>
                    <w:jc w:val="center"/>
                    <w:rPr>
                      <w:color w:val="000000"/>
                      <w:szCs w:val="21"/>
                    </w:rPr>
                  </w:pPr>
                  <w:r>
                    <w:rPr>
                      <w:color w:val="000000"/>
                      <w:szCs w:val="21"/>
                    </w:rPr>
                    <w:t>总投资（万元）</w:t>
                  </w:r>
                </w:p>
              </w:tc>
              <w:tc>
                <w:tcPr>
                  <w:tcW w:w="6055" w:type="dxa"/>
                  <w:shd w:val="clear" w:color="auto" w:fill="auto"/>
                  <w:vAlign w:val="center"/>
                </w:tcPr>
                <w:p>
                  <w:pPr>
                    <w:jc w:val="center"/>
                    <w:rPr>
                      <w:color w:val="000000"/>
                      <w:szCs w:val="21"/>
                      <w:highlight w:val="yellow"/>
                    </w:rPr>
                  </w:pPr>
                  <w:r>
                    <w:rPr>
                      <w:color w:val="000000" w:themeColor="text1"/>
                      <w:szCs w:val="21"/>
                      <w14:textFill>
                        <w14:solidFill>
                          <w14:schemeClr w14:val="tx1"/>
                        </w14:solidFill>
                      </w14:textFill>
                    </w:rPr>
                    <w:t>1200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Merge w:val="restart"/>
                  <w:vAlign w:val="center"/>
                </w:tcPr>
                <w:p>
                  <w:pPr>
                    <w:jc w:val="center"/>
                    <w:rPr>
                      <w:color w:val="000000"/>
                      <w:szCs w:val="21"/>
                    </w:rPr>
                  </w:pPr>
                  <w:r>
                    <w:rPr>
                      <w:rFonts w:hint="eastAsia"/>
                      <w:color w:val="000000"/>
                      <w:szCs w:val="21"/>
                    </w:rPr>
                    <w:t>7</w:t>
                  </w:r>
                </w:p>
              </w:tc>
              <w:tc>
                <w:tcPr>
                  <w:tcW w:w="1275" w:type="dxa"/>
                  <w:vMerge w:val="restart"/>
                  <w:vAlign w:val="center"/>
                </w:tcPr>
                <w:p>
                  <w:pPr>
                    <w:jc w:val="center"/>
                    <w:rPr>
                      <w:color w:val="000000"/>
                      <w:szCs w:val="21"/>
                    </w:rPr>
                  </w:pPr>
                  <w:r>
                    <w:rPr>
                      <w:color w:val="000000"/>
                      <w:szCs w:val="21"/>
                    </w:rPr>
                    <w:t>主要工艺</w:t>
                  </w:r>
                </w:p>
              </w:tc>
              <w:tc>
                <w:tcPr>
                  <w:tcW w:w="6055" w:type="dxa"/>
                  <w:vAlign w:val="center"/>
                </w:tcPr>
                <w:p>
                  <w:pPr>
                    <w:jc w:val="center"/>
                    <w:rPr>
                      <w:color w:val="000000"/>
                      <w:szCs w:val="21"/>
                      <w:highlight w:val="yellow"/>
                    </w:rPr>
                  </w:pPr>
                  <w:r>
                    <w:rPr>
                      <w:rFonts w:hint="eastAsia"/>
                      <w:color w:val="000000" w:themeColor="text1"/>
                      <w:szCs w:val="21"/>
                      <w14:textFill>
                        <w14:solidFill>
                          <w14:schemeClr w14:val="tx1"/>
                        </w14:solidFill>
                      </w14:textFill>
                    </w:rPr>
                    <w:t>塑料吨桶：外购原料-上料-挤出吹塑-冷却成型-裁剪-测漏-成品与外购钢材经点焊-折弯-对插锁扣-压扁冲孔组装的外框组装成成品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Merge w:val="continue"/>
                  <w:vAlign w:val="center"/>
                </w:tcPr>
                <w:p>
                  <w:pPr>
                    <w:jc w:val="center"/>
                    <w:rPr>
                      <w:color w:val="000000"/>
                      <w:szCs w:val="21"/>
                      <w:highlight w:val="yellow"/>
                    </w:rPr>
                  </w:pPr>
                </w:p>
              </w:tc>
              <w:tc>
                <w:tcPr>
                  <w:tcW w:w="1275" w:type="dxa"/>
                  <w:vMerge w:val="continue"/>
                  <w:vAlign w:val="center"/>
                </w:tcPr>
                <w:p>
                  <w:pPr>
                    <w:jc w:val="center"/>
                    <w:rPr>
                      <w:color w:val="000000"/>
                      <w:szCs w:val="21"/>
                      <w:highlight w:val="yellow"/>
                    </w:rPr>
                  </w:pPr>
                </w:p>
              </w:tc>
              <w:tc>
                <w:tcPr>
                  <w:tcW w:w="6055" w:type="dxa"/>
                  <w:vAlign w:val="center"/>
                </w:tcPr>
                <w:p>
                  <w:pPr>
                    <w:jc w:val="center"/>
                    <w:rPr>
                      <w:color w:val="000000"/>
                      <w:szCs w:val="21"/>
                      <w:highlight w:val="yellow"/>
                    </w:rPr>
                  </w:pPr>
                  <w:r>
                    <w:rPr>
                      <w:rFonts w:hint="eastAsia"/>
                      <w:color w:val="000000" w:themeColor="text1"/>
                      <w:szCs w:val="21"/>
                      <w14:textFill>
                        <w14:solidFill>
                          <w14:schemeClr w14:val="tx1"/>
                        </w14:solidFill>
                      </w14:textFill>
                    </w:rPr>
                    <w:t>木托盘：外购原料-刨光-组装-熏蒸-成品</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pPr>
                    <w:jc w:val="center"/>
                    <w:rPr>
                      <w:color w:val="000000"/>
                      <w:szCs w:val="21"/>
                    </w:rPr>
                  </w:pPr>
                  <w:r>
                    <w:rPr>
                      <w:rFonts w:hint="eastAsia"/>
                      <w:color w:val="000000"/>
                      <w:szCs w:val="21"/>
                    </w:rPr>
                    <w:t>8</w:t>
                  </w:r>
                </w:p>
              </w:tc>
              <w:tc>
                <w:tcPr>
                  <w:tcW w:w="1275" w:type="dxa"/>
                  <w:vAlign w:val="center"/>
                </w:tcPr>
                <w:p>
                  <w:pPr>
                    <w:jc w:val="center"/>
                    <w:rPr>
                      <w:color w:val="000000"/>
                      <w:szCs w:val="21"/>
                    </w:rPr>
                  </w:pPr>
                  <w:r>
                    <w:rPr>
                      <w:color w:val="000000"/>
                      <w:szCs w:val="21"/>
                    </w:rPr>
                    <w:t>定员与工作制度</w:t>
                  </w:r>
                </w:p>
              </w:tc>
              <w:tc>
                <w:tcPr>
                  <w:tcW w:w="6055" w:type="dxa"/>
                  <w:vAlign w:val="center"/>
                </w:tcPr>
                <w:p>
                  <w:pPr>
                    <w:jc w:val="center"/>
                    <w:rPr>
                      <w:color w:val="000000"/>
                      <w:szCs w:val="21"/>
                      <w:highlight w:val="yellow"/>
                    </w:rPr>
                  </w:pPr>
                  <w:r>
                    <w:rPr>
                      <w:rFonts w:hint="eastAsia"/>
                      <w:color w:val="000000" w:themeColor="text1"/>
                      <w:szCs w:val="21"/>
                      <w14:textFill>
                        <w14:solidFill>
                          <w14:schemeClr w14:val="tx1"/>
                        </w14:solidFill>
                      </w14:textFill>
                    </w:rPr>
                    <w:t>定员</w:t>
                  </w:r>
                  <w:r>
                    <w:rPr>
                      <w:color w:val="000000" w:themeColor="text1"/>
                      <w:szCs w:val="21"/>
                      <w14:textFill>
                        <w14:solidFill>
                          <w14:schemeClr w14:val="tx1"/>
                        </w14:solidFill>
                      </w14:textFill>
                    </w:rPr>
                    <w:t>15人，</w:t>
                  </w: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班制</w:t>
                  </w:r>
                  <w:r>
                    <w:rPr>
                      <w:rFonts w:hint="eastAsia"/>
                      <w:color w:val="000000" w:themeColor="text1"/>
                      <w:szCs w:val="21"/>
                      <w14:textFill>
                        <w14:solidFill>
                          <w14:schemeClr w14:val="tx1"/>
                        </w14:solidFill>
                      </w14:textFill>
                    </w:rPr>
                    <w:t>（每班8小时）</w:t>
                  </w:r>
                  <w:r>
                    <w:rPr>
                      <w:color w:val="000000" w:themeColor="text1"/>
                      <w:szCs w:val="21"/>
                      <w14:textFill>
                        <w14:solidFill>
                          <w14:schemeClr w14:val="tx1"/>
                        </w14:solidFill>
                      </w14:textFill>
                    </w:rPr>
                    <w:t>，年工作300天</w:t>
                  </w:r>
                </w:p>
              </w:tc>
            </w:tr>
          </w:tbl>
          <w:p>
            <w:pPr>
              <w:adjustRightInd w:val="0"/>
              <w:snapToGrid w:val="0"/>
              <w:spacing w:line="460" w:lineRule="exact"/>
              <w:ind w:firstLine="480" w:firstLineChars="200"/>
              <w:rPr>
                <w:color w:val="000000"/>
                <w:sz w:val="24"/>
              </w:rPr>
            </w:pPr>
            <w:r>
              <w:rPr>
                <w:rFonts w:hint="eastAsia"/>
                <w:color w:val="000000"/>
                <w:sz w:val="24"/>
              </w:rPr>
              <w:t>备注：本项目金属包装桶生产线不再建设。</w:t>
            </w:r>
          </w:p>
          <w:p>
            <w:pPr>
              <w:adjustRightInd w:val="0"/>
              <w:snapToGrid w:val="0"/>
              <w:spacing w:line="460" w:lineRule="exact"/>
              <w:ind w:firstLine="480" w:firstLineChars="200"/>
              <w:rPr>
                <w:color w:val="000000"/>
                <w:sz w:val="24"/>
              </w:rPr>
            </w:pPr>
            <w:r>
              <w:rPr>
                <w:rFonts w:hint="eastAsia"/>
                <w:color w:val="000000"/>
                <w:sz w:val="24"/>
              </w:rPr>
              <w:t>经现场勘察，本项目租赁现有厂房进行生产（附件提供租赁协议），目前厂房为空厂房，生产设备未安装，不涉及未批先建。本项目车间现状见下图。</w:t>
            </w:r>
          </w:p>
          <w:p>
            <w:pPr>
              <w:adjustRightInd w:val="0"/>
              <w:snapToGrid w:val="0"/>
              <w:jc w:val="center"/>
              <w:rPr>
                <w:color w:val="000000"/>
                <w:sz w:val="24"/>
              </w:rPr>
            </w:pPr>
            <w:r>
              <w:rPr>
                <w:color w:val="000000" w:themeColor="text1"/>
                <w14:textFill>
                  <w14:solidFill>
                    <w14:schemeClr w14:val="tx1"/>
                  </w14:solidFill>
                </w14:textFill>
              </w:rPr>
              <w:drawing>
                <wp:inline distT="0" distB="0" distL="0" distR="0">
                  <wp:extent cx="4808220" cy="27114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screen"/>
                          <a:srcRect/>
                          <a:stretch>
                            <a:fillRect/>
                          </a:stretch>
                        </pic:blipFill>
                        <pic:spPr>
                          <a:xfrm>
                            <a:off x="0" y="0"/>
                            <a:ext cx="4850980" cy="2735858"/>
                          </a:xfrm>
                          <a:prstGeom prst="rect">
                            <a:avLst/>
                          </a:prstGeom>
                          <a:noFill/>
                          <a:ln>
                            <a:noFill/>
                          </a:ln>
                        </pic:spPr>
                      </pic:pic>
                    </a:graphicData>
                  </a:graphic>
                </wp:inline>
              </w:drawing>
            </w:r>
          </w:p>
          <w:p>
            <w:pPr>
              <w:adjustRightInd w:val="0"/>
              <w:snapToGrid w:val="0"/>
              <w:jc w:val="center"/>
              <w:rPr>
                <w:color w:val="000000"/>
                <w:sz w:val="24"/>
              </w:rPr>
            </w:pPr>
            <w:r>
              <w:rPr>
                <w:rFonts w:eastAsia="黑体"/>
                <w:color w:val="000000"/>
                <w:sz w:val="24"/>
              </w:rPr>
              <w:t>图</w:t>
            </w:r>
            <w:r>
              <w:rPr>
                <w:rFonts w:hint="eastAsia" w:eastAsia="黑体"/>
                <w:color w:val="000000"/>
                <w:sz w:val="24"/>
              </w:rPr>
              <w:t>2</w:t>
            </w:r>
            <w:r>
              <w:rPr>
                <w:rFonts w:eastAsia="黑体"/>
                <w:color w:val="000000"/>
                <w:sz w:val="24"/>
              </w:rPr>
              <w:t xml:space="preserve">   </w:t>
            </w:r>
            <w:r>
              <w:rPr>
                <w:rFonts w:hint="eastAsia" w:ascii="黑体" w:hAnsi="黑体" w:eastAsia="黑体"/>
                <w:color w:val="000000"/>
                <w:sz w:val="24"/>
              </w:rPr>
              <w:t>项目厂房现状图</w:t>
            </w:r>
          </w:p>
          <w:p>
            <w:pPr>
              <w:adjustRightInd w:val="0"/>
              <w:snapToGrid w:val="0"/>
              <w:spacing w:line="460" w:lineRule="exact"/>
              <w:ind w:firstLine="482" w:firstLineChars="200"/>
              <w:rPr>
                <w:b/>
                <w:color w:val="000000"/>
                <w:sz w:val="24"/>
              </w:rPr>
            </w:pPr>
            <w:r>
              <w:rPr>
                <w:rFonts w:hint="eastAsia"/>
                <w:b/>
                <w:color w:val="000000"/>
                <w:sz w:val="24"/>
              </w:rPr>
              <w:t>2</w:t>
            </w:r>
            <w:r>
              <w:rPr>
                <w:b/>
                <w:color w:val="000000"/>
                <w:sz w:val="24"/>
              </w:rPr>
              <w:t>、项目组成情况</w:t>
            </w:r>
          </w:p>
          <w:p>
            <w:pPr>
              <w:adjustRightInd w:val="0"/>
              <w:snapToGrid w:val="0"/>
              <w:spacing w:line="460" w:lineRule="exact"/>
              <w:ind w:firstLine="480" w:firstLineChars="200"/>
              <w:rPr>
                <w:color w:val="000000"/>
                <w:sz w:val="24"/>
              </w:rPr>
            </w:pPr>
            <w:r>
              <w:rPr>
                <w:color w:val="000000"/>
                <w:sz w:val="24"/>
              </w:rPr>
              <w:t>该项目主要组成及建设情况见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bCs/>
                <w:color w:val="000000"/>
                <w:sz w:val="24"/>
              </w:rPr>
              <w:t xml:space="preserve">表11                  </w:t>
            </w:r>
            <w:r>
              <w:rPr>
                <w:rFonts w:hint="eastAsia" w:eastAsia="黑体"/>
                <w:bCs/>
                <w:color w:val="000000"/>
                <w:sz w:val="24"/>
              </w:rPr>
              <w:t xml:space="preserve"> </w:t>
            </w:r>
            <w:r>
              <w:rPr>
                <w:rFonts w:eastAsia="黑体"/>
                <w:bCs/>
                <w:color w:val="000000"/>
                <w:sz w:val="24"/>
              </w:rPr>
              <w:t>项目组成一览表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6"/>
              <w:gridCol w:w="596"/>
              <w:gridCol w:w="922"/>
              <w:gridCol w:w="1007"/>
              <w:gridCol w:w="2216"/>
              <w:gridCol w:w="1841"/>
              <w:gridCol w:w="94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Align w:val="center"/>
                </w:tcPr>
                <w:p>
                  <w:pPr>
                    <w:jc w:val="center"/>
                    <w:rPr>
                      <w:b/>
                      <w:color w:val="000000"/>
                      <w:szCs w:val="21"/>
                      <w:lang w:val="pt-BR"/>
                    </w:rPr>
                  </w:pPr>
                  <w:r>
                    <w:rPr>
                      <w:b/>
                      <w:color w:val="000000"/>
                      <w:szCs w:val="21"/>
                      <w:lang w:val="pt-BR"/>
                    </w:rPr>
                    <w:t>序号</w:t>
                  </w:r>
                </w:p>
              </w:tc>
              <w:tc>
                <w:tcPr>
                  <w:tcW w:w="596" w:type="dxa"/>
                  <w:vAlign w:val="center"/>
                </w:tcPr>
                <w:p>
                  <w:pPr>
                    <w:jc w:val="center"/>
                    <w:rPr>
                      <w:b/>
                      <w:color w:val="000000"/>
                      <w:szCs w:val="21"/>
                      <w:lang w:val="pt-BR"/>
                    </w:rPr>
                  </w:pPr>
                  <w:r>
                    <w:rPr>
                      <w:b/>
                      <w:color w:val="000000"/>
                      <w:szCs w:val="21"/>
                      <w:lang w:val="pt-BR"/>
                    </w:rPr>
                    <w:t>项目</w:t>
                  </w:r>
                </w:p>
              </w:tc>
              <w:tc>
                <w:tcPr>
                  <w:tcW w:w="922" w:type="dxa"/>
                  <w:vAlign w:val="center"/>
                </w:tcPr>
                <w:p>
                  <w:pPr>
                    <w:jc w:val="center"/>
                    <w:rPr>
                      <w:b/>
                      <w:color w:val="000000"/>
                      <w:szCs w:val="21"/>
                      <w:lang w:val="pt-BR"/>
                    </w:rPr>
                  </w:pPr>
                  <w:r>
                    <w:rPr>
                      <w:b/>
                      <w:color w:val="000000"/>
                      <w:szCs w:val="21"/>
                      <w:lang w:val="pt-BR"/>
                    </w:rPr>
                    <w:t>内容</w:t>
                  </w:r>
                </w:p>
              </w:tc>
              <w:tc>
                <w:tcPr>
                  <w:tcW w:w="5064" w:type="dxa"/>
                  <w:gridSpan w:val="3"/>
                  <w:vAlign w:val="center"/>
                </w:tcPr>
                <w:p>
                  <w:pPr>
                    <w:jc w:val="center"/>
                    <w:rPr>
                      <w:b/>
                      <w:color w:val="000000"/>
                      <w:szCs w:val="21"/>
                      <w:lang w:val="pt-BR"/>
                    </w:rPr>
                  </w:pPr>
                  <w:r>
                    <w:rPr>
                      <w:b/>
                      <w:color w:val="000000"/>
                      <w:szCs w:val="21"/>
                      <w:lang w:val="pt-BR"/>
                    </w:rPr>
                    <w:t>数量、规模或要求</w:t>
                  </w:r>
                </w:p>
              </w:tc>
              <w:tc>
                <w:tcPr>
                  <w:tcW w:w="941" w:type="dxa"/>
                  <w:vAlign w:val="center"/>
                </w:tcPr>
                <w:p>
                  <w:pPr>
                    <w:jc w:val="center"/>
                    <w:rPr>
                      <w:b/>
                      <w:color w:val="000000"/>
                      <w:szCs w:val="21"/>
                      <w:lang w:val="pt-BR"/>
                    </w:rPr>
                  </w:pPr>
                  <w:r>
                    <w:rPr>
                      <w:b/>
                      <w:color w:val="000000"/>
                      <w:szCs w:val="21"/>
                      <w:lang w:val="pt-BR"/>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restart"/>
                  <w:vAlign w:val="center"/>
                </w:tcPr>
                <w:p>
                  <w:pPr>
                    <w:jc w:val="center"/>
                    <w:rPr>
                      <w:color w:val="000000"/>
                      <w:szCs w:val="21"/>
                      <w:lang w:val="pt-BR"/>
                    </w:rPr>
                  </w:pPr>
                  <w:r>
                    <w:rPr>
                      <w:color w:val="000000"/>
                      <w:szCs w:val="21"/>
                      <w:lang w:val="pt-BR"/>
                    </w:rPr>
                    <w:t>1</w:t>
                  </w:r>
                </w:p>
              </w:tc>
              <w:tc>
                <w:tcPr>
                  <w:tcW w:w="596" w:type="dxa"/>
                  <w:vMerge w:val="restart"/>
                  <w:vAlign w:val="center"/>
                </w:tcPr>
                <w:p>
                  <w:pPr>
                    <w:jc w:val="center"/>
                    <w:rPr>
                      <w:color w:val="000000"/>
                      <w:szCs w:val="21"/>
                      <w:lang w:val="pt-BR"/>
                    </w:rPr>
                  </w:pPr>
                  <w:r>
                    <w:rPr>
                      <w:color w:val="000000"/>
                      <w:szCs w:val="21"/>
                      <w:lang w:val="pt-BR"/>
                    </w:rPr>
                    <w:t>主体工程</w:t>
                  </w:r>
                </w:p>
              </w:tc>
              <w:tc>
                <w:tcPr>
                  <w:tcW w:w="922" w:type="dxa"/>
                  <w:vAlign w:val="center"/>
                </w:tcPr>
                <w:p>
                  <w:pPr>
                    <w:contextualSpacing/>
                    <w:jc w:val="center"/>
                    <w:textAlignment w:val="baseline"/>
                    <w:rPr>
                      <w:color w:val="000000"/>
                      <w:kern w:val="0"/>
                      <w:szCs w:val="21"/>
                    </w:rPr>
                  </w:pPr>
                  <w:r>
                    <w:rPr>
                      <w:rFonts w:hint="eastAsia"/>
                      <w:color w:val="000000" w:themeColor="text1"/>
                      <w:szCs w:val="21"/>
                      <w14:textFill>
                        <w14:solidFill>
                          <w14:schemeClr w14:val="tx1"/>
                        </w14:solidFill>
                      </w14:textFill>
                    </w:rPr>
                    <w:t>生产车间</w:t>
                  </w:r>
                </w:p>
              </w:tc>
              <w:tc>
                <w:tcPr>
                  <w:tcW w:w="5064" w:type="dxa"/>
                  <w:gridSpan w:val="3"/>
                  <w:vAlign w:val="center"/>
                </w:tcPr>
                <w:p>
                  <w:pPr>
                    <w:contextualSpacing/>
                    <w:jc w:val="center"/>
                    <w:textAlignment w:val="baseline"/>
                    <w:rPr>
                      <w:color w:val="000000"/>
                      <w:kern w:val="0"/>
                      <w:szCs w:val="21"/>
                    </w:rPr>
                  </w:pPr>
                  <w:r>
                    <w:rPr>
                      <w:rFonts w:hint="eastAsia"/>
                      <w:color w:val="000000" w:themeColor="text1"/>
                      <w:szCs w:val="21"/>
                      <w14:textFill>
                        <w14:solidFill>
                          <w14:schemeClr w14:val="tx1"/>
                        </w14:solidFill>
                      </w14:textFill>
                    </w:rPr>
                    <w:t>1座，占地</w:t>
                  </w:r>
                  <w:r>
                    <w:rPr>
                      <w:color w:val="000000" w:themeColor="text1"/>
                      <w:szCs w:val="21"/>
                      <w14:textFill>
                        <w14:solidFill>
                          <w14:schemeClr w14:val="tx1"/>
                        </w14:solidFill>
                      </w14:textFill>
                    </w:rPr>
                    <w:t>面积3500m</w:t>
                  </w:r>
                  <w:r>
                    <w:rPr>
                      <w:color w:val="000000" w:themeColor="text1"/>
                      <w:szCs w:val="21"/>
                      <w:vertAlign w:val="superscript"/>
                      <w14:textFill>
                        <w14:solidFill>
                          <w14:schemeClr w14:val="tx1"/>
                        </w14:solidFill>
                      </w14:textFill>
                    </w:rPr>
                    <w:t>2</w:t>
                  </w:r>
                </w:p>
              </w:tc>
              <w:tc>
                <w:tcPr>
                  <w:tcW w:w="941" w:type="dxa"/>
                  <w:vMerge w:val="restart"/>
                  <w:vAlign w:val="center"/>
                </w:tcPr>
                <w:p>
                  <w:pPr>
                    <w:jc w:val="center"/>
                    <w:rPr>
                      <w:color w:val="000000"/>
                      <w:szCs w:val="21"/>
                    </w:rPr>
                  </w:pPr>
                  <w:r>
                    <w:rPr>
                      <w:rFonts w:hint="eastAsia"/>
                      <w:color w:val="000000"/>
                      <w:szCs w:val="21"/>
                    </w:rPr>
                    <w:t>利用现有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Align w:val="center"/>
                </w:tcPr>
                <w:p>
                  <w:pPr>
                    <w:contextualSpacing/>
                    <w:jc w:val="center"/>
                    <w:textAlignment w:val="baseline"/>
                    <w:rPr>
                      <w:color w:val="000000"/>
                      <w:kern w:val="0"/>
                      <w:szCs w:val="21"/>
                    </w:rPr>
                  </w:pPr>
                  <w:r>
                    <w:rPr>
                      <w:rFonts w:hint="eastAsia"/>
                      <w:color w:val="000000" w:themeColor="text1"/>
                      <w:szCs w:val="21"/>
                      <w14:textFill>
                        <w14:solidFill>
                          <w14:schemeClr w14:val="tx1"/>
                        </w14:solidFill>
                      </w14:textFill>
                    </w:rPr>
                    <w:t>仓库</w:t>
                  </w:r>
                </w:p>
              </w:tc>
              <w:tc>
                <w:tcPr>
                  <w:tcW w:w="5064" w:type="dxa"/>
                  <w:gridSpan w:val="3"/>
                  <w:vAlign w:val="center"/>
                </w:tcPr>
                <w:p>
                  <w:pPr>
                    <w:contextualSpacing/>
                    <w:jc w:val="center"/>
                    <w:textAlignment w:val="baseline"/>
                    <w:rPr>
                      <w:color w:val="000000"/>
                      <w:kern w:val="0"/>
                      <w:szCs w:val="21"/>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座，占地面积</w:t>
                  </w:r>
                  <w:r>
                    <w:rPr>
                      <w:color w:val="000000" w:themeColor="text1"/>
                      <w:szCs w:val="21"/>
                      <w14:textFill>
                        <w14:solidFill>
                          <w14:schemeClr w14:val="tx1"/>
                        </w14:solidFill>
                      </w14:textFill>
                    </w:rPr>
                    <w:t>2800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p>
              </w:tc>
              <w:tc>
                <w:tcPr>
                  <w:tcW w:w="941" w:type="dxa"/>
                  <w:vMerge w:val="continue"/>
                  <w:vAlign w:val="center"/>
                </w:tcPr>
                <w:p>
                  <w:pPr>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Align w:val="center"/>
                </w:tcPr>
                <w:p>
                  <w:pPr>
                    <w:jc w:val="center"/>
                    <w:rPr>
                      <w:color w:val="000000"/>
                      <w:szCs w:val="21"/>
                      <w:lang w:val="pt-BR"/>
                    </w:rPr>
                  </w:pPr>
                  <w:r>
                    <w:rPr>
                      <w:rFonts w:hint="eastAsia"/>
                      <w:color w:val="000000"/>
                      <w:szCs w:val="21"/>
                      <w:lang w:val="pt-BR"/>
                    </w:rPr>
                    <w:t>2</w:t>
                  </w:r>
                </w:p>
              </w:tc>
              <w:tc>
                <w:tcPr>
                  <w:tcW w:w="596" w:type="dxa"/>
                  <w:vAlign w:val="center"/>
                </w:tcPr>
                <w:p>
                  <w:pPr>
                    <w:jc w:val="center"/>
                    <w:rPr>
                      <w:color w:val="000000"/>
                      <w:szCs w:val="21"/>
                      <w:lang w:val="pt-BR"/>
                    </w:rPr>
                  </w:pPr>
                  <w:r>
                    <w:rPr>
                      <w:color w:val="000000"/>
                      <w:szCs w:val="21"/>
                      <w:lang w:val="pt-BR"/>
                    </w:rPr>
                    <w:t>辅助工程</w:t>
                  </w:r>
                </w:p>
              </w:tc>
              <w:tc>
                <w:tcPr>
                  <w:tcW w:w="922" w:type="dxa"/>
                  <w:vAlign w:val="center"/>
                </w:tcPr>
                <w:p>
                  <w:pPr>
                    <w:contextualSpacing/>
                    <w:jc w:val="center"/>
                    <w:textAlignment w:val="baseline"/>
                    <w:rPr>
                      <w:color w:val="000000"/>
                      <w:kern w:val="0"/>
                      <w:szCs w:val="21"/>
                    </w:rPr>
                  </w:pPr>
                  <w:r>
                    <w:rPr>
                      <w:color w:val="000000" w:themeColor="text1"/>
                      <w:szCs w:val="21"/>
                      <w14:textFill>
                        <w14:solidFill>
                          <w14:schemeClr w14:val="tx1"/>
                        </w14:solidFill>
                      </w14:textFill>
                    </w:rPr>
                    <w:t>办公</w:t>
                  </w:r>
                  <w:r>
                    <w:rPr>
                      <w:rFonts w:hint="eastAsia"/>
                      <w:color w:val="000000" w:themeColor="text1"/>
                      <w:szCs w:val="21"/>
                      <w14:textFill>
                        <w14:solidFill>
                          <w14:schemeClr w14:val="tx1"/>
                        </w14:solidFill>
                      </w14:textFill>
                    </w:rPr>
                    <w:t>楼</w:t>
                  </w:r>
                </w:p>
              </w:tc>
              <w:tc>
                <w:tcPr>
                  <w:tcW w:w="5064" w:type="dxa"/>
                  <w:gridSpan w:val="3"/>
                  <w:vAlign w:val="center"/>
                </w:tcPr>
                <w:p>
                  <w:pPr>
                    <w:contextualSpacing/>
                    <w:jc w:val="center"/>
                    <w:textAlignment w:val="baseline"/>
                    <w:rPr>
                      <w:color w:val="000000"/>
                      <w:kern w:val="0"/>
                      <w:szCs w:val="21"/>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层</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栋，建筑面积</w:t>
                  </w:r>
                  <w:r>
                    <w:rPr>
                      <w:color w:val="000000" w:themeColor="text1"/>
                      <w:szCs w:val="21"/>
                      <w14:textFill>
                        <w14:solidFill>
                          <w14:schemeClr w14:val="tx1"/>
                        </w14:solidFill>
                      </w14:textFill>
                    </w:rPr>
                    <w:t>1180m</w:t>
                  </w:r>
                  <w:r>
                    <w:rPr>
                      <w:color w:val="000000" w:themeColor="text1"/>
                      <w:szCs w:val="21"/>
                      <w:vertAlign w:val="superscript"/>
                      <w14:textFill>
                        <w14:solidFill>
                          <w14:schemeClr w14:val="tx1"/>
                        </w14:solidFill>
                      </w14:textFill>
                    </w:rPr>
                    <w:t>2</w:t>
                  </w:r>
                </w:p>
              </w:tc>
              <w:tc>
                <w:tcPr>
                  <w:tcW w:w="941" w:type="dxa"/>
                  <w:vMerge w:val="continue"/>
                  <w:vAlign w:val="center"/>
                </w:tcPr>
                <w:p>
                  <w:pPr>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restart"/>
                  <w:vAlign w:val="center"/>
                </w:tcPr>
                <w:p>
                  <w:pPr>
                    <w:jc w:val="center"/>
                    <w:rPr>
                      <w:color w:val="000000"/>
                      <w:szCs w:val="21"/>
                      <w:lang w:val="pt-BR"/>
                    </w:rPr>
                  </w:pPr>
                  <w:r>
                    <w:rPr>
                      <w:rFonts w:hint="eastAsia"/>
                      <w:color w:val="000000"/>
                      <w:szCs w:val="21"/>
                      <w:lang w:val="pt-BR"/>
                    </w:rPr>
                    <w:t>3</w:t>
                  </w:r>
                </w:p>
              </w:tc>
              <w:tc>
                <w:tcPr>
                  <w:tcW w:w="596" w:type="dxa"/>
                  <w:vMerge w:val="restart"/>
                  <w:vAlign w:val="center"/>
                </w:tcPr>
                <w:p>
                  <w:pPr>
                    <w:jc w:val="center"/>
                    <w:rPr>
                      <w:color w:val="000000"/>
                      <w:szCs w:val="21"/>
                      <w:lang w:val="pt-BR"/>
                    </w:rPr>
                  </w:pPr>
                  <w:r>
                    <w:rPr>
                      <w:color w:val="000000"/>
                      <w:szCs w:val="21"/>
                      <w:lang w:val="pt-BR"/>
                    </w:rPr>
                    <w:t>环保工程</w:t>
                  </w:r>
                </w:p>
              </w:tc>
              <w:tc>
                <w:tcPr>
                  <w:tcW w:w="922" w:type="dxa"/>
                  <w:vAlign w:val="center"/>
                </w:tcPr>
                <w:p>
                  <w:pPr>
                    <w:contextualSpacing/>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5064" w:type="dxa"/>
                  <w:gridSpan w:val="3"/>
                  <w:vAlign w:val="center"/>
                </w:tcPr>
                <w:p>
                  <w:pPr>
                    <w:contextualSpacing/>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生活污水：化粪池1座</w:t>
                  </w:r>
                </w:p>
              </w:tc>
              <w:tc>
                <w:tcPr>
                  <w:tcW w:w="941" w:type="dxa"/>
                  <w:vMerge w:val="continue"/>
                  <w:vAlign w:val="center"/>
                </w:tcPr>
                <w:p>
                  <w:pPr>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Merge w:val="restart"/>
                  <w:vAlign w:val="center"/>
                </w:tcPr>
                <w:p>
                  <w:pPr>
                    <w:jc w:val="center"/>
                    <w:rPr>
                      <w:color w:val="000000"/>
                      <w:szCs w:val="21"/>
                      <w:lang w:val="pt-BR"/>
                    </w:rPr>
                  </w:pPr>
                  <w:r>
                    <w:rPr>
                      <w:color w:val="000000"/>
                      <w:szCs w:val="21"/>
                      <w:lang w:val="pt-BR"/>
                    </w:rPr>
                    <w:t>废</w:t>
                  </w:r>
                  <w:r>
                    <w:rPr>
                      <w:rFonts w:hint="eastAsia"/>
                      <w:color w:val="000000"/>
                      <w:szCs w:val="21"/>
                      <w:lang w:val="pt-BR"/>
                    </w:rPr>
                    <w:t>气</w:t>
                  </w:r>
                </w:p>
              </w:tc>
              <w:tc>
                <w:tcPr>
                  <w:tcW w:w="1007" w:type="dxa"/>
                  <w:vAlign w:val="center"/>
                </w:tcPr>
                <w:p>
                  <w:pPr>
                    <w:contextualSpacing/>
                    <w:jc w:val="center"/>
                    <w:textAlignment w:val="baseline"/>
                    <w:rPr>
                      <w:bCs/>
                      <w:highlight w:val="yellow"/>
                    </w:rPr>
                  </w:pPr>
                  <w:r>
                    <w:rPr>
                      <w:rFonts w:hint="eastAsia"/>
                      <w:color w:val="000000" w:themeColor="text1"/>
                      <w14:textFill>
                        <w14:solidFill>
                          <w14:schemeClr w14:val="tx1"/>
                        </w14:solidFill>
                      </w14:textFill>
                    </w:rPr>
                    <w:t>挤出吹塑</w:t>
                  </w:r>
                </w:p>
              </w:tc>
              <w:tc>
                <w:tcPr>
                  <w:tcW w:w="2216" w:type="dxa"/>
                  <w:vAlign w:val="center"/>
                </w:tcPr>
                <w:p>
                  <w:pPr>
                    <w:contextualSpacing/>
                    <w:jc w:val="center"/>
                    <w:textAlignment w:val="baseline"/>
                    <w:rPr>
                      <w:bCs/>
                      <w:highlight w:val="yellow"/>
                    </w:rPr>
                  </w:pPr>
                  <w:r>
                    <w:rPr>
                      <w:rFonts w:hint="eastAsia"/>
                      <w:color w:val="000000" w:themeColor="text1"/>
                      <w14:textFill>
                        <w14:solidFill>
                          <w14:schemeClr w14:val="tx1"/>
                        </w14:solidFill>
                      </w14:textFill>
                    </w:rPr>
                    <w:t>挤出区和模具区上方设置“集气罩+软帘”</w:t>
                  </w:r>
                </w:p>
              </w:tc>
              <w:tc>
                <w:tcPr>
                  <w:tcW w:w="1841" w:type="dxa"/>
                  <w:vMerge w:val="restart"/>
                  <w:vAlign w:val="center"/>
                </w:tcPr>
                <w:p>
                  <w:pPr>
                    <w:contextualSpacing/>
                    <w:jc w:val="center"/>
                    <w:textAlignment w:val="baseline"/>
                    <w:rPr>
                      <w:bCs/>
                      <w:highlight w:val="yellow"/>
                    </w:rPr>
                  </w:pPr>
                  <w:r>
                    <w:rPr>
                      <w:rFonts w:hint="eastAsia"/>
                      <w:bCs/>
                    </w:rPr>
                    <w:t>活性炭吸/脱附-催化燃烧装置+15m高排气筒P1</w:t>
                  </w:r>
                </w:p>
              </w:tc>
              <w:tc>
                <w:tcPr>
                  <w:tcW w:w="941" w:type="dxa"/>
                  <w:vMerge w:val="restart"/>
                  <w:vAlign w:val="center"/>
                </w:tcPr>
                <w:p>
                  <w:pPr>
                    <w:jc w:val="center"/>
                    <w:rPr>
                      <w:color w:val="000000"/>
                      <w:szCs w:val="21"/>
                    </w:rPr>
                  </w:pPr>
                  <w:r>
                    <w:rPr>
                      <w:rFonts w:hint="eastAsia"/>
                      <w:color w:val="00000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Merge w:val="continue"/>
                  <w:vAlign w:val="center"/>
                </w:tcPr>
                <w:p>
                  <w:pPr>
                    <w:jc w:val="center"/>
                    <w:rPr>
                      <w:color w:val="000000"/>
                      <w:szCs w:val="21"/>
                      <w:lang w:val="pt-BR"/>
                    </w:rPr>
                  </w:pPr>
                </w:p>
              </w:tc>
              <w:tc>
                <w:tcPr>
                  <w:tcW w:w="1007" w:type="dxa"/>
                  <w:vAlign w:val="center"/>
                </w:tcPr>
                <w:p>
                  <w:pPr>
                    <w:contextualSpacing/>
                    <w:jc w:val="center"/>
                    <w:textAlignment w:val="baseline"/>
                    <w:rPr>
                      <w:color w:val="000000"/>
                      <w:szCs w:val="21"/>
                    </w:rPr>
                  </w:pPr>
                  <w:r>
                    <w:rPr>
                      <w:rFonts w:hint="eastAsia"/>
                      <w:bCs/>
                      <w:color w:val="000000" w:themeColor="text1"/>
                      <w:szCs w:val="21"/>
                      <w14:textFill>
                        <w14:solidFill>
                          <w14:schemeClr w14:val="tx1"/>
                        </w14:solidFill>
                      </w14:textFill>
                    </w:rPr>
                    <w:t>熏蒸</w:t>
                  </w:r>
                </w:p>
              </w:tc>
              <w:tc>
                <w:tcPr>
                  <w:tcW w:w="2216" w:type="dxa"/>
                  <w:vAlign w:val="center"/>
                </w:tcPr>
                <w:p>
                  <w:pPr>
                    <w:contextualSpacing/>
                    <w:jc w:val="center"/>
                    <w:textAlignment w:val="baseline"/>
                    <w:rPr>
                      <w:bCs/>
                      <w:highlight w:val="yellow"/>
                    </w:rPr>
                  </w:pPr>
                  <w:r>
                    <w:rPr>
                      <w:rFonts w:hint="eastAsia"/>
                      <w:color w:val="000000" w:themeColor="text1"/>
                      <w:kern w:val="0"/>
                      <w:szCs w:val="21"/>
                      <w14:textFill>
                        <w14:solidFill>
                          <w14:schemeClr w14:val="tx1"/>
                        </w14:solidFill>
                      </w14:textFill>
                    </w:rPr>
                    <w:t>负压管道收集</w:t>
                  </w:r>
                </w:p>
              </w:tc>
              <w:tc>
                <w:tcPr>
                  <w:tcW w:w="1841" w:type="dxa"/>
                  <w:vMerge w:val="continue"/>
                  <w:vAlign w:val="center"/>
                </w:tcPr>
                <w:p>
                  <w:pPr>
                    <w:contextualSpacing/>
                    <w:jc w:val="center"/>
                    <w:textAlignment w:val="baseline"/>
                    <w:rPr>
                      <w:bCs/>
                      <w:highlight w:val="yellow"/>
                    </w:rPr>
                  </w:pPr>
                </w:p>
              </w:tc>
              <w:tc>
                <w:tcPr>
                  <w:tcW w:w="941"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Merge w:val="continue"/>
                  <w:vAlign w:val="center"/>
                </w:tcPr>
                <w:p>
                  <w:pPr>
                    <w:jc w:val="center"/>
                    <w:rPr>
                      <w:color w:val="000000"/>
                      <w:szCs w:val="21"/>
                      <w:lang w:val="pt-BR"/>
                    </w:rPr>
                  </w:pPr>
                </w:p>
              </w:tc>
              <w:tc>
                <w:tcPr>
                  <w:tcW w:w="1007" w:type="dxa"/>
                  <w:vAlign w:val="center"/>
                </w:tcPr>
                <w:p>
                  <w:pPr>
                    <w:contextualSpacing/>
                    <w:jc w:val="center"/>
                    <w:textAlignment w:val="baseline"/>
                    <w:rPr>
                      <w:color w:val="000000"/>
                      <w:szCs w:val="21"/>
                    </w:rPr>
                  </w:pPr>
                  <w:r>
                    <w:rPr>
                      <w:rFonts w:hint="eastAsia"/>
                      <w:color w:val="000000" w:themeColor="text1"/>
                      <w14:textFill>
                        <w14:solidFill>
                          <w14:schemeClr w14:val="tx1"/>
                        </w14:solidFill>
                      </w14:textFill>
                    </w:rPr>
                    <w:t>破碎</w:t>
                  </w:r>
                </w:p>
              </w:tc>
              <w:tc>
                <w:tcPr>
                  <w:tcW w:w="2216" w:type="dxa"/>
                  <w:vAlign w:val="center"/>
                </w:tcPr>
                <w:p>
                  <w:pPr>
                    <w:contextualSpacing/>
                    <w:jc w:val="center"/>
                    <w:textAlignment w:val="baseline"/>
                    <w:rPr>
                      <w:bCs/>
                      <w:highlight w:val="yellow"/>
                    </w:rPr>
                  </w:pPr>
                  <w:r>
                    <w:rPr>
                      <w:rFonts w:hint="eastAsia"/>
                      <w:color w:val="000000" w:themeColor="text1"/>
                      <w14:textFill>
                        <w14:solidFill>
                          <w14:schemeClr w14:val="tx1"/>
                        </w14:solidFill>
                      </w14:textFill>
                    </w:rPr>
                    <w:t>集气罩</w:t>
                  </w:r>
                </w:p>
              </w:tc>
              <w:tc>
                <w:tcPr>
                  <w:tcW w:w="1841" w:type="dxa"/>
                  <w:vMerge w:val="restart"/>
                  <w:vAlign w:val="center"/>
                </w:tcPr>
                <w:p>
                  <w:pPr>
                    <w:contextualSpacing/>
                    <w:jc w:val="center"/>
                    <w:textAlignment w:val="baseline"/>
                    <w:rPr>
                      <w:bCs/>
                      <w:highlight w:val="yellow"/>
                    </w:rPr>
                  </w:pPr>
                  <w:r>
                    <w:rPr>
                      <w:rFonts w:hint="eastAsia"/>
                      <w:bCs/>
                    </w:rPr>
                    <w:t>袋式除尘器+15m高排气筒P2</w:t>
                  </w:r>
                </w:p>
              </w:tc>
              <w:tc>
                <w:tcPr>
                  <w:tcW w:w="941"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Merge w:val="continue"/>
                  <w:vAlign w:val="center"/>
                </w:tcPr>
                <w:p>
                  <w:pPr>
                    <w:jc w:val="center"/>
                    <w:rPr>
                      <w:color w:val="000000"/>
                      <w:szCs w:val="21"/>
                      <w:lang w:val="pt-BR"/>
                    </w:rPr>
                  </w:pPr>
                </w:p>
              </w:tc>
              <w:tc>
                <w:tcPr>
                  <w:tcW w:w="1007" w:type="dxa"/>
                  <w:vAlign w:val="center"/>
                </w:tcPr>
                <w:p>
                  <w:pPr>
                    <w:contextualSpacing/>
                    <w:jc w:val="center"/>
                    <w:textAlignment w:val="baseline"/>
                    <w:rPr>
                      <w:color w:val="000000"/>
                      <w:szCs w:val="21"/>
                    </w:rPr>
                  </w:pPr>
                  <w:r>
                    <w:rPr>
                      <w:rFonts w:hint="eastAsia"/>
                      <w:color w:val="000000" w:themeColor="text1"/>
                      <w14:textFill>
                        <w14:solidFill>
                          <w14:schemeClr w14:val="tx1"/>
                        </w14:solidFill>
                      </w14:textFill>
                    </w:rPr>
                    <w:t>刨光</w:t>
                  </w:r>
                </w:p>
              </w:tc>
              <w:tc>
                <w:tcPr>
                  <w:tcW w:w="2216" w:type="dxa"/>
                  <w:vAlign w:val="center"/>
                </w:tcPr>
                <w:p>
                  <w:pPr>
                    <w:contextualSpacing/>
                    <w:jc w:val="center"/>
                    <w:textAlignment w:val="baseline"/>
                    <w:rPr>
                      <w:bCs/>
                      <w:highlight w:val="yellow"/>
                    </w:rPr>
                  </w:pPr>
                  <w:r>
                    <w:rPr>
                      <w:rFonts w:hint="eastAsia"/>
                      <w:color w:val="000000" w:themeColor="text1"/>
                      <w14:textFill>
                        <w14:solidFill>
                          <w14:schemeClr w14:val="tx1"/>
                        </w14:solidFill>
                      </w14:textFill>
                    </w:rPr>
                    <w:t>集气罩</w:t>
                  </w:r>
                </w:p>
              </w:tc>
              <w:tc>
                <w:tcPr>
                  <w:tcW w:w="1841" w:type="dxa"/>
                  <w:vMerge w:val="continue"/>
                  <w:vAlign w:val="center"/>
                </w:tcPr>
                <w:p>
                  <w:pPr>
                    <w:contextualSpacing/>
                    <w:jc w:val="center"/>
                    <w:textAlignment w:val="baseline"/>
                    <w:rPr>
                      <w:bCs/>
                      <w:highlight w:val="yellow"/>
                    </w:rPr>
                  </w:pPr>
                </w:p>
              </w:tc>
              <w:tc>
                <w:tcPr>
                  <w:tcW w:w="941"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highlight w:val="yellow"/>
                      <w:lang w:val="pt-BR"/>
                    </w:rPr>
                  </w:pPr>
                </w:p>
              </w:tc>
              <w:tc>
                <w:tcPr>
                  <w:tcW w:w="596" w:type="dxa"/>
                  <w:vMerge w:val="continue"/>
                  <w:vAlign w:val="center"/>
                </w:tcPr>
                <w:p>
                  <w:pPr>
                    <w:jc w:val="center"/>
                    <w:rPr>
                      <w:color w:val="000000"/>
                      <w:szCs w:val="21"/>
                      <w:highlight w:val="yellow"/>
                      <w:lang w:val="pt-BR"/>
                    </w:rPr>
                  </w:pPr>
                </w:p>
              </w:tc>
              <w:tc>
                <w:tcPr>
                  <w:tcW w:w="922" w:type="dxa"/>
                  <w:vAlign w:val="center"/>
                </w:tcPr>
                <w:p>
                  <w:pPr>
                    <w:jc w:val="center"/>
                    <w:rPr>
                      <w:color w:val="000000"/>
                      <w:szCs w:val="21"/>
                      <w:lang w:val="pt-BR"/>
                    </w:rPr>
                  </w:pPr>
                  <w:r>
                    <w:rPr>
                      <w:color w:val="000000"/>
                      <w:szCs w:val="21"/>
                      <w:lang w:val="pt-BR"/>
                    </w:rPr>
                    <w:t>噪声</w:t>
                  </w:r>
                </w:p>
              </w:tc>
              <w:tc>
                <w:tcPr>
                  <w:tcW w:w="5064" w:type="dxa"/>
                  <w:gridSpan w:val="3"/>
                  <w:vAlign w:val="center"/>
                </w:tcPr>
                <w:p>
                  <w:pPr>
                    <w:jc w:val="center"/>
                    <w:rPr>
                      <w:color w:val="000000"/>
                      <w:szCs w:val="21"/>
                    </w:rPr>
                  </w:pPr>
                  <w:r>
                    <w:rPr>
                      <w:color w:val="000000"/>
                      <w:szCs w:val="21"/>
                    </w:rPr>
                    <w:t>基础减振、厂房隔声</w:t>
                  </w:r>
                </w:p>
              </w:tc>
              <w:tc>
                <w:tcPr>
                  <w:tcW w:w="941" w:type="dxa"/>
                  <w:vMerge w:val="continue"/>
                  <w:vAlign w:val="center"/>
                </w:tcPr>
                <w:p>
                  <w:pPr>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highlight w:val="yellow"/>
                      <w:lang w:val="pt-BR"/>
                    </w:rPr>
                  </w:pPr>
                </w:p>
              </w:tc>
              <w:tc>
                <w:tcPr>
                  <w:tcW w:w="596" w:type="dxa"/>
                  <w:vMerge w:val="continue"/>
                  <w:vAlign w:val="center"/>
                </w:tcPr>
                <w:p>
                  <w:pPr>
                    <w:jc w:val="center"/>
                    <w:rPr>
                      <w:color w:val="000000"/>
                      <w:szCs w:val="21"/>
                      <w:highlight w:val="yellow"/>
                      <w:lang w:val="pt-BR"/>
                    </w:rPr>
                  </w:pPr>
                </w:p>
              </w:tc>
              <w:tc>
                <w:tcPr>
                  <w:tcW w:w="922" w:type="dxa"/>
                  <w:vMerge w:val="restart"/>
                  <w:vAlign w:val="center"/>
                </w:tcPr>
                <w:p>
                  <w:pPr>
                    <w:jc w:val="center"/>
                    <w:rPr>
                      <w:color w:val="000000"/>
                      <w:szCs w:val="21"/>
                      <w:lang w:val="pt-BR"/>
                    </w:rPr>
                  </w:pPr>
                  <w:r>
                    <w:rPr>
                      <w:color w:val="000000"/>
                      <w:szCs w:val="21"/>
                      <w:lang w:val="pt-BR"/>
                    </w:rPr>
                    <w:t>固废</w:t>
                  </w:r>
                </w:p>
              </w:tc>
              <w:tc>
                <w:tcPr>
                  <w:tcW w:w="5064" w:type="dxa"/>
                  <w:gridSpan w:val="3"/>
                  <w:vAlign w:val="center"/>
                </w:tcPr>
                <w:p>
                  <w:pPr>
                    <w:jc w:val="center"/>
                    <w:rPr>
                      <w:color w:val="000000"/>
                      <w:szCs w:val="21"/>
                      <w:lang w:val="pt-BR"/>
                    </w:rPr>
                  </w:pPr>
                  <w:r>
                    <w:rPr>
                      <w:color w:val="000000" w:themeColor="text1"/>
                      <w:szCs w:val="21"/>
                      <w14:textFill>
                        <w14:solidFill>
                          <w14:schemeClr w14:val="tx1"/>
                        </w14:solidFill>
                      </w14:textFill>
                    </w:rPr>
                    <w:t>一般固废临时堆场1座（20m</w:t>
                  </w:r>
                  <w:r>
                    <w:rPr>
                      <w:rFonts w:hint="eastAsia"/>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941" w:type="dxa"/>
                  <w:vMerge w:val="continue"/>
                  <w:vAlign w:val="center"/>
                </w:tcPr>
                <w:p>
                  <w:pPr>
                    <w:jc w:val="center"/>
                    <w:rPr>
                      <w:color w:val="000000"/>
                      <w:szCs w:val="21"/>
                      <w:lang w:val="pt-B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highlight w:val="yellow"/>
                      <w:lang w:val="pt-BR"/>
                    </w:rPr>
                  </w:pPr>
                </w:p>
              </w:tc>
              <w:tc>
                <w:tcPr>
                  <w:tcW w:w="596" w:type="dxa"/>
                  <w:vMerge w:val="continue"/>
                  <w:vAlign w:val="center"/>
                </w:tcPr>
                <w:p>
                  <w:pPr>
                    <w:jc w:val="center"/>
                    <w:rPr>
                      <w:color w:val="000000"/>
                      <w:szCs w:val="21"/>
                      <w:highlight w:val="yellow"/>
                      <w:lang w:val="pt-BR"/>
                    </w:rPr>
                  </w:pPr>
                </w:p>
              </w:tc>
              <w:tc>
                <w:tcPr>
                  <w:tcW w:w="922" w:type="dxa"/>
                  <w:vMerge w:val="continue"/>
                  <w:vAlign w:val="center"/>
                </w:tcPr>
                <w:p>
                  <w:pPr>
                    <w:jc w:val="center"/>
                    <w:rPr>
                      <w:color w:val="000000"/>
                      <w:szCs w:val="21"/>
                      <w:highlight w:val="yellow"/>
                      <w:lang w:val="pt-BR"/>
                    </w:rPr>
                  </w:pPr>
                </w:p>
              </w:tc>
              <w:tc>
                <w:tcPr>
                  <w:tcW w:w="5064" w:type="dxa"/>
                  <w:gridSpan w:val="3"/>
                  <w:vAlign w:val="center"/>
                </w:tcPr>
                <w:p>
                  <w:pPr>
                    <w:jc w:val="center"/>
                    <w:rPr>
                      <w:color w:val="000000"/>
                      <w:szCs w:val="21"/>
                    </w:rPr>
                  </w:pPr>
                  <w:r>
                    <w:rPr>
                      <w:rFonts w:hint="eastAsia"/>
                      <w:color w:val="000000" w:themeColor="text1"/>
                      <w:szCs w:val="21"/>
                      <w14:textFill>
                        <w14:solidFill>
                          <w14:schemeClr w14:val="tx1"/>
                        </w14:solidFill>
                      </w14:textFill>
                    </w:rPr>
                    <w:t>危废暂存间1座（</w:t>
                  </w:r>
                  <w:r>
                    <w:rPr>
                      <w:color w:val="000000" w:themeColor="text1"/>
                      <w:szCs w:val="21"/>
                      <w14:textFill>
                        <w14:solidFill>
                          <w14:schemeClr w14:val="tx1"/>
                        </w14:solidFill>
                      </w14:textFill>
                    </w:rPr>
                    <w:t>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941" w:type="dxa"/>
                  <w:vMerge w:val="continue"/>
                  <w:vAlign w:val="center"/>
                </w:tcPr>
                <w:p>
                  <w:pPr>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restart"/>
                  <w:vAlign w:val="center"/>
                </w:tcPr>
                <w:p>
                  <w:pPr>
                    <w:jc w:val="center"/>
                    <w:rPr>
                      <w:color w:val="000000"/>
                      <w:szCs w:val="21"/>
                      <w:lang w:val="pt-BR"/>
                    </w:rPr>
                  </w:pPr>
                  <w:r>
                    <w:rPr>
                      <w:color w:val="000000"/>
                      <w:szCs w:val="21"/>
                      <w:lang w:val="pt-BR"/>
                    </w:rPr>
                    <w:t>4</w:t>
                  </w:r>
                </w:p>
              </w:tc>
              <w:tc>
                <w:tcPr>
                  <w:tcW w:w="596" w:type="dxa"/>
                  <w:vMerge w:val="restart"/>
                  <w:vAlign w:val="center"/>
                </w:tcPr>
                <w:p>
                  <w:pPr>
                    <w:jc w:val="center"/>
                    <w:rPr>
                      <w:color w:val="000000"/>
                      <w:szCs w:val="21"/>
                      <w:lang w:val="pt-BR"/>
                    </w:rPr>
                  </w:pPr>
                  <w:r>
                    <w:rPr>
                      <w:color w:val="000000"/>
                      <w:szCs w:val="21"/>
                      <w:lang w:val="pt-BR"/>
                    </w:rPr>
                    <w:t>公用工程</w:t>
                  </w:r>
                </w:p>
              </w:tc>
              <w:tc>
                <w:tcPr>
                  <w:tcW w:w="922" w:type="dxa"/>
                  <w:vAlign w:val="center"/>
                </w:tcPr>
                <w:p>
                  <w:pPr>
                    <w:jc w:val="center"/>
                    <w:rPr>
                      <w:color w:val="000000"/>
                      <w:szCs w:val="21"/>
                      <w:lang w:val="pt-BR"/>
                    </w:rPr>
                  </w:pPr>
                  <w:r>
                    <w:rPr>
                      <w:rFonts w:hint="eastAsia"/>
                      <w:color w:val="000000" w:themeColor="text1"/>
                      <w:szCs w:val="21"/>
                      <w14:textFill>
                        <w14:solidFill>
                          <w14:schemeClr w14:val="tx1"/>
                        </w14:solidFill>
                      </w14:textFill>
                    </w:rPr>
                    <w:t>给</w:t>
                  </w:r>
                  <w:r>
                    <w:rPr>
                      <w:color w:val="000000" w:themeColor="text1"/>
                      <w:szCs w:val="21"/>
                      <w:lang w:val="pt-BR"/>
                      <w14:textFill>
                        <w14:solidFill>
                          <w14:schemeClr w14:val="tx1"/>
                        </w14:solidFill>
                      </w14:textFill>
                    </w:rPr>
                    <w:t>水</w:t>
                  </w:r>
                </w:p>
              </w:tc>
              <w:tc>
                <w:tcPr>
                  <w:tcW w:w="5064" w:type="dxa"/>
                  <w:gridSpan w:val="3"/>
                  <w:vAlign w:val="center"/>
                </w:tcPr>
                <w:p>
                  <w:pPr>
                    <w:jc w:val="center"/>
                    <w:rPr>
                      <w:color w:val="000000"/>
                      <w:szCs w:val="21"/>
                      <w:lang w:val="pt-BR"/>
                    </w:rPr>
                  </w:pPr>
                  <w:r>
                    <w:rPr>
                      <w:rFonts w:hint="eastAsia"/>
                      <w:color w:val="000000" w:themeColor="text1"/>
                      <w:szCs w:val="21"/>
                      <w14:textFill>
                        <w14:solidFill>
                          <w14:schemeClr w14:val="tx1"/>
                        </w14:solidFill>
                      </w14:textFill>
                    </w:rPr>
                    <w:t>当地自来水公司</w:t>
                  </w:r>
                  <w:r>
                    <w:rPr>
                      <w:color w:val="000000" w:themeColor="text1"/>
                      <w:szCs w:val="21"/>
                      <w14:textFill>
                        <w14:solidFill>
                          <w14:schemeClr w14:val="tx1"/>
                        </w14:solidFill>
                      </w14:textFill>
                    </w:rPr>
                    <w:t>统一</w:t>
                  </w:r>
                  <w:r>
                    <w:rPr>
                      <w:color w:val="000000" w:themeColor="text1"/>
                      <w:szCs w:val="21"/>
                      <w:lang w:val="pt-BR"/>
                      <w14:textFill>
                        <w14:solidFill>
                          <w14:schemeClr w14:val="tx1"/>
                        </w14:solidFill>
                      </w14:textFill>
                    </w:rPr>
                    <w:t>供水</w:t>
                  </w:r>
                </w:p>
              </w:tc>
              <w:tc>
                <w:tcPr>
                  <w:tcW w:w="941" w:type="dxa"/>
                  <w:vAlign w:val="center"/>
                </w:tcPr>
                <w:p>
                  <w:pPr>
                    <w:jc w:val="center"/>
                    <w:rPr>
                      <w:color w:val="000000"/>
                      <w:szCs w:val="21"/>
                      <w:lang w:val="pt-BR"/>
                    </w:rPr>
                  </w:pPr>
                  <w:r>
                    <w:rPr>
                      <w:rFonts w:hint="eastAsia"/>
                      <w:color w:val="000000"/>
                      <w:szCs w:val="21"/>
                      <w:lang w:val="pt-B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Align w:val="center"/>
                </w:tcPr>
                <w:p>
                  <w:pPr>
                    <w:jc w:val="center"/>
                    <w:rPr>
                      <w:color w:val="000000"/>
                      <w:szCs w:val="21"/>
                      <w:lang w:val="pt-BR"/>
                    </w:rPr>
                  </w:pPr>
                  <w:r>
                    <w:rPr>
                      <w:rFonts w:hint="eastAsia"/>
                      <w:color w:val="000000" w:themeColor="text1"/>
                      <w:szCs w:val="21"/>
                      <w14:textFill>
                        <w14:solidFill>
                          <w14:schemeClr w14:val="tx1"/>
                        </w14:solidFill>
                      </w14:textFill>
                    </w:rPr>
                    <w:t>供</w:t>
                  </w:r>
                  <w:r>
                    <w:rPr>
                      <w:color w:val="000000" w:themeColor="text1"/>
                      <w:szCs w:val="21"/>
                      <w:lang w:val="pt-BR"/>
                      <w14:textFill>
                        <w14:solidFill>
                          <w14:schemeClr w14:val="tx1"/>
                        </w14:solidFill>
                      </w14:textFill>
                    </w:rPr>
                    <w:t>电</w:t>
                  </w:r>
                </w:p>
              </w:tc>
              <w:tc>
                <w:tcPr>
                  <w:tcW w:w="5064" w:type="dxa"/>
                  <w:gridSpan w:val="3"/>
                  <w:vAlign w:val="center"/>
                </w:tcPr>
                <w:p>
                  <w:pPr>
                    <w:jc w:val="center"/>
                    <w:rPr>
                      <w:color w:val="000000"/>
                      <w:szCs w:val="21"/>
                      <w:lang w:val="pt-BR"/>
                    </w:rPr>
                  </w:pPr>
                  <w:r>
                    <w:rPr>
                      <w:color w:val="000000" w:themeColor="text1"/>
                      <w:szCs w:val="21"/>
                      <w14:textFill>
                        <w14:solidFill>
                          <w14:schemeClr w14:val="tx1"/>
                        </w14:solidFill>
                      </w14:textFill>
                    </w:rPr>
                    <w:t>当地电网统一</w:t>
                  </w:r>
                  <w:r>
                    <w:rPr>
                      <w:color w:val="000000" w:themeColor="text1"/>
                      <w:szCs w:val="21"/>
                      <w:lang w:val="pt-BR"/>
                      <w14:textFill>
                        <w14:solidFill>
                          <w14:schemeClr w14:val="tx1"/>
                        </w14:solidFill>
                      </w14:textFill>
                    </w:rPr>
                    <w:t>供电</w:t>
                  </w:r>
                </w:p>
              </w:tc>
              <w:tc>
                <w:tcPr>
                  <w:tcW w:w="941" w:type="dxa"/>
                  <w:vAlign w:val="center"/>
                </w:tcPr>
                <w:p>
                  <w:pPr>
                    <w:jc w:val="center"/>
                    <w:rPr>
                      <w:color w:val="000000"/>
                      <w:szCs w:val="21"/>
                      <w:lang w:val="pt-BR"/>
                    </w:rPr>
                  </w:pPr>
                  <w:r>
                    <w:rPr>
                      <w:rFonts w:hint="eastAsia"/>
                      <w:color w:val="000000"/>
                      <w:szCs w:val="21"/>
                      <w:lang w:val="pt-B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6" w:type="dxa"/>
                  <w:vMerge w:val="continue"/>
                  <w:vAlign w:val="center"/>
                </w:tcPr>
                <w:p>
                  <w:pPr>
                    <w:jc w:val="center"/>
                    <w:rPr>
                      <w:color w:val="000000"/>
                      <w:szCs w:val="21"/>
                      <w:lang w:val="pt-BR"/>
                    </w:rPr>
                  </w:pPr>
                </w:p>
              </w:tc>
              <w:tc>
                <w:tcPr>
                  <w:tcW w:w="596" w:type="dxa"/>
                  <w:vMerge w:val="continue"/>
                  <w:vAlign w:val="center"/>
                </w:tcPr>
                <w:p>
                  <w:pPr>
                    <w:jc w:val="center"/>
                    <w:rPr>
                      <w:color w:val="000000"/>
                      <w:szCs w:val="21"/>
                      <w:lang w:val="pt-BR"/>
                    </w:rPr>
                  </w:pPr>
                </w:p>
              </w:tc>
              <w:tc>
                <w:tcPr>
                  <w:tcW w:w="922" w:type="dxa"/>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天然气</w:t>
                  </w:r>
                </w:p>
              </w:tc>
              <w:tc>
                <w:tcPr>
                  <w:tcW w:w="5064" w:type="dxa"/>
                  <w:gridSpan w:val="3"/>
                  <w:vAlign w:val="center"/>
                </w:tcPr>
                <w:p>
                  <w:pPr>
                    <w:jc w:val="center"/>
                    <w:rPr>
                      <w:color w:val="000000"/>
                      <w:szCs w:val="21"/>
                    </w:rPr>
                  </w:pPr>
                  <w:r>
                    <w:rPr>
                      <w:rFonts w:hint="eastAsia"/>
                      <w:color w:val="000000" w:themeColor="text1"/>
                      <w:szCs w:val="21"/>
                      <w:lang w:val="pt-BR"/>
                      <w14:textFill>
                        <w14:solidFill>
                          <w14:schemeClr w14:val="tx1"/>
                        </w14:solidFill>
                      </w14:textFill>
                    </w:rPr>
                    <w:t>管道天然气</w:t>
                  </w:r>
                </w:p>
              </w:tc>
              <w:tc>
                <w:tcPr>
                  <w:tcW w:w="941" w:type="dxa"/>
                  <w:vAlign w:val="center"/>
                </w:tcPr>
                <w:p>
                  <w:pPr>
                    <w:jc w:val="center"/>
                    <w:rPr>
                      <w:color w:val="000000"/>
                      <w:szCs w:val="21"/>
                      <w:lang w:val="pt-BR"/>
                    </w:rPr>
                  </w:pPr>
                  <w:r>
                    <w:rPr>
                      <w:rFonts w:hint="eastAsia"/>
                      <w:color w:val="000000"/>
                      <w:szCs w:val="21"/>
                      <w:lang w:val="pt-BR"/>
                    </w:rPr>
                    <w:t>/</w:t>
                  </w:r>
                </w:p>
              </w:tc>
            </w:tr>
          </w:tbl>
          <w:p>
            <w:pPr>
              <w:tabs>
                <w:tab w:val="right" w:pos="9734"/>
              </w:tabs>
              <w:adjustRightInd w:val="0"/>
              <w:snapToGrid w:val="0"/>
              <w:spacing w:line="460" w:lineRule="exact"/>
              <w:ind w:firstLine="482" w:firstLineChars="200"/>
              <w:rPr>
                <w:b/>
                <w:color w:val="000000"/>
                <w:sz w:val="24"/>
                <w:highlight w:val="yellow"/>
              </w:rPr>
            </w:pPr>
            <w:r>
              <w:rPr>
                <w:rFonts w:hint="eastAsia"/>
                <w:b/>
                <w:color w:val="000000"/>
                <w:sz w:val="24"/>
              </w:rPr>
              <w:t>3、产品方案</w:t>
            </w:r>
          </w:p>
          <w:p>
            <w:pPr>
              <w:adjustRightInd w:val="0"/>
              <w:snapToGrid w:val="0"/>
              <w:spacing w:line="460" w:lineRule="exact"/>
              <w:ind w:firstLine="480" w:firstLineChars="200"/>
              <w:rPr>
                <w:color w:val="000000"/>
                <w:sz w:val="24"/>
              </w:rPr>
            </w:pPr>
            <w:r>
              <w:rPr>
                <w:rFonts w:hint="eastAsia"/>
                <w:color w:val="000000"/>
                <w:sz w:val="24"/>
              </w:rPr>
              <w:t>本项目金属包装桶生产线不再建设，产品为塑料吨桶、木托盘，则项目产品方案及产量详见下表。</w:t>
            </w:r>
          </w:p>
          <w:p>
            <w:pPr>
              <w:adjustRightInd w:val="0"/>
              <w:snapToGrid w:val="0"/>
              <w:spacing w:line="460" w:lineRule="exact"/>
              <w:ind w:firstLine="480" w:firstLineChars="200"/>
              <w:rPr>
                <w:rFonts w:eastAsia="黑体"/>
                <w:color w:val="000000"/>
                <w:sz w:val="24"/>
              </w:rPr>
            </w:pPr>
            <w:r>
              <w:rPr>
                <w:rFonts w:eastAsia="黑体"/>
                <w:color w:val="000000"/>
                <w:sz w:val="24"/>
              </w:rPr>
              <w:t>表</w:t>
            </w:r>
            <w:r>
              <w:rPr>
                <w:rFonts w:eastAsia="黑体"/>
                <w:bCs/>
                <w:color w:val="000000"/>
                <w:sz w:val="24"/>
              </w:rPr>
              <w:t>12</w:t>
            </w:r>
            <w:r>
              <w:rPr>
                <w:rFonts w:eastAsia="黑体"/>
                <w:color w:val="000000"/>
                <w:sz w:val="24"/>
              </w:rPr>
              <w:t xml:space="preserve">               </w:t>
            </w:r>
            <w:r>
              <w:rPr>
                <w:rFonts w:hint="eastAsia" w:eastAsia="黑体"/>
                <w:color w:val="000000"/>
                <w:sz w:val="24"/>
              </w:rPr>
              <w:t xml:space="preserve">   </w:t>
            </w:r>
            <w:r>
              <w:rPr>
                <w:rFonts w:eastAsia="黑体"/>
                <w:color w:val="000000"/>
                <w:sz w:val="24"/>
              </w:rPr>
              <w:t>项目产品及产量一览表</w:t>
            </w:r>
          </w:p>
          <w:tbl>
            <w:tblPr>
              <w:tblStyle w:val="17"/>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35"/>
              <w:gridCol w:w="3655"/>
              <w:gridCol w:w="3079"/>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7" w:type="pct"/>
                  <w:vAlign w:val="center"/>
                </w:tcPr>
                <w:p>
                  <w:pPr>
                    <w:jc w:val="center"/>
                    <w:rPr>
                      <w:rFonts w:cs="宋体"/>
                      <w:b/>
                      <w:color w:val="000000"/>
                      <w:szCs w:val="20"/>
                    </w:rPr>
                  </w:pPr>
                  <w:r>
                    <w:rPr>
                      <w:rFonts w:hint="eastAsia" w:cs="宋体"/>
                      <w:b/>
                      <w:color w:val="000000"/>
                      <w:szCs w:val="20"/>
                    </w:rPr>
                    <w:t>序号</w:t>
                  </w:r>
                </w:p>
              </w:tc>
              <w:tc>
                <w:tcPr>
                  <w:tcW w:w="2265" w:type="pct"/>
                  <w:vAlign w:val="center"/>
                </w:tcPr>
                <w:p>
                  <w:pPr>
                    <w:jc w:val="center"/>
                    <w:rPr>
                      <w:rFonts w:cs="宋体"/>
                      <w:b/>
                      <w:color w:val="000000"/>
                      <w:szCs w:val="20"/>
                    </w:rPr>
                  </w:pPr>
                  <w:r>
                    <w:rPr>
                      <w:rFonts w:hint="eastAsia" w:cs="宋体"/>
                      <w:b/>
                      <w:color w:val="000000"/>
                      <w:szCs w:val="20"/>
                    </w:rPr>
                    <w:t>产品名称</w:t>
                  </w:r>
                </w:p>
              </w:tc>
              <w:tc>
                <w:tcPr>
                  <w:tcW w:w="1908" w:type="pct"/>
                  <w:vAlign w:val="center"/>
                </w:tcPr>
                <w:p>
                  <w:pPr>
                    <w:jc w:val="center"/>
                    <w:rPr>
                      <w:rFonts w:cs="宋体"/>
                      <w:b/>
                      <w:color w:val="000000"/>
                      <w:szCs w:val="20"/>
                    </w:rPr>
                  </w:pPr>
                  <w:r>
                    <w:rPr>
                      <w:rFonts w:hint="eastAsia" w:cs="宋体"/>
                      <w:b/>
                      <w:color w:val="000000"/>
                      <w:szCs w:val="20"/>
                    </w:rPr>
                    <w:t>产量</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7" w:type="pct"/>
                  <w:vAlign w:val="center"/>
                </w:tcPr>
                <w:p>
                  <w:pPr>
                    <w:contextualSpacing/>
                    <w:jc w:val="center"/>
                    <w:textAlignment w:val="baseline"/>
                    <w:rPr>
                      <w:kern w:val="0"/>
                      <w:szCs w:val="21"/>
                      <w:highlight w:val="yellow"/>
                    </w:rPr>
                  </w:pPr>
                  <w:r>
                    <w:rPr>
                      <w:kern w:val="0"/>
                      <w:szCs w:val="21"/>
                    </w:rPr>
                    <w:t>1</w:t>
                  </w:r>
                </w:p>
              </w:tc>
              <w:tc>
                <w:tcPr>
                  <w:tcW w:w="2265" w:type="pct"/>
                  <w:vAlign w:val="center"/>
                </w:tcPr>
                <w:p>
                  <w:pPr>
                    <w:contextualSpacing/>
                    <w:jc w:val="center"/>
                    <w:textAlignment w:val="baseline"/>
                    <w:rPr>
                      <w:kern w:val="0"/>
                      <w:szCs w:val="21"/>
                      <w:highlight w:val="yellow"/>
                    </w:rPr>
                  </w:pPr>
                  <w:r>
                    <w:rPr>
                      <w:rFonts w:hint="eastAsia"/>
                      <w:bCs/>
                      <w:color w:val="000000" w:themeColor="text1"/>
                      <w:szCs w:val="21"/>
                      <w14:textFill>
                        <w14:solidFill>
                          <w14:schemeClr w14:val="tx1"/>
                        </w14:solidFill>
                      </w14:textFill>
                    </w:rPr>
                    <w:t>塑料吨桶</w:t>
                  </w:r>
                </w:p>
              </w:tc>
              <w:tc>
                <w:tcPr>
                  <w:tcW w:w="1908" w:type="pct"/>
                  <w:vAlign w:val="center"/>
                </w:tcPr>
                <w:p>
                  <w:pPr>
                    <w:contextualSpacing/>
                    <w:jc w:val="center"/>
                    <w:textAlignment w:val="baseline"/>
                    <w:rPr>
                      <w:kern w:val="0"/>
                      <w:szCs w:val="21"/>
                      <w:highlight w:val="yellow"/>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万只/年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7" w:type="pct"/>
                  <w:vAlign w:val="center"/>
                </w:tcPr>
                <w:p>
                  <w:pPr>
                    <w:contextualSpacing/>
                    <w:jc w:val="center"/>
                    <w:textAlignment w:val="baseline"/>
                    <w:rPr>
                      <w:kern w:val="0"/>
                      <w:szCs w:val="21"/>
                    </w:rPr>
                  </w:pPr>
                  <w:r>
                    <w:rPr>
                      <w:rFonts w:hint="eastAsia"/>
                      <w:kern w:val="0"/>
                      <w:szCs w:val="21"/>
                    </w:rPr>
                    <w:t>2</w:t>
                  </w:r>
                </w:p>
              </w:tc>
              <w:tc>
                <w:tcPr>
                  <w:tcW w:w="2265" w:type="pct"/>
                  <w:vAlign w:val="center"/>
                </w:tcPr>
                <w:p>
                  <w:pPr>
                    <w:contextualSpacing/>
                    <w:jc w:val="center"/>
                    <w:textAlignment w:val="baseline"/>
                    <w:rPr>
                      <w:bCs/>
                      <w:color w:val="000000"/>
                      <w:szCs w:val="21"/>
                    </w:rPr>
                  </w:pPr>
                  <w:r>
                    <w:rPr>
                      <w:rFonts w:hint="eastAsia"/>
                      <w:bCs/>
                      <w:color w:val="000000" w:themeColor="text1"/>
                      <w:szCs w:val="21"/>
                      <w14:textFill>
                        <w14:solidFill>
                          <w14:schemeClr w14:val="tx1"/>
                        </w14:solidFill>
                      </w14:textFill>
                    </w:rPr>
                    <w:t>木托盘</w:t>
                  </w:r>
                </w:p>
              </w:tc>
              <w:tc>
                <w:tcPr>
                  <w:tcW w:w="1908" w:type="pct"/>
                  <w:vAlign w:val="center"/>
                </w:tcPr>
                <w:p>
                  <w:pPr>
                    <w:contextualSpacing/>
                    <w:jc w:val="center"/>
                    <w:textAlignment w:val="baseline"/>
                    <w:rPr>
                      <w:kern w:val="0"/>
                      <w:szCs w:val="21"/>
                      <w:highlight w:val="yellow"/>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万只/年</w:t>
                  </w:r>
                </w:p>
              </w:tc>
            </w:tr>
          </w:tbl>
          <w:p>
            <w:pPr>
              <w:adjustRightInd w:val="0"/>
              <w:snapToGrid w:val="0"/>
              <w:spacing w:line="460" w:lineRule="exact"/>
              <w:ind w:firstLine="482" w:firstLineChars="200"/>
              <w:rPr>
                <w:b/>
                <w:color w:val="000000"/>
                <w:sz w:val="24"/>
              </w:rPr>
            </w:pPr>
            <w:r>
              <w:rPr>
                <w:rFonts w:hint="eastAsia"/>
                <w:b/>
                <w:color w:val="000000"/>
                <w:sz w:val="24"/>
              </w:rPr>
              <w:t>4</w:t>
            </w:r>
            <w:r>
              <w:rPr>
                <w:b/>
                <w:color w:val="000000"/>
                <w:sz w:val="24"/>
              </w:rPr>
              <w:t>、主要生产设备</w:t>
            </w:r>
          </w:p>
          <w:p>
            <w:pPr>
              <w:adjustRightInd w:val="0"/>
              <w:snapToGrid w:val="0"/>
              <w:spacing w:line="460" w:lineRule="exact"/>
              <w:ind w:firstLine="480" w:firstLineChars="200"/>
              <w:rPr>
                <w:color w:val="000000"/>
                <w:sz w:val="24"/>
              </w:rPr>
            </w:pPr>
            <w:r>
              <w:rPr>
                <w:color w:val="000000"/>
                <w:sz w:val="24"/>
              </w:rPr>
              <w:t>本项目主要设备见下表。</w:t>
            </w: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lang w:val="pt-BR"/>
              </w:rPr>
            </w:pPr>
          </w:p>
          <w:p>
            <w:pPr>
              <w:adjustRightInd w:val="0"/>
              <w:snapToGrid w:val="0"/>
              <w:spacing w:line="460" w:lineRule="exact"/>
              <w:ind w:firstLine="480" w:firstLineChars="200"/>
              <w:rPr>
                <w:rFonts w:eastAsia="黑体"/>
                <w:color w:val="000000"/>
                <w:sz w:val="24"/>
                <w:highlight w:val="yellow"/>
              </w:rPr>
            </w:pPr>
            <w:r>
              <w:rPr>
                <w:rFonts w:eastAsia="黑体"/>
                <w:color w:val="000000"/>
                <w:sz w:val="24"/>
                <w:lang w:val="pt-BR"/>
              </w:rPr>
              <w:t>表</w:t>
            </w:r>
            <w:r>
              <w:rPr>
                <w:rFonts w:eastAsia="黑体"/>
                <w:color w:val="000000"/>
                <w:sz w:val="24"/>
              </w:rPr>
              <w:t>13</w:t>
            </w:r>
            <w:r>
              <w:rPr>
                <w:rFonts w:eastAsia="黑体"/>
                <w:color w:val="000000"/>
                <w:sz w:val="24"/>
                <w:lang w:val="pt-BR"/>
              </w:rPr>
              <w:t xml:space="preserve">               </w:t>
            </w:r>
            <w:r>
              <w:rPr>
                <w:rFonts w:hint="eastAsia" w:eastAsia="黑体"/>
                <w:color w:val="000000"/>
                <w:sz w:val="24"/>
                <w:lang w:val="pt-BR"/>
              </w:rPr>
              <w:t xml:space="preserve"> </w:t>
            </w:r>
            <w:r>
              <w:rPr>
                <w:rFonts w:eastAsia="黑体"/>
                <w:color w:val="000000"/>
                <w:sz w:val="24"/>
              </w:rPr>
              <w:t>本项目</w:t>
            </w:r>
            <w:r>
              <w:rPr>
                <w:rFonts w:eastAsia="黑体"/>
                <w:color w:val="000000"/>
                <w:sz w:val="24"/>
                <w:lang w:val="pt-BR"/>
              </w:rPr>
              <w:t>主要生产设备一览表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2835"/>
              <w:gridCol w:w="2410"/>
              <w:gridCol w:w="850"/>
              <w:gridCol w:w="13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tcBorders>
                    <w:top w:val="single" w:color="auto" w:sz="8" w:space="0"/>
                  </w:tcBorders>
                  <w:vAlign w:val="center"/>
                </w:tcPr>
                <w:p>
                  <w:pPr>
                    <w:adjustRightInd w:val="0"/>
                    <w:snapToGrid w:val="0"/>
                    <w:jc w:val="center"/>
                    <w:rPr>
                      <w:b/>
                      <w:color w:val="000000" w:themeColor="text1"/>
                      <w:szCs w:val="21"/>
                      <w:lang w:val="pt-BR"/>
                      <w14:textFill>
                        <w14:solidFill>
                          <w14:schemeClr w14:val="tx1"/>
                        </w14:solidFill>
                      </w14:textFill>
                    </w:rPr>
                  </w:pPr>
                  <w:r>
                    <w:rPr>
                      <w:b/>
                      <w:color w:val="000000" w:themeColor="text1"/>
                      <w:szCs w:val="21"/>
                      <w:lang w:val="pt-BR"/>
                      <w14:textFill>
                        <w14:solidFill>
                          <w14:schemeClr w14:val="tx1"/>
                        </w14:solidFill>
                      </w14:textFill>
                    </w:rPr>
                    <w:t>序号</w:t>
                  </w:r>
                </w:p>
              </w:tc>
              <w:tc>
                <w:tcPr>
                  <w:tcW w:w="2835" w:type="dxa"/>
                  <w:tcBorders>
                    <w:top w:val="single" w:color="auto" w:sz="8" w:space="0"/>
                  </w:tcBorders>
                  <w:vAlign w:val="center"/>
                </w:tcPr>
                <w:p>
                  <w:pPr>
                    <w:adjustRightInd w:val="0"/>
                    <w:snapToGrid w:val="0"/>
                    <w:jc w:val="center"/>
                    <w:rPr>
                      <w:b/>
                      <w:color w:val="000000" w:themeColor="text1"/>
                      <w:szCs w:val="21"/>
                      <w:lang w:val="pt-BR"/>
                      <w14:textFill>
                        <w14:solidFill>
                          <w14:schemeClr w14:val="tx1"/>
                        </w14:solidFill>
                      </w14:textFill>
                    </w:rPr>
                  </w:pPr>
                  <w:r>
                    <w:rPr>
                      <w:b/>
                      <w:color w:val="000000" w:themeColor="text1"/>
                      <w:szCs w:val="21"/>
                      <w:lang w:val="pt-BR"/>
                      <w14:textFill>
                        <w14:solidFill>
                          <w14:schemeClr w14:val="tx1"/>
                        </w14:solidFill>
                      </w14:textFill>
                    </w:rPr>
                    <w:t>设备名称</w:t>
                  </w:r>
                </w:p>
              </w:tc>
              <w:tc>
                <w:tcPr>
                  <w:tcW w:w="2410" w:type="dxa"/>
                  <w:tcBorders>
                    <w:top w:val="single" w:color="auto" w:sz="8" w:space="0"/>
                  </w:tcBorders>
                  <w:vAlign w:val="center"/>
                </w:tcPr>
                <w:p>
                  <w:pPr>
                    <w:adjustRightInd w:val="0"/>
                    <w:snapToGrid w:val="0"/>
                    <w:jc w:val="center"/>
                    <w:rPr>
                      <w:b/>
                      <w:color w:val="000000" w:themeColor="text1"/>
                      <w:szCs w:val="21"/>
                      <w:lang w:val="pt-BR"/>
                      <w14:textFill>
                        <w14:solidFill>
                          <w14:schemeClr w14:val="tx1"/>
                        </w14:solidFill>
                      </w14:textFill>
                    </w:rPr>
                  </w:pPr>
                  <w:r>
                    <w:rPr>
                      <w:b/>
                      <w:color w:val="000000" w:themeColor="text1"/>
                      <w:szCs w:val="21"/>
                      <w:lang w:val="pt-BR"/>
                      <w14:textFill>
                        <w14:solidFill>
                          <w14:schemeClr w14:val="tx1"/>
                        </w14:solidFill>
                      </w14:textFill>
                    </w:rPr>
                    <w:t>型号</w:t>
                  </w:r>
                  <w:r>
                    <w:rPr>
                      <w:rFonts w:hint="eastAsia"/>
                      <w:b/>
                      <w:color w:val="000000" w:themeColor="text1"/>
                      <w:szCs w:val="21"/>
                      <w:lang w:val="pt-BR"/>
                      <w14:textFill>
                        <w14:solidFill>
                          <w14:schemeClr w14:val="tx1"/>
                        </w14:solidFill>
                      </w14:textFill>
                    </w:rPr>
                    <w:t>/规格</w:t>
                  </w:r>
                </w:p>
              </w:tc>
              <w:tc>
                <w:tcPr>
                  <w:tcW w:w="850" w:type="dxa"/>
                  <w:tcBorders>
                    <w:top w:val="single" w:color="auto" w:sz="8" w:space="0"/>
                  </w:tcBorders>
                  <w:vAlign w:val="center"/>
                </w:tcPr>
                <w:p>
                  <w:pPr>
                    <w:adjustRightInd w:val="0"/>
                    <w:snapToGrid w:val="0"/>
                    <w:jc w:val="center"/>
                    <w:rPr>
                      <w:b/>
                      <w:color w:val="000000" w:themeColor="text1"/>
                      <w:szCs w:val="21"/>
                      <w:lang w:val="pt-BR"/>
                      <w14:textFill>
                        <w14:solidFill>
                          <w14:schemeClr w14:val="tx1"/>
                        </w14:solidFill>
                      </w14:textFill>
                    </w:rPr>
                  </w:pPr>
                  <w:r>
                    <w:rPr>
                      <w:rFonts w:hint="eastAsia"/>
                      <w:b/>
                      <w:color w:val="000000" w:themeColor="text1"/>
                      <w:szCs w:val="21"/>
                      <w:lang w:val="pt-BR"/>
                      <w14:textFill>
                        <w14:solidFill>
                          <w14:schemeClr w14:val="tx1"/>
                        </w14:solidFill>
                      </w14:textFill>
                    </w:rPr>
                    <w:t>数量</w:t>
                  </w:r>
                </w:p>
              </w:tc>
              <w:tc>
                <w:tcPr>
                  <w:tcW w:w="1366" w:type="dxa"/>
                  <w:tcBorders>
                    <w:top w:val="single" w:color="auto" w:sz="8" w:space="0"/>
                  </w:tcBorders>
                  <w:vAlign w:val="center"/>
                </w:tcPr>
                <w:p>
                  <w:pPr>
                    <w:adjustRightInd w:val="0"/>
                    <w:snapToGrid w:val="0"/>
                    <w:jc w:val="center"/>
                    <w:rPr>
                      <w:b/>
                      <w:color w:val="000000" w:themeColor="text1"/>
                      <w:szCs w:val="21"/>
                      <w:lang w:val="pt-BR"/>
                      <w14:textFill>
                        <w14:solidFill>
                          <w14:schemeClr w14:val="tx1"/>
                        </w14:solidFill>
                      </w14:textFill>
                    </w:rPr>
                  </w:pPr>
                  <w:r>
                    <w:rPr>
                      <w:rFonts w:hint="eastAsia"/>
                      <w:b/>
                      <w:color w:val="000000" w:themeColor="text1"/>
                      <w:szCs w:val="21"/>
                      <w:lang w:val="pt-BR"/>
                      <w14:textFill>
                        <w14:solidFill>
                          <w14:schemeClr w14:val="tx1"/>
                        </w14:solidFill>
                      </w14:textFill>
                    </w:rPr>
                    <w:t>使用工序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69" w:type="dxa"/>
                  <w:gridSpan w:val="5"/>
                  <w:vAlign w:val="center"/>
                </w:tcPr>
                <w:p>
                  <w:pPr>
                    <w:adjustRightInd w:val="0"/>
                    <w:snapToGrid w:val="0"/>
                    <w:jc w:val="center"/>
                    <w:rPr>
                      <w:b/>
                      <w:bCs/>
                      <w:color w:val="000000" w:themeColor="text1"/>
                      <w:szCs w:val="21"/>
                      <w:lang w:val="pt-BR"/>
                      <w14:textFill>
                        <w14:solidFill>
                          <w14:schemeClr w14:val="tx1"/>
                        </w14:solidFill>
                      </w14:textFill>
                    </w:rPr>
                  </w:pPr>
                  <w:r>
                    <w:rPr>
                      <w:rFonts w:hint="eastAsia"/>
                      <w:b/>
                      <w:bCs/>
                      <w:color w:val="000000" w:themeColor="text1"/>
                      <w:szCs w:val="21"/>
                      <w:lang w:val="pt-BR"/>
                      <w14:textFill>
                        <w14:solidFill>
                          <w14:schemeClr w14:val="tx1"/>
                        </w14:solidFill>
                      </w14:textFill>
                    </w:rPr>
                    <w:t>塑料吨桶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吹塑机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HYBM</w:t>
                  </w:r>
                  <w:r>
                    <w:rPr>
                      <w:rFonts w:cs="Calibri"/>
                      <w:color w:val="000000" w:themeColor="text1"/>
                      <w:szCs w:val="21"/>
                      <w14:textFill>
                        <w14:solidFill>
                          <w14:schemeClr w14:val="tx1"/>
                        </w14:solidFill>
                      </w14:textFill>
                    </w:rPr>
                    <w:t>-1000</w:t>
                  </w:r>
                  <w:r>
                    <w:rPr>
                      <w:rFonts w:hint="eastAsia" w:cs="Calibri"/>
                      <w:color w:val="000000" w:themeColor="text1"/>
                      <w:szCs w:val="21"/>
                      <w14:textFill>
                        <w14:solidFill>
                          <w14:schemeClr w14:val="tx1"/>
                        </w14:solidFill>
                      </w14:textFill>
                    </w:rPr>
                    <w:t>L</w:t>
                  </w:r>
                  <w:r>
                    <w:rPr>
                      <w:rFonts w:cs="Calibri"/>
                      <w:color w:val="000000" w:themeColor="text1"/>
                      <w:szCs w:val="21"/>
                      <w14:textFill>
                        <w14:solidFill>
                          <w14:schemeClr w14:val="tx1"/>
                        </w14:solidFill>
                      </w14:textFill>
                    </w:rPr>
                    <w:t>-2</w:t>
                  </w:r>
                  <w:r>
                    <w:rPr>
                      <w:rFonts w:hint="eastAsia" w:cs="Calibri"/>
                      <w:color w:val="000000" w:themeColor="text1"/>
                      <w:szCs w:val="21"/>
                      <w14:textFill>
                        <w14:solidFill>
                          <w14:schemeClr w14:val="tx1"/>
                        </w14:solidFill>
                      </w14:textFill>
                    </w:rPr>
                    <w:t>（双层）</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bCs/>
                      <w:color w:val="000000"/>
                      <w:szCs w:val="21"/>
                    </w:rPr>
                    <w:t>1</w:t>
                  </w:r>
                  <w:r>
                    <w:rPr>
                      <w:rFonts w:hint="eastAsia"/>
                      <w:bCs/>
                      <w:color w:val="000000"/>
                      <w:szCs w:val="21"/>
                    </w:rPr>
                    <w:t>台</w:t>
                  </w:r>
                </w:p>
              </w:tc>
              <w:tc>
                <w:tcPr>
                  <w:tcW w:w="1366" w:type="dxa"/>
                  <w:vMerge w:val="restart"/>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吨桶吹塑工段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2</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破碎机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szCs w:val="21"/>
                    </w:rPr>
                    <w:t>30</w:t>
                  </w:r>
                  <w:r>
                    <w:rPr>
                      <w:rFonts w:hint="eastAsia"/>
                      <w:szCs w:val="21"/>
                    </w:rPr>
                    <w:t>kW</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3</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制冷机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szCs w:val="21"/>
                    </w:rPr>
                    <w:t>60</w:t>
                  </w:r>
                  <w:r>
                    <w:rPr>
                      <w:rFonts w:hint="eastAsia"/>
                      <w:szCs w:val="21"/>
                    </w:rPr>
                    <w:t>批/</w:t>
                  </w:r>
                  <w:r>
                    <w:rPr>
                      <w:szCs w:val="21"/>
                    </w:rPr>
                    <w:t>45</w:t>
                  </w:r>
                  <w:r>
                    <w:rPr>
                      <w:rFonts w:hint="eastAsia"/>
                      <w:szCs w:val="21"/>
                    </w:rPr>
                    <w:t>kW</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4</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IBC框架网片焊机</w:t>
                  </w:r>
                </w:p>
              </w:tc>
              <w:tc>
                <w:tcPr>
                  <w:tcW w:w="2410" w:type="dxa"/>
                  <w:vAlign w:val="center"/>
                </w:tcPr>
                <w:p>
                  <w:pPr>
                    <w:adjustRightInd w:val="0"/>
                    <w:snapToGrid w:val="0"/>
                    <w:jc w:val="center"/>
                    <w:rPr>
                      <w:szCs w:val="21"/>
                    </w:rPr>
                  </w:pPr>
                  <w:r>
                    <w:rPr>
                      <w:rFonts w:hint="eastAsia"/>
                      <w:szCs w:val="21"/>
                    </w:rPr>
                    <w:t>DNZW</w:t>
                  </w:r>
                  <w:r>
                    <w:rPr>
                      <w:szCs w:val="21"/>
                    </w:rPr>
                    <w:t>3-1200-4*250</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restart"/>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网片焊机组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5</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框架网片出料机械手</w:t>
                  </w:r>
                </w:p>
              </w:tc>
              <w:tc>
                <w:tcPr>
                  <w:tcW w:w="2410" w:type="dxa"/>
                  <w:vAlign w:val="center"/>
                </w:tcPr>
                <w:p>
                  <w:pPr>
                    <w:adjustRightInd w:val="0"/>
                    <w:snapToGrid w:val="0"/>
                    <w:jc w:val="center"/>
                    <w:rPr>
                      <w:szCs w:val="21"/>
                    </w:rPr>
                  </w:pPr>
                  <w:r>
                    <w:rPr>
                      <w:rFonts w:hint="eastAsia"/>
                      <w:szCs w:val="21"/>
                    </w:rPr>
                    <w:t>/</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6</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折弯机</w:t>
                  </w:r>
                </w:p>
              </w:tc>
              <w:tc>
                <w:tcPr>
                  <w:tcW w:w="2410" w:type="dxa"/>
                  <w:vAlign w:val="center"/>
                </w:tcPr>
                <w:p>
                  <w:pPr>
                    <w:adjustRightInd w:val="0"/>
                    <w:snapToGrid w:val="0"/>
                    <w:jc w:val="center"/>
                    <w:rPr>
                      <w:szCs w:val="21"/>
                    </w:rPr>
                  </w:pPr>
                  <w:r>
                    <w:rPr>
                      <w:rFonts w:hint="eastAsia"/>
                      <w:szCs w:val="21"/>
                    </w:rPr>
                    <w:t>DTZW</w:t>
                  </w:r>
                  <w:r>
                    <w:rPr>
                      <w:szCs w:val="21"/>
                    </w:rPr>
                    <w:t>-1000-1200</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restart"/>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框架生产线组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7</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锁扣机</w:t>
                  </w:r>
                </w:p>
              </w:tc>
              <w:tc>
                <w:tcPr>
                  <w:tcW w:w="2410" w:type="dxa"/>
                  <w:vAlign w:val="center"/>
                </w:tcPr>
                <w:p>
                  <w:pPr>
                    <w:adjustRightInd w:val="0"/>
                    <w:snapToGrid w:val="0"/>
                    <w:jc w:val="center"/>
                    <w:rPr>
                      <w:szCs w:val="21"/>
                    </w:rPr>
                  </w:pPr>
                  <w:r>
                    <w:rPr>
                      <w:rFonts w:hint="eastAsia"/>
                      <w:szCs w:val="21"/>
                    </w:rPr>
                    <w:t>DTSK</w:t>
                  </w:r>
                  <w:r>
                    <w:rPr>
                      <w:szCs w:val="21"/>
                    </w:rPr>
                    <w:t>-1000-1200</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8</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压扁冲孔机</w:t>
                  </w:r>
                </w:p>
              </w:tc>
              <w:tc>
                <w:tcPr>
                  <w:tcW w:w="2410" w:type="dxa"/>
                  <w:vAlign w:val="center"/>
                </w:tcPr>
                <w:p>
                  <w:pPr>
                    <w:adjustRightInd w:val="0"/>
                    <w:snapToGrid w:val="0"/>
                    <w:jc w:val="center"/>
                    <w:rPr>
                      <w:szCs w:val="21"/>
                    </w:rPr>
                  </w:pPr>
                  <w:r>
                    <w:rPr>
                      <w:rFonts w:hint="eastAsia"/>
                      <w:szCs w:val="21"/>
                    </w:rPr>
                    <w:t>DTCK</w:t>
                  </w:r>
                  <w:r>
                    <w:rPr>
                      <w:szCs w:val="21"/>
                    </w:rPr>
                    <w:t>-1000-1200</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9</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转弯、锁扣、冲孔连接机械手</w:t>
                  </w:r>
                </w:p>
              </w:tc>
              <w:tc>
                <w:tcPr>
                  <w:tcW w:w="2410" w:type="dxa"/>
                  <w:vAlign w:val="center"/>
                </w:tcPr>
                <w:p>
                  <w:pPr>
                    <w:adjustRightInd w:val="0"/>
                    <w:snapToGrid w:val="0"/>
                    <w:jc w:val="center"/>
                    <w:rPr>
                      <w:szCs w:val="21"/>
                    </w:rPr>
                  </w:pPr>
                  <w:r>
                    <w:rPr>
                      <w:rFonts w:hint="eastAsia"/>
                      <w:szCs w:val="21"/>
                    </w:rPr>
                    <w:t>DTSK</w:t>
                  </w:r>
                  <w:r>
                    <w:rPr>
                      <w:szCs w:val="21"/>
                    </w:rPr>
                    <w:t>-1000-1200</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自动化连接设备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0</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手动单头缩管机</w:t>
                  </w:r>
                </w:p>
              </w:tc>
              <w:tc>
                <w:tcPr>
                  <w:tcW w:w="2410" w:type="dxa"/>
                  <w:vAlign w:val="center"/>
                </w:tcPr>
                <w:p>
                  <w:pPr>
                    <w:adjustRightInd w:val="0"/>
                    <w:snapToGrid w:val="0"/>
                    <w:jc w:val="center"/>
                    <w:rPr>
                      <w:szCs w:val="21"/>
                    </w:rPr>
                  </w:pPr>
                  <w:r>
                    <w:rPr>
                      <w:rFonts w:hint="eastAsia"/>
                      <w:szCs w:val="21"/>
                    </w:rPr>
                    <w:t>/</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restart"/>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辅助设备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1</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自动中频钢角焊机(带机械手)</w:t>
                  </w:r>
                </w:p>
              </w:tc>
              <w:tc>
                <w:tcPr>
                  <w:tcW w:w="2410" w:type="dxa"/>
                  <w:vAlign w:val="center"/>
                </w:tcPr>
                <w:p>
                  <w:pPr>
                    <w:adjustRightInd w:val="0"/>
                    <w:snapToGrid w:val="0"/>
                    <w:jc w:val="center"/>
                    <w:rPr>
                      <w:szCs w:val="21"/>
                    </w:rPr>
                  </w:pPr>
                  <w:r>
                    <w:rPr>
                      <w:rFonts w:hint="eastAsia"/>
                      <w:color w:val="000000" w:themeColor="text1"/>
                      <w:szCs w:val="21"/>
                      <w:lang w:val="pt-BR"/>
                      <w14:textFill>
                        <w14:solidFill>
                          <w14:schemeClr w14:val="tx1"/>
                        </w14:solidFill>
                      </w14:textFill>
                    </w:rPr>
                    <w:t>用于全套全自动连接</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底管缩管双弯折弯机</w:t>
                  </w:r>
                </w:p>
              </w:tc>
              <w:tc>
                <w:tcPr>
                  <w:tcW w:w="2410" w:type="dxa"/>
                  <w:vAlign w:val="center"/>
                </w:tcPr>
                <w:p>
                  <w:pPr>
                    <w:adjustRightInd w:val="0"/>
                    <w:snapToGrid w:val="0"/>
                    <w:jc w:val="center"/>
                    <w:rPr>
                      <w:szCs w:val="21"/>
                    </w:rPr>
                  </w:pPr>
                  <w:r>
                    <w:rPr>
                      <w:rFonts w:hint="eastAsia"/>
                      <w:szCs w:val="21"/>
                    </w:rPr>
                    <w:t>/</w:t>
                  </w:r>
                </w:p>
              </w:tc>
              <w:tc>
                <w:tcPr>
                  <w:tcW w:w="850" w:type="dxa"/>
                  <w:vAlign w:val="center"/>
                </w:tcPr>
                <w:p>
                  <w:pPr>
                    <w:adjustRightInd w:val="0"/>
                    <w:snapToGrid w:val="0"/>
                    <w:jc w:val="center"/>
                    <w:rPr>
                      <w:bCs/>
                      <w:color w:val="000000"/>
                      <w:szCs w:val="21"/>
                    </w:rPr>
                  </w:pPr>
                  <w:r>
                    <w:rPr>
                      <w:rFonts w:hint="eastAsia"/>
                      <w:bCs/>
                      <w:color w:val="000000"/>
                      <w:szCs w:val="21"/>
                    </w:rPr>
                    <w:t>1台</w:t>
                  </w:r>
                </w:p>
              </w:tc>
              <w:tc>
                <w:tcPr>
                  <w:tcW w:w="1366" w:type="dxa"/>
                  <w:vMerge w:val="continue"/>
                  <w:vAlign w:val="center"/>
                </w:tcPr>
                <w:p>
                  <w:pPr>
                    <w:adjustRightInd w:val="0"/>
                    <w:snapToGrid w:val="0"/>
                    <w:jc w:val="center"/>
                    <w:rPr>
                      <w:color w:val="000000" w:themeColor="text1"/>
                      <w:szCs w:val="21"/>
                      <w:lang w:val="pt-BR"/>
                      <w14:textFill>
                        <w14:solidFill>
                          <w14:schemeClr w14:val="tx1"/>
                        </w14:solidFill>
                      </w14:textFill>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3</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装配线</w:t>
                  </w:r>
                </w:p>
              </w:tc>
              <w:tc>
                <w:tcPr>
                  <w:tcW w:w="2410" w:type="dxa"/>
                  <w:vAlign w:val="center"/>
                </w:tcPr>
                <w:p>
                  <w:pPr>
                    <w:adjustRightInd w:val="0"/>
                    <w:snapToGrid w:val="0"/>
                    <w:jc w:val="center"/>
                    <w:rPr>
                      <w:szCs w:val="21"/>
                    </w:rPr>
                  </w:pPr>
                  <w:r>
                    <w:rPr>
                      <w:rFonts w:hint="eastAsia"/>
                      <w:szCs w:val="21"/>
                    </w:rPr>
                    <w:t>/</w:t>
                  </w:r>
                </w:p>
              </w:tc>
              <w:tc>
                <w:tcPr>
                  <w:tcW w:w="850" w:type="dxa"/>
                  <w:vAlign w:val="center"/>
                </w:tcPr>
                <w:p>
                  <w:pPr>
                    <w:adjustRightInd w:val="0"/>
                    <w:snapToGrid w:val="0"/>
                    <w:jc w:val="center"/>
                    <w:rPr>
                      <w:bCs/>
                      <w:color w:val="000000"/>
                      <w:szCs w:val="21"/>
                    </w:rPr>
                  </w:pPr>
                  <w:r>
                    <w:rPr>
                      <w:rFonts w:hint="eastAsia"/>
                      <w:bCs/>
                      <w:color w:val="000000"/>
                      <w:szCs w:val="21"/>
                    </w:rPr>
                    <w:t>1组</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装配线组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69" w:type="dxa"/>
                  <w:gridSpan w:val="5"/>
                  <w:vAlign w:val="center"/>
                </w:tcPr>
                <w:p>
                  <w:pPr>
                    <w:adjustRightInd w:val="0"/>
                    <w:snapToGrid w:val="0"/>
                    <w:jc w:val="center"/>
                    <w:rPr>
                      <w:b/>
                      <w:bCs/>
                      <w:color w:val="000000" w:themeColor="text1"/>
                      <w:szCs w:val="21"/>
                      <w:lang w:val="pt-BR"/>
                      <w14:textFill>
                        <w14:solidFill>
                          <w14:schemeClr w14:val="tx1"/>
                        </w14:solidFill>
                      </w14:textFill>
                    </w:rPr>
                  </w:pPr>
                  <w:r>
                    <w:rPr>
                      <w:rFonts w:hint="eastAsia"/>
                      <w:b/>
                      <w:bCs/>
                      <w:color w:val="000000" w:themeColor="text1"/>
                      <w:szCs w:val="21"/>
                      <w:lang w:val="pt-BR"/>
                      <w14:textFill>
                        <w14:solidFill>
                          <w14:schemeClr w14:val="tx1"/>
                        </w14:solidFill>
                      </w14:textFill>
                    </w:rPr>
                    <w:t>木托盘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1</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木材雕刻机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A</w:t>
                  </w:r>
                  <w:r>
                    <w:rPr>
                      <w:rFonts w:cs="Calibri"/>
                      <w:color w:val="000000" w:themeColor="text1"/>
                      <w:szCs w:val="21"/>
                      <w14:textFill>
                        <w14:solidFill>
                          <w14:schemeClr w14:val="tx1"/>
                        </w14:solidFill>
                      </w14:textFill>
                    </w:rPr>
                    <w:t>150</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1台</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木材特质加工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2</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精密截锯机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BC</w:t>
                  </w:r>
                  <w:r>
                    <w:rPr>
                      <w:rFonts w:cs="Calibri"/>
                      <w:color w:val="000000" w:themeColor="text1"/>
                      <w:szCs w:val="21"/>
                      <w14:textFill>
                        <w14:solidFill>
                          <w14:schemeClr w14:val="tx1"/>
                        </w14:solidFill>
                      </w14:textFill>
                    </w:rPr>
                    <w:t>-500</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1台</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按照规格消除木材垫脚</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3</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单面木工压刨床</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MB</w:t>
                  </w:r>
                  <w:r>
                    <w:rPr>
                      <w:rFonts w:cs="Calibri"/>
                      <w:color w:val="000000" w:themeColor="text1"/>
                      <w:szCs w:val="21"/>
                      <w14:textFill>
                        <w14:solidFill>
                          <w14:schemeClr w14:val="tx1"/>
                        </w14:solidFill>
                      </w14:textFill>
                    </w:rPr>
                    <w:t>106</w:t>
                  </w:r>
                  <w:r>
                    <w:rPr>
                      <w:rFonts w:hint="eastAsia" w:cs="Calibri"/>
                      <w:color w:val="000000" w:themeColor="text1"/>
                      <w:szCs w:val="21"/>
                      <w14:textFill>
                        <w14:solidFill>
                          <w14:schemeClr w14:val="tx1"/>
                        </w14:solidFill>
                      </w14:textFill>
                    </w:rPr>
                    <w:t>BM</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1台</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利用刨刀切除不平整区域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color w:val="000000" w:themeColor="text1"/>
                      <w:szCs w:val="21"/>
                      <w:lang w:val="pt-BR"/>
                      <w14:textFill>
                        <w14:solidFill>
                          <w14:schemeClr w14:val="tx1"/>
                        </w14:solidFill>
                      </w14:textFill>
                    </w:rPr>
                    <w:t>4</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电炉丝高温加热烘干房</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1套</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灭菌杀虫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69" w:type="dxa"/>
                  <w:gridSpan w:val="5"/>
                  <w:vAlign w:val="center"/>
                </w:tcPr>
                <w:p>
                  <w:pPr>
                    <w:adjustRightInd w:val="0"/>
                    <w:snapToGrid w:val="0"/>
                    <w:jc w:val="center"/>
                    <w:rPr>
                      <w:b/>
                      <w:bCs/>
                      <w:color w:val="000000" w:themeColor="text1"/>
                      <w:szCs w:val="21"/>
                      <w:lang w:val="pt-BR"/>
                      <w14:textFill>
                        <w14:solidFill>
                          <w14:schemeClr w14:val="tx1"/>
                        </w14:solidFill>
                      </w14:textFill>
                    </w:rPr>
                  </w:pPr>
                  <w:r>
                    <w:rPr>
                      <w:rFonts w:hint="eastAsia"/>
                      <w:b/>
                      <w:bCs/>
                      <w:color w:val="000000" w:themeColor="text1"/>
                      <w:szCs w:val="21"/>
                      <w:lang w:val="pt-BR"/>
                      <w14:textFill>
                        <w14:solidFill>
                          <w14:schemeClr w14:val="tx1"/>
                        </w14:solidFill>
                      </w14:textFill>
                    </w:rPr>
                    <w:t>通用设备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adjustRightInd w:val="0"/>
                    <w:snapToGrid w:val="0"/>
                    <w:jc w:val="center"/>
                    <w:rPr>
                      <w:color w:val="000000" w:themeColor="text1"/>
                      <w:szCs w:val="21"/>
                      <w:lang w:val="pt-BR"/>
                      <w14:textFill>
                        <w14:solidFill>
                          <w14:schemeClr w14:val="tx1"/>
                        </w14:solidFill>
                      </w14:textFill>
                    </w:rPr>
                  </w:pPr>
                  <w:r>
                    <w:rPr>
                      <w:color w:val="000000" w:themeColor="text1"/>
                      <w:szCs w:val="21"/>
                      <w:lang w:val="pt-BR"/>
                      <w14:textFill>
                        <w14:solidFill>
                          <w14:schemeClr w14:val="tx1"/>
                        </w14:solidFill>
                      </w14:textFill>
                    </w:rPr>
                    <w:t>1</w:t>
                  </w:r>
                </w:p>
              </w:tc>
              <w:tc>
                <w:tcPr>
                  <w:tcW w:w="283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螺杆空气压缩机</w:t>
                  </w:r>
                </w:p>
              </w:tc>
              <w:tc>
                <w:tcPr>
                  <w:tcW w:w="241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XBF</w:t>
                  </w:r>
                  <w:r>
                    <w:rPr>
                      <w:rFonts w:cs="Calibri"/>
                      <w:color w:val="000000" w:themeColor="text1"/>
                      <w:szCs w:val="21"/>
                      <w14:textFill>
                        <w14:solidFill>
                          <w14:schemeClr w14:val="tx1"/>
                        </w14:solidFill>
                      </w14:textFill>
                    </w:rPr>
                    <w:t>-37</w:t>
                  </w:r>
                  <w:r>
                    <w:rPr>
                      <w:rFonts w:hint="eastAsia" w:cs="Calibri"/>
                      <w:color w:val="000000" w:themeColor="text1"/>
                      <w:szCs w:val="21"/>
                      <w14:textFill>
                        <w14:solidFill>
                          <w14:schemeClr w14:val="tx1"/>
                        </w14:solidFill>
                      </w14:textFill>
                    </w:rPr>
                    <w:t>V</w:t>
                  </w:r>
                </w:p>
              </w:tc>
              <w:tc>
                <w:tcPr>
                  <w:tcW w:w="850" w:type="dxa"/>
                  <w:vAlign w:val="center"/>
                </w:tcPr>
                <w:p>
                  <w:pPr>
                    <w:adjustRightInd w:val="0"/>
                    <w:snapToGrid w:val="0"/>
                    <w:jc w:val="center"/>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3台</w:t>
                  </w:r>
                </w:p>
              </w:tc>
              <w:tc>
                <w:tcPr>
                  <w:tcW w:w="1366" w:type="dxa"/>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lang w:val="pt-BR"/>
                      <w14:textFill>
                        <w14:solidFill>
                          <w14:schemeClr w14:val="tx1"/>
                        </w14:solidFill>
                      </w14:textFill>
                    </w:rPr>
                    <w:t>/</w:t>
                  </w:r>
                </w:p>
              </w:tc>
            </w:tr>
          </w:tbl>
          <w:p>
            <w:pPr>
              <w:adjustRightInd w:val="0"/>
              <w:snapToGrid w:val="0"/>
              <w:spacing w:line="460" w:lineRule="exact"/>
              <w:ind w:firstLine="482" w:firstLineChars="200"/>
              <w:rPr>
                <w:b/>
                <w:color w:val="000000"/>
                <w:sz w:val="24"/>
              </w:rPr>
            </w:pPr>
            <w:r>
              <w:rPr>
                <w:rFonts w:hint="eastAsia"/>
                <w:b/>
                <w:color w:val="000000"/>
                <w:sz w:val="24"/>
              </w:rPr>
              <w:t>5</w:t>
            </w:r>
            <w:r>
              <w:rPr>
                <w:b/>
                <w:color w:val="000000"/>
                <w:sz w:val="24"/>
              </w:rPr>
              <w:t>、原辅材料及资源能源消耗量</w:t>
            </w:r>
          </w:p>
          <w:p>
            <w:pPr>
              <w:adjustRightInd w:val="0"/>
              <w:snapToGrid w:val="0"/>
              <w:spacing w:line="460" w:lineRule="exact"/>
              <w:ind w:firstLine="480" w:firstLineChars="200"/>
              <w:rPr>
                <w:color w:val="000000"/>
                <w:sz w:val="24"/>
              </w:rPr>
            </w:pPr>
            <w:r>
              <w:rPr>
                <w:color w:val="000000"/>
                <w:sz w:val="24"/>
              </w:rPr>
              <w:t>本项目原辅材料消耗量见</w:t>
            </w:r>
            <w:r>
              <w:rPr>
                <w:rFonts w:hint="eastAsia"/>
                <w:color w:val="000000"/>
                <w:sz w:val="24"/>
              </w:rPr>
              <w:t>下表</w:t>
            </w:r>
            <w:r>
              <w:rPr>
                <w:color w:val="000000"/>
                <w:sz w:val="24"/>
              </w:rPr>
              <w:t>。</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bCs/>
                <w:color w:val="000000"/>
                <w:sz w:val="24"/>
              </w:rPr>
              <w:t>14</w:t>
            </w:r>
            <w:r>
              <w:rPr>
                <w:rFonts w:eastAsia="黑体"/>
                <w:color w:val="000000"/>
                <w:sz w:val="24"/>
                <w:lang w:val="pt-BR"/>
              </w:rPr>
              <w:t xml:space="preserve">            本项目原辅材料</w:t>
            </w:r>
            <w:r>
              <w:rPr>
                <w:rFonts w:eastAsia="黑体"/>
                <w:color w:val="000000"/>
                <w:sz w:val="24"/>
              </w:rPr>
              <w:t>及资源能源</w:t>
            </w:r>
            <w:r>
              <w:rPr>
                <w:rFonts w:eastAsia="黑体"/>
                <w:color w:val="000000"/>
                <w:sz w:val="24"/>
                <w:lang w:val="pt-BR"/>
              </w:rPr>
              <w:t>消耗量</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31"/>
              <w:gridCol w:w="1987"/>
              <w:gridCol w:w="2077"/>
              <w:gridCol w:w="2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39" w:type="pct"/>
                  <w:vAlign w:val="center"/>
                </w:tcPr>
                <w:p>
                  <w:pPr>
                    <w:jc w:val="center"/>
                    <w:rPr>
                      <w:rFonts w:cs="宋体"/>
                      <w:b/>
                      <w:color w:val="000000"/>
                      <w:szCs w:val="20"/>
                    </w:rPr>
                  </w:pPr>
                  <w:r>
                    <w:rPr>
                      <w:b/>
                      <w:color w:val="000000"/>
                      <w:szCs w:val="21"/>
                      <w:lang w:val="pt-BR"/>
                    </w:rPr>
                    <w:t>序号</w:t>
                  </w:r>
                </w:p>
              </w:tc>
              <w:tc>
                <w:tcPr>
                  <w:tcW w:w="1231" w:type="pct"/>
                  <w:vAlign w:val="center"/>
                </w:tcPr>
                <w:p>
                  <w:pPr>
                    <w:jc w:val="center"/>
                    <w:rPr>
                      <w:rFonts w:cs="宋体"/>
                      <w:b/>
                      <w:color w:val="000000"/>
                      <w:szCs w:val="20"/>
                    </w:rPr>
                  </w:pPr>
                  <w:r>
                    <w:rPr>
                      <w:rFonts w:hint="eastAsia" w:cs="宋体"/>
                      <w:b/>
                      <w:color w:val="000000"/>
                      <w:szCs w:val="20"/>
                    </w:rPr>
                    <w:t>原料名称</w:t>
                  </w:r>
                </w:p>
              </w:tc>
              <w:tc>
                <w:tcPr>
                  <w:tcW w:w="1287" w:type="pct"/>
                  <w:vAlign w:val="center"/>
                </w:tcPr>
                <w:p>
                  <w:pPr>
                    <w:jc w:val="center"/>
                    <w:rPr>
                      <w:rFonts w:cs="宋体"/>
                      <w:b/>
                      <w:color w:val="000000"/>
                      <w:szCs w:val="20"/>
                    </w:rPr>
                  </w:pPr>
                  <w:r>
                    <w:rPr>
                      <w:rFonts w:hint="eastAsia" w:cs="宋体"/>
                      <w:b/>
                      <w:color w:val="000000"/>
                      <w:szCs w:val="20"/>
                    </w:rPr>
                    <w:t>用量</w:t>
                  </w:r>
                </w:p>
              </w:tc>
              <w:tc>
                <w:tcPr>
                  <w:tcW w:w="1843" w:type="pct"/>
                  <w:vAlign w:val="center"/>
                </w:tcPr>
                <w:p>
                  <w:pPr>
                    <w:jc w:val="center"/>
                    <w:rPr>
                      <w:rFonts w:cs="宋体"/>
                      <w:b/>
                      <w:color w:val="000000"/>
                      <w:szCs w:val="20"/>
                    </w:rPr>
                  </w:pPr>
                  <w:r>
                    <w:rPr>
                      <w:rFonts w:hint="eastAsia" w:cs="宋体"/>
                      <w:b/>
                      <w:color w:val="000000"/>
                      <w:szCs w:val="20"/>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000" w:type="pct"/>
                  <w:gridSpan w:val="4"/>
                  <w:vAlign w:val="center"/>
                </w:tcPr>
                <w:p>
                  <w:pPr>
                    <w:jc w:val="center"/>
                    <w:rPr>
                      <w:rFonts w:cs="宋体"/>
                      <w:b/>
                      <w:color w:val="000000"/>
                      <w:szCs w:val="20"/>
                    </w:rPr>
                  </w:pPr>
                  <w:r>
                    <w:rPr>
                      <w:rFonts w:hint="eastAsia" w:cs="宋体"/>
                      <w:b/>
                      <w:color w:val="000000"/>
                      <w:szCs w:val="20"/>
                    </w:rPr>
                    <w:t>塑料吨桶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39" w:type="pct"/>
                  <w:vAlign w:val="center"/>
                </w:tcPr>
                <w:p>
                  <w:pPr>
                    <w:jc w:val="center"/>
                    <w:rPr>
                      <w:b/>
                      <w:color w:val="000000"/>
                      <w:szCs w:val="21"/>
                      <w:lang w:val="pt-BR"/>
                    </w:rPr>
                  </w:pPr>
                  <w:r>
                    <w:rPr>
                      <w:rFonts w:hint="eastAsia"/>
                      <w:color w:val="000000" w:themeColor="text1"/>
                      <w:szCs w:val="21"/>
                      <w:lang w:val="pt-BR"/>
                      <w14:textFill>
                        <w14:solidFill>
                          <w14:schemeClr w14:val="tx1"/>
                        </w14:solidFill>
                      </w14:textFill>
                    </w:rPr>
                    <w:t>1</w:t>
                  </w:r>
                </w:p>
              </w:tc>
              <w:tc>
                <w:tcPr>
                  <w:tcW w:w="1231" w:type="pct"/>
                  <w:vAlign w:val="center"/>
                </w:tcPr>
                <w:p>
                  <w:pPr>
                    <w:jc w:val="center"/>
                    <w:rPr>
                      <w:rFonts w:cs="宋体"/>
                      <w:b/>
                      <w:color w:val="000000"/>
                      <w:szCs w:val="20"/>
                    </w:rPr>
                  </w:pPr>
                  <w:r>
                    <w:rPr>
                      <w:rFonts w:hint="eastAsia"/>
                      <w:color w:val="000000" w:themeColor="text1"/>
                      <w:szCs w:val="21"/>
                      <w:lang w:val="pt-BR"/>
                      <w14:textFill>
                        <w14:solidFill>
                          <w14:schemeClr w14:val="tx1"/>
                        </w14:solidFill>
                      </w14:textFill>
                    </w:rPr>
                    <w:t>聚乙烯</w:t>
                  </w:r>
                </w:p>
              </w:tc>
              <w:tc>
                <w:tcPr>
                  <w:tcW w:w="1287" w:type="pct"/>
                  <w:vAlign w:val="center"/>
                </w:tcPr>
                <w:p>
                  <w:pPr>
                    <w:jc w:val="center"/>
                    <w:rPr>
                      <w:rFonts w:cs="宋体"/>
                      <w:b/>
                      <w:color w:val="000000"/>
                      <w:szCs w:val="20"/>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200</w:t>
                  </w:r>
                  <w:r>
                    <w:rPr>
                      <w:rFonts w:hint="eastAsia"/>
                      <w:color w:val="000000" w:themeColor="text1"/>
                      <w:szCs w:val="21"/>
                      <w:lang w:val="pt-BR"/>
                      <w14:textFill>
                        <w14:solidFill>
                          <w14:schemeClr w14:val="tx1"/>
                        </w14:solidFill>
                      </w14:textFill>
                    </w:rPr>
                    <w:t>t/a</w:t>
                  </w:r>
                </w:p>
              </w:tc>
              <w:tc>
                <w:tcPr>
                  <w:tcW w:w="1843" w:type="pct"/>
                  <w:vAlign w:val="center"/>
                </w:tcPr>
                <w:p>
                  <w:pPr>
                    <w:jc w:val="center"/>
                    <w:rPr>
                      <w:rFonts w:cs="宋体"/>
                      <w:b/>
                      <w:color w:val="000000"/>
                      <w:szCs w:val="20"/>
                    </w:rPr>
                  </w:pPr>
                  <w:r>
                    <w:rPr>
                      <w:rFonts w:hint="eastAsia"/>
                      <w:color w:val="000000" w:themeColor="text1"/>
                      <w:szCs w:val="21"/>
                      <w:lang w:val="pt-BR"/>
                      <w14:textFill>
                        <w14:solidFill>
                          <w14:schemeClr w14:val="tx1"/>
                        </w14:solidFill>
                      </w14:textFill>
                    </w:rPr>
                    <w:t>外购，用于塑料吨桶挤出吹塑成型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2</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外框钢材</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5</w:t>
                  </w:r>
                  <w:r>
                    <w:rPr>
                      <w:color w:val="000000" w:themeColor="text1"/>
                      <w:szCs w:val="21"/>
                      <w:lang w:val="pt-BR"/>
                      <w14:textFill>
                        <w14:solidFill>
                          <w14:schemeClr w14:val="tx1"/>
                        </w14:solidFill>
                      </w14:textFill>
                    </w:rPr>
                    <w:t>150</w:t>
                  </w:r>
                  <w:r>
                    <w:rPr>
                      <w:rFonts w:hint="eastAsia"/>
                      <w:color w:val="000000" w:themeColor="text1"/>
                      <w:szCs w:val="21"/>
                      <w:lang w:val="pt-BR"/>
                      <w14:textFill>
                        <w14:solidFill>
                          <w14:schemeClr w14:val="tx1"/>
                        </w14:solidFill>
                      </w14:textFill>
                    </w:rPr>
                    <w:t>t/a</w:t>
                  </w:r>
                </w:p>
              </w:tc>
              <w:tc>
                <w:tcPr>
                  <w:tcW w:w="1843" w:type="pct"/>
                  <w:vAlign w:val="center"/>
                </w:tcPr>
                <w:p>
                  <w:pPr>
                    <w:jc w:val="center"/>
                    <w:rPr>
                      <w:szCs w:val="21"/>
                    </w:rPr>
                  </w:pPr>
                  <w:r>
                    <w:rPr>
                      <w:rFonts w:hint="eastAsia"/>
                      <w:color w:val="000000" w:themeColor="text1"/>
                      <w:szCs w:val="21"/>
                      <w:lang w:val="pt-BR"/>
                      <w14:textFill>
                        <w14:solidFill>
                          <w14:schemeClr w14:val="tx1"/>
                        </w14:solidFill>
                      </w14:textFill>
                    </w:rPr>
                    <w:t>外购，用于成型吨桶组装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3</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呼吸盖</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szCs w:val="21"/>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4</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阀门</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5</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包角</w:t>
                  </w:r>
                </w:p>
              </w:tc>
              <w:tc>
                <w:tcPr>
                  <w:tcW w:w="1287" w:type="pct"/>
                  <w:vAlign w:val="center"/>
                </w:tcPr>
                <w:p>
                  <w:pPr>
                    <w:jc w:val="center"/>
                    <w:rPr>
                      <w:szCs w:val="21"/>
                    </w:rPr>
                  </w:pPr>
                  <w:r>
                    <w:rPr>
                      <w:color w:val="000000" w:themeColor="text1"/>
                      <w:szCs w:val="21"/>
                      <w:lang w:val="pt-BR"/>
                      <w14:textFill>
                        <w14:solidFill>
                          <w14:schemeClr w14:val="tx1"/>
                        </w14:solidFill>
                      </w14:textFill>
                    </w:rPr>
                    <w:t>48</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6</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挡板</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7</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塑料袋</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外购，吨桶包装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8</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导流管</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9</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标识牌</w:t>
                  </w:r>
                </w:p>
              </w:tc>
              <w:tc>
                <w:tcPr>
                  <w:tcW w:w="1287" w:type="pct"/>
                  <w:vAlign w:val="center"/>
                </w:tcPr>
                <w:p>
                  <w:pPr>
                    <w:jc w:val="center"/>
                    <w:rPr>
                      <w:szCs w:val="21"/>
                    </w:rPr>
                  </w:pPr>
                  <w:r>
                    <w:rPr>
                      <w:color w:val="000000" w:themeColor="text1"/>
                      <w:szCs w:val="21"/>
                      <w:lang w:val="pt-BR"/>
                      <w14:textFill>
                        <w14:solidFill>
                          <w14:schemeClr w14:val="tx1"/>
                        </w14:solidFill>
                      </w14:textFill>
                    </w:rPr>
                    <w:t>24</w:t>
                  </w:r>
                  <w:r>
                    <w:rPr>
                      <w:rFonts w:hint="eastAsia"/>
                      <w:color w:val="000000" w:themeColor="text1"/>
                      <w:szCs w:val="21"/>
                      <w:lang w:val="pt-BR"/>
                      <w14:textFill>
                        <w14:solidFill>
                          <w14:schemeClr w14:val="tx1"/>
                        </w14:solidFill>
                      </w14:textFill>
                    </w:rPr>
                    <w:t>万个/a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外购，吨桶包装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0</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螺丝</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1</w:t>
                  </w:r>
                  <w:r>
                    <w:rPr>
                      <w:color w:val="000000" w:themeColor="text1"/>
                      <w:szCs w:val="21"/>
                      <w:lang w:val="pt-BR"/>
                      <w14:textFill>
                        <w14:solidFill>
                          <w14:schemeClr w14:val="tx1"/>
                        </w14:solidFill>
                      </w14:textFill>
                    </w:rPr>
                    <w:t>2</w:t>
                  </w:r>
                  <w:r>
                    <w:rPr>
                      <w:rFonts w:hint="eastAsia"/>
                      <w:color w:val="000000" w:themeColor="text1"/>
                      <w:szCs w:val="21"/>
                      <w:lang w:val="pt-BR"/>
                      <w14:textFill>
                        <w14:solidFill>
                          <w14:schemeClr w14:val="tx1"/>
                        </w14:solidFill>
                      </w14:textFill>
                    </w:rPr>
                    <w:t>万套/a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外购，吨桶配件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pPr>
                    <w:jc w:val="center"/>
                    <w:rPr>
                      <w:b/>
                      <w:color w:val="000000"/>
                      <w:szCs w:val="21"/>
                      <w:lang w:val="pt-BR"/>
                    </w:rPr>
                  </w:pPr>
                  <w:r>
                    <w:rPr>
                      <w:rFonts w:hint="eastAsia"/>
                      <w:b/>
                      <w:color w:val="000000" w:themeColor="text1"/>
                      <w:szCs w:val="21"/>
                      <w:lang w:val="pt-BR"/>
                      <w14:textFill>
                        <w14:solidFill>
                          <w14:schemeClr w14:val="tx1"/>
                        </w14:solidFill>
                      </w14:textFill>
                    </w:rPr>
                    <w:t>木托盘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1</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木材</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3</w:t>
                  </w:r>
                  <w:r>
                    <w:rPr>
                      <w:color w:val="000000" w:themeColor="text1"/>
                      <w:szCs w:val="21"/>
                      <w:lang w:val="pt-BR"/>
                      <w14:textFill>
                        <w14:solidFill>
                          <w14:schemeClr w14:val="tx1"/>
                        </w14:solidFill>
                      </w14:textFill>
                    </w:rPr>
                    <w:t>900</w:t>
                  </w:r>
                  <w:r>
                    <w:rPr>
                      <w:rFonts w:hint="eastAsia"/>
                      <w:color w:val="000000" w:themeColor="text1"/>
                      <w:szCs w:val="21"/>
                      <w:lang w:val="pt-BR"/>
                      <w14:textFill>
                        <w14:solidFill>
                          <w14:schemeClr w14:val="tx1"/>
                        </w14:solidFill>
                      </w14:textFill>
                    </w:rPr>
                    <w:t>t/a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外购，固定尺寸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rFonts w:hint="eastAsia"/>
                      <w:color w:val="000000" w:themeColor="text1"/>
                      <w:szCs w:val="21"/>
                      <w:lang w:val="pt-BR"/>
                      <w14:textFill>
                        <w14:solidFill>
                          <w14:schemeClr w14:val="tx1"/>
                        </w14:solidFill>
                      </w14:textFill>
                    </w:rPr>
                    <w:t>2</w:t>
                  </w:r>
                </w:p>
              </w:tc>
              <w:tc>
                <w:tcPr>
                  <w:tcW w:w="1231" w:type="pct"/>
                  <w:vAlign w:val="center"/>
                </w:tcPr>
                <w:p>
                  <w:pPr>
                    <w:jc w:val="center"/>
                    <w:rPr>
                      <w:szCs w:val="21"/>
                    </w:rPr>
                  </w:pPr>
                  <w:r>
                    <w:rPr>
                      <w:rFonts w:hint="eastAsia"/>
                      <w:color w:val="000000" w:themeColor="text1"/>
                      <w:szCs w:val="21"/>
                      <w:lang w:val="pt-BR"/>
                      <w14:textFill>
                        <w14:solidFill>
                          <w14:schemeClr w14:val="tx1"/>
                        </w14:solidFill>
                      </w14:textFill>
                    </w:rPr>
                    <w:t>钉子</w:t>
                  </w:r>
                </w:p>
              </w:tc>
              <w:tc>
                <w:tcPr>
                  <w:tcW w:w="1287" w:type="pct"/>
                  <w:vAlign w:val="center"/>
                </w:tcPr>
                <w:p>
                  <w:pPr>
                    <w:jc w:val="center"/>
                    <w:rPr>
                      <w:szCs w:val="21"/>
                    </w:rPr>
                  </w:pPr>
                  <w:r>
                    <w:rPr>
                      <w:rFonts w:hint="eastAsia"/>
                      <w:color w:val="000000" w:themeColor="text1"/>
                      <w:szCs w:val="21"/>
                      <w:lang w:val="pt-BR"/>
                      <w14:textFill>
                        <w14:solidFill>
                          <w14:schemeClr w14:val="tx1"/>
                        </w14:solidFill>
                      </w14:textFill>
                    </w:rPr>
                    <w:t>2</w:t>
                  </w:r>
                  <w:r>
                    <w:rPr>
                      <w:color w:val="000000" w:themeColor="text1"/>
                      <w:szCs w:val="21"/>
                      <w:lang w:val="pt-BR"/>
                      <w14:textFill>
                        <w14:solidFill>
                          <w14:schemeClr w14:val="tx1"/>
                        </w14:solidFill>
                      </w14:textFill>
                    </w:rPr>
                    <w:t>00</w:t>
                  </w:r>
                  <w:r>
                    <w:rPr>
                      <w:rFonts w:hint="eastAsia"/>
                      <w:color w:val="000000" w:themeColor="text1"/>
                      <w:szCs w:val="21"/>
                      <w:lang w:val="pt-BR"/>
                      <w14:textFill>
                        <w14:solidFill>
                          <w14:schemeClr w14:val="tx1"/>
                        </w14:solidFill>
                      </w14:textFill>
                    </w:rPr>
                    <w:t>万只/a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外购，用于木材组装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pPr>
                    <w:jc w:val="center"/>
                    <w:rPr>
                      <w:b/>
                      <w:color w:val="000000"/>
                      <w:szCs w:val="21"/>
                      <w:lang w:val="pt-BR"/>
                    </w:rPr>
                  </w:pPr>
                  <w:r>
                    <w:rPr>
                      <w:rFonts w:hint="eastAsia"/>
                      <w:b/>
                      <w:color w:val="000000" w:themeColor="text1"/>
                      <w:szCs w:val="21"/>
                      <w:lang w:val="pt-BR"/>
                      <w14:textFill>
                        <w14:solidFill>
                          <w14:schemeClr w14:val="tx1"/>
                        </w14:solidFill>
                      </w14:textFill>
                    </w:rPr>
                    <w:t>资源能源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color w:val="000000" w:themeColor="text1"/>
                      <w:szCs w:val="21"/>
                      <w:lang w:val="pt-BR"/>
                      <w14:textFill>
                        <w14:solidFill>
                          <w14:schemeClr w14:val="tx1"/>
                        </w14:solidFill>
                      </w14:textFill>
                    </w:rPr>
                    <w:t>1</w:t>
                  </w:r>
                </w:p>
              </w:tc>
              <w:tc>
                <w:tcPr>
                  <w:tcW w:w="1231" w:type="pct"/>
                  <w:vAlign w:val="center"/>
                </w:tcPr>
                <w:p>
                  <w:pPr>
                    <w:jc w:val="center"/>
                    <w:rPr>
                      <w:szCs w:val="21"/>
                    </w:rPr>
                  </w:pPr>
                  <w:r>
                    <w:rPr>
                      <w:color w:val="000000" w:themeColor="text1"/>
                      <w:szCs w:val="21"/>
                      <w:lang w:val="pt-BR"/>
                      <w14:textFill>
                        <w14:solidFill>
                          <w14:schemeClr w14:val="tx1"/>
                        </w14:solidFill>
                      </w14:textFill>
                    </w:rPr>
                    <w:t>水</w:t>
                  </w:r>
                </w:p>
              </w:tc>
              <w:tc>
                <w:tcPr>
                  <w:tcW w:w="1287" w:type="pct"/>
                  <w:shd w:val="clear" w:color="auto" w:fill="auto"/>
                  <w:vAlign w:val="center"/>
                </w:tcPr>
                <w:p>
                  <w:pPr>
                    <w:jc w:val="center"/>
                    <w:rPr>
                      <w:szCs w:val="21"/>
                    </w:rPr>
                  </w:pPr>
                  <w:r>
                    <w:rPr>
                      <w:color w:val="000000" w:themeColor="text1"/>
                      <w:szCs w:val="21"/>
                      <w:lang w:val="pt-BR"/>
                      <w14:textFill>
                        <w14:solidFill>
                          <w14:schemeClr w14:val="tx1"/>
                        </w14:solidFill>
                      </w14:textFill>
                    </w:rPr>
                    <w:t>435</w:t>
                  </w:r>
                  <w:r>
                    <w:rPr>
                      <w:rFonts w:hint="eastAsia"/>
                      <w:color w:val="000000" w:themeColor="text1"/>
                      <w:szCs w:val="21"/>
                      <w:lang w:val="pt-BR"/>
                      <w14:textFill>
                        <w14:solidFill>
                          <w14:schemeClr w14:val="tx1"/>
                        </w14:solidFill>
                      </w14:textFill>
                    </w:rPr>
                    <w:t>m</w:t>
                  </w:r>
                  <w:r>
                    <w:rPr>
                      <w:rFonts w:hint="eastAsia"/>
                      <w:color w:val="000000" w:themeColor="text1"/>
                      <w:szCs w:val="21"/>
                      <w:vertAlign w:val="superscript"/>
                      <w:lang w:val="pt-BR"/>
                      <w14:textFill>
                        <w14:solidFill>
                          <w14:schemeClr w14:val="tx1"/>
                        </w14:solidFill>
                      </w14:textFill>
                    </w:rPr>
                    <w:t>3</w:t>
                  </w:r>
                  <w:r>
                    <w:rPr>
                      <w:rFonts w:hint="eastAsia"/>
                      <w:color w:val="000000" w:themeColor="text1"/>
                      <w:szCs w:val="21"/>
                      <w:lang w:val="pt-BR"/>
                      <w14:textFill>
                        <w14:solidFill>
                          <w14:schemeClr w14:val="tx1"/>
                        </w14:solidFill>
                      </w14:textFill>
                    </w:rPr>
                    <w:t>/a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当地统一供水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9" w:type="pct"/>
                  <w:vAlign w:val="center"/>
                </w:tcPr>
                <w:p>
                  <w:pPr>
                    <w:contextualSpacing/>
                    <w:jc w:val="center"/>
                    <w:textAlignment w:val="baseline"/>
                    <w:rPr>
                      <w:kern w:val="0"/>
                      <w:szCs w:val="21"/>
                    </w:rPr>
                  </w:pPr>
                  <w:r>
                    <w:rPr>
                      <w:color w:val="000000" w:themeColor="text1"/>
                      <w:szCs w:val="21"/>
                      <w:lang w:val="pt-BR"/>
                      <w14:textFill>
                        <w14:solidFill>
                          <w14:schemeClr w14:val="tx1"/>
                        </w14:solidFill>
                      </w14:textFill>
                    </w:rPr>
                    <w:t>2</w:t>
                  </w:r>
                </w:p>
              </w:tc>
              <w:tc>
                <w:tcPr>
                  <w:tcW w:w="1231" w:type="pct"/>
                  <w:vAlign w:val="center"/>
                </w:tcPr>
                <w:p>
                  <w:pPr>
                    <w:jc w:val="center"/>
                    <w:rPr>
                      <w:szCs w:val="21"/>
                    </w:rPr>
                  </w:pPr>
                  <w:r>
                    <w:rPr>
                      <w:color w:val="000000" w:themeColor="text1"/>
                      <w:szCs w:val="21"/>
                      <w:lang w:val="pt-BR"/>
                      <w14:textFill>
                        <w14:solidFill>
                          <w14:schemeClr w14:val="tx1"/>
                        </w14:solidFill>
                      </w14:textFill>
                    </w:rPr>
                    <w:t>电</w:t>
                  </w:r>
                </w:p>
              </w:tc>
              <w:tc>
                <w:tcPr>
                  <w:tcW w:w="1287" w:type="pct"/>
                  <w:shd w:val="clear" w:color="auto" w:fill="auto"/>
                  <w:vAlign w:val="center"/>
                </w:tcPr>
                <w:p>
                  <w:pPr>
                    <w:jc w:val="center"/>
                    <w:rPr>
                      <w:szCs w:val="21"/>
                    </w:rPr>
                  </w:pPr>
                  <w:r>
                    <w:rPr>
                      <w:color w:val="000000" w:themeColor="text1"/>
                      <w:szCs w:val="21"/>
                      <w:lang w:val="pt-BR"/>
                      <w14:textFill>
                        <w14:solidFill>
                          <w14:schemeClr w14:val="tx1"/>
                        </w14:solidFill>
                      </w14:textFill>
                    </w:rPr>
                    <w:t>1500000</w:t>
                  </w:r>
                  <w:r>
                    <w:rPr>
                      <w:rFonts w:hint="eastAsia"/>
                      <w:color w:val="000000" w:themeColor="text1"/>
                      <w:szCs w:val="21"/>
                      <w:lang w:val="pt-BR"/>
                      <w14:textFill>
                        <w14:solidFill>
                          <w14:schemeClr w14:val="tx1"/>
                        </w14:solidFill>
                      </w14:textFill>
                    </w:rPr>
                    <w:t>kW</w:t>
                  </w:r>
                  <w:r>
                    <w:rPr>
                      <w:color w:val="000000" w:themeColor="text1"/>
                      <w:szCs w:val="21"/>
                      <w:lang w:val="pt-BR"/>
                      <w14:textFill>
                        <w14:solidFill>
                          <w14:schemeClr w14:val="tx1"/>
                        </w14:solidFill>
                      </w14:textFill>
                    </w:rPr>
                    <w:t>·h</w:t>
                  </w:r>
                  <w:r>
                    <w:rPr>
                      <w:rFonts w:hint="eastAsia"/>
                      <w:color w:val="000000" w:themeColor="text1"/>
                      <w:szCs w:val="21"/>
                      <w:lang w:val="pt-BR"/>
                      <w14:textFill>
                        <w14:solidFill>
                          <w14:schemeClr w14:val="tx1"/>
                        </w14:solidFill>
                      </w14:textFill>
                    </w:rPr>
                    <w:t>/a</w:t>
                  </w:r>
                </w:p>
              </w:tc>
              <w:tc>
                <w:tcPr>
                  <w:tcW w:w="1843" w:type="pct"/>
                  <w:vAlign w:val="center"/>
                </w:tcPr>
                <w:p>
                  <w:pPr>
                    <w:jc w:val="center"/>
                    <w:rPr>
                      <w:color w:val="000000"/>
                      <w:szCs w:val="21"/>
                      <w:lang w:val="pt-BR"/>
                    </w:rPr>
                  </w:pPr>
                  <w:r>
                    <w:rPr>
                      <w:rFonts w:hint="eastAsia"/>
                      <w:color w:val="000000" w:themeColor="text1"/>
                      <w:szCs w:val="21"/>
                      <w:lang w:val="pt-BR"/>
                      <w14:textFill>
                        <w14:solidFill>
                          <w14:schemeClr w14:val="tx1"/>
                        </w14:solidFill>
                      </w14:textFill>
                    </w:rPr>
                    <w:t>当地统一供电</w:t>
                  </w:r>
                </w:p>
              </w:tc>
            </w:tr>
          </w:tbl>
          <w:p>
            <w:pPr>
              <w:adjustRightInd w:val="0"/>
              <w:snapToGrid w:val="0"/>
              <w:spacing w:line="460" w:lineRule="exact"/>
              <w:ind w:firstLine="480" w:firstLineChars="200"/>
              <w:rPr>
                <w:bCs/>
                <w:color w:val="000000"/>
                <w:sz w:val="24"/>
              </w:rPr>
            </w:pPr>
            <w:r>
              <w:rPr>
                <w:rFonts w:hint="eastAsia"/>
                <w:bCs/>
                <w:color w:val="000000"/>
                <w:sz w:val="24"/>
              </w:rPr>
              <w:t>对于化学原料，应明确理化性质见下表。</w:t>
            </w:r>
          </w:p>
          <w:p>
            <w:pPr>
              <w:adjustRightInd w:val="0"/>
              <w:snapToGrid w:val="0"/>
              <w:spacing w:line="460" w:lineRule="exact"/>
              <w:ind w:firstLine="480" w:firstLineChars="200"/>
              <w:rPr>
                <w:rFonts w:eastAsia="黑体"/>
                <w:color w:val="000000"/>
                <w:sz w:val="24"/>
                <w:lang w:val="pt-BR"/>
              </w:rPr>
            </w:pPr>
            <w:r>
              <w:rPr>
                <w:rFonts w:hint="eastAsia" w:eastAsia="黑体"/>
                <w:color w:val="000000"/>
                <w:sz w:val="24"/>
                <w:lang w:val="pt-BR"/>
              </w:rPr>
              <w:t>表</w:t>
            </w:r>
            <w:r>
              <w:rPr>
                <w:rFonts w:eastAsia="黑体"/>
                <w:bCs/>
                <w:color w:val="000000"/>
                <w:sz w:val="24"/>
              </w:rPr>
              <w:t>15</w:t>
            </w:r>
            <w:r>
              <w:rPr>
                <w:rFonts w:eastAsia="黑体"/>
                <w:color w:val="000000"/>
                <w:sz w:val="24"/>
                <w:lang w:val="pt-BR"/>
              </w:rPr>
              <w:t xml:space="preserve">             </w:t>
            </w:r>
            <w:r>
              <w:rPr>
                <w:rFonts w:hint="eastAsia" w:eastAsia="黑体"/>
                <w:color w:val="000000"/>
                <w:sz w:val="24"/>
                <w:lang w:val="pt-BR"/>
              </w:rPr>
              <w:t>本项目主要原辅材料理化性质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8"/>
              <w:gridCol w:w="1135"/>
              <w:gridCol w:w="1983"/>
              <w:gridCol w:w="43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377" w:type="pct"/>
                  <w:vAlign w:val="center"/>
                </w:tcPr>
                <w:p>
                  <w:pPr>
                    <w:jc w:val="center"/>
                    <w:rPr>
                      <w:b/>
                      <w:color w:val="000000"/>
                      <w:szCs w:val="21"/>
                    </w:rPr>
                  </w:pPr>
                  <w:r>
                    <w:rPr>
                      <w:rFonts w:hint="eastAsia"/>
                      <w:b/>
                      <w:color w:val="000000"/>
                      <w:szCs w:val="21"/>
                      <w:lang w:val="pt-BR"/>
                    </w:rPr>
                    <w:t>序号</w:t>
                  </w:r>
                </w:p>
              </w:tc>
              <w:tc>
                <w:tcPr>
                  <w:tcW w:w="703" w:type="pct"/>
                  <w:vAlign w:val="center"/>
                </w:tcPr>
                <w:p>
                  <w:pPr>
                    <w:jc w:val="center"/>
                    <w:rPr>
                      <w:b/>
                      <w:color w:val="000000"/>
                      <w:szCs w:val="21"/>
                    </w:rPr>
                  </w:pPr>
                  <w:r>
                    <w:rPr>
                      <w:rFonts w:hint="eastAsia"/>
                      <w:b/>
                      <w:color w:val="000000"/>
                      <w:szCs w:val="21"/>
                    </w:rPr>
                    <w:t>原料名称</w:t>
                  </w:r>
                </w:p>
              </w:tc>
              <w:tc>
                <w:tcPr>
                  <w:tcW w:w="1229" w:type="pct"/>
                  <w:vAlign w:val="center"/>
                </w:tcPr>
                <w:p>
                  <w:pPr>
                    <w:jc w:val="center"/>
                    <w:rPr>
                      <w:b/>
                      <w:color w:val="000000"/>
                      <w:szCs w:val="21"/>
                    </w:rPr>
                  </w:pPr>
                  <w:r>
                    <w:rPr>
                      <w:rFonts w:hint="eastAsia"/>
                      <w:b/>
                      <w:color w:val="000000"/>
                      <w:szCs w:val="21"/>
                    </w:rPr>
                    <w:t>成分</w:t>
                  </w:r>
                </w:p>
              </w:tc>
              <w:tc>
                <w:tcPr>
                  <w:tcW w:w="2691" w:type="pct"/>
                  <w:vAlign w:val="center"/>
                </w:tcPr>
                <w:p>
                  <w:pPr>
                    <w:jc w:val="center"/>
                    <w:rPr>
                      <w:b/>
                      <w:color w:val="000000"/>
                      <w:szCs w:val="21"/>
                    </w:rPr>
                  </w:pPr>
                  <w:r>
                    <w:rPr>
                      <w:rFonts w:hint="eastAsia"/>
                      <w:b/>
                      <w:color w:val="000000"/>
                      <w:szCs w:val="21"/>
                    </w:rPr>
                    <w:t>理化性质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77" w:type="pct"/>
                  <w:vAlign w:val="center"/>
                </w:tcPr>
                <w:p>
                  <w:pPr>
                    <w:jc w:val="center"/>
                    <w:textAlignment w:val="baseline"/>
                    <w:rPr>
                      <w:color w:val="000000"/>
                      <w:szCs w:val="21"/>
                    </w:rPr>
                  </w:pPr>
                  <w:r>
                    <w:rPr>
                      <w:color w:val="000000" w:themeColor="text1"/>
                      <w:szCs w:val="21"/>
                      <w:lang w:val="pt-BR"/>
                      <w14:textFill>
                        <w14:solidFill>
                          <w14:schemeClr w14:val="tx1"/>
                        </w14:solidFill>
                      </w14:textFill>
                    </w:rPr>
                    <w:t>1</w:t>
                  </w:r>
                </w:p>
              </w:tc>
              <w:tc>
                <w:tcPr>
                  <w:tcW w:w="703" w:type="pct"/>
                  <w:vAlign w:val="center"/>
                </w:tcPr>
                <w:p>
                  <w:pPr>
                    <w:jc w:val="center"/>
                    <w:rPr>
                      <w:color w:val="000000"/>
                      <w:szCs w:val="21"/>
                      <w:highlight w:val="yellow"/>
                    </w:rPr>
                  </w:pPr>
                  <w:r>
                    <w:rPr>
                      <w:rFonts w:hint="eastAsia"/>
                      <w:szCs w:val="21"/>
                    </w:rPr>
                    <w:t>聚乙烯（PE）</w:t>
                  </w:r>
                </w:p>
              </w:tc>
              <w:tc>
                <w:tcPr>
                  <w:tcW w:w="1229" w:type="pct"/>
                  <w:vAlign w:val="center"/>
                </w:tcPr>
                <w:p>
                  <w:pPr>
                    <w:rPr>
                      <w:color w:val="000000"/>
                      <w:szCs w:val="21"/>
                    </w:rPr>
                  </w:pPr>
                  <w:r>
                    <w:rPr>
                      <w:rFonts w:hint="eastAsia"/>
                      <w:kern w:val="0"/>
                      <w:szCs w:val="21"/>
                    </w:rPr>
                    <w:t>是乙烯经聚合制得的一种热塑性树脂，化学式：(C2H4)</w:t>
                  </w:r>
                  <w:r>
                    <w:rPr>
                      <w:rFonts w:hint="eastAsia"/>
                      <w:kern w:val="0"/>
                      <w:szCs w:val="21"/>
                      <w:vertAlign w:val="subscript"/>
                    </w:rPr>
                    <w:t>n</w:t>
                  </w:r>
                  <w:r>
                    <w:rPr>
                      <w:rFonts w:hint="eastAsia"/>
                      <w:kern w:val="0"/>
                      <w:szCs w:val="21"/>
                    </w:rPr>
                    <w:t>。</w:t>
                  </w:r>
                </w:p>
              </w:tc>
              <w:tc>
                <w:tcPr>
                  <w:tcW w:w="2691" w:type="pct"/>
                  <w:vAlign w:val="center"/>
                </w:tcPr>
                <w:p>
                  <w:pPr>
                    <w:adjustRightInd w:val="0"/>
                    <w:rPr>
                      <w:color w:val="000000"/>
                      <w:szCs w:val="21"/>
                      <w:lang w:val="pt-BR"/>
                    </w:rPr>
                  </w:pPr>
                  <w:r>
                    <w:rPr>
                      <w:rFonts w:hint="eastAsia"/>
                      <w:kern w:val="0"/>
                      <w:szCs w:val="21"/>
                    </w:rPr>
                    <w:t>无味、无臭、无毒、表面无光泽、乳白色蜡状颗粒，密度约0.920g/cm</w:t>
                  </w:r>
                  <w:r>
                    <w:rPr>
                      <w:rFonts w:hint="eastAsia"/>
                      <w:kern w:val="0"/>
                      <w:szCs w:val="21"/>
                      <w:vertAlign w:val="superscript"/>
                    </w:rPr>
                    <w:t>3</w:t>
                  </w:r>
                  <w:r>
                    <w:rPr>
                      <w:rFonts w:hint="eastAsia"/>
                      <w:kern w:val="0"/>
                      <w:szCs w:val="21"/>
                    </w:rPr>
                    <w:t>，熔点130℃～145℃，</w:t>
                  </w:r>
                  <w:r>
                    <w:rPr>
                      <w:color w:val="000000"/>
                      <w:szCs w:val="21"/>
                    </w:rPr>
                    <w:t>热分解温度大于350℃</w:t>
                  </w:r>
                  <w:r>
                    <w:rPr>
                      <w:rFonts w:hint="eastAsia"/>
                      <w:kern w:val="0"/>
                      <w:szCs w:val="21"/>
                    </w:rPr>
                    <w:t>。不溶于水，微溶于烃类、甲苯等。能耐大多数酸碱的侵蚀，吸水性小，在低温时仍能保持柔软性，电绝缘性高。</w:t>
                  </w:r>
                </w:p>
              </w:tc>
            </w:tr>
          </w:tbl>
          <w:p>
            <w:pPr>
              <w:adjustRightInd w:val="0"/>
              <w:snapToGrid w:val="0"/>
              <w:spacing w:line="460" w:lineRule="exact"/>
              <w:ind w:firstLine="482" w:firstLineChars="200"/>
              <w:rPr>
                <w:b/>
                <w:color w:val="000000"/>
                <w:sz w:val="24"/>
              </w:rPr>
            </w:pPr>
            <w:r>
              <w:rPr>
                <w:rFonts w:hint="eastAsia"/>
                <w:b/>
                <w:color w:val="000000"/>
                <w:sz w:val="24"/>
              </w:rPr>
              <w:t>6</w:t>
            </w:r>
            <w:r>
              <w:rPr>
                <w:b/>
                <w:color w:val="000000"/>
                <w:sz w:val="24"/>
              </w:rPr>
              <w:t>、</w:t>
            </w:r>
            <w:r>
              <w:rPr>
                <w:rFonts w:hint="eastAsia"/>
                <w:b/>
                <w:color w:val="000000"/>
                <w:sz w:val="24"/>
              </w:rPr>
              <w:t>项目水平衡图</w:t>
            </w:r>
          </w:p>
          <w:p>
            <w:pPr>
              <w:adjustRightInd w:val="0"/>
              <w:snapToGrid w:val="0"/>
              <w:jc w:val="center"/>
              <w:rPr>
                <w:rFonts w:eastAsia="黑体"/>
                <w:bCs/>
                <w:color w:val="000000"/>
                <w:sz w:val="24"/>
              </w:rPr>
            </w:pPr>
            <w:r>
              <w:object>
                <v:shape id="_x0000_i1025" o:spt="75" type="#_x0000_t75" style="height:144pt;width:403.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adjustRightInd w:val="0"/>
              <w:snapToGrid w:val="0"/>
              <w:jc w:val="center"/>
              <w:rPr>
                <w:b/>
                <w:color w:val="000000"/>
                <w:sz w:val="24"/>
              </w:rPr>
            </w:pPr>
            <w:r>
              <w:rPr>
                <w:rFonts w:hint="eastAsia" w:eastAsia="黑体"/>
                <w:bCs/>
                <w:color w:val="000000"/>
                <w:sz w:val="24"/>
              </w:rPr>
              <w:t>图</w:t>
            </w:r>
            <w:r>
              <w:rPr>
                <w:rFonts w:eastAsia="黑体"/>
                <w:bCs/>
                <w:color w:val="000000"/>
                <w:sz w:val="24"/>
              </w:rPr>
              <w:t xml:space="preserve">3      </w:t>
            </w:r>
            <w:r>
              <w:rPr>
                <w:rFonts w:hint="eastAsia" w:eastAsia="黑体"/>
                <w:bCs/>
                <w:color w:val="000000"/>
                <w:sz w:val="24"/>
              </w:rPr>
              <w:t>本项目水平衡图</w:t>
            </w:r>
            <w:r>
              <w:rPr>
                <w:rFonts w:eastAsia="黑体"/>
                <w:bCs/>
                <w:color w:val="000000"/>
                <w:sz w:val="24"/>
              </w:rPr>
              <w:t xml:space="preserve">      </w:t>
            </w:r>
            <w:r>
              <w:rPr>
                <w:rFonts w:hint="eastAsia" w:eastAsia="黑体"/>
                <w:bCs/>
                <w:color w:val="000000"/>
                <w:sz w:val="24"/>
              </w:rPr>
              <w:t>单位：m</w:t>
            </w:r>
            <w:r>
              <w:rPr>
                <w:rFonts w:hint="eastAsia" w:eastAsia="黑体"/>
                <w:bCs/>
                <w:color w:val="000000"/>
                <w:sz w:val="24"/>
                <w:vertAlign w:val="superscript"/>
              </w:rPr>
              <w:t>3</w:t>
            </w:r>
            <w:r>
              <w:rPr>
                <w:rFonts w:eastAsia="黑体"/>
                <w:bCs/>
                <w:color w:val="000000"/>
                <w:sz w:val="24"/>
              </w:rPr>
              <w:t>/d</w:t>
            </w:r>
          </w:p>
          <w:p>
            <w:pPr>
              <w:adjustRightInd w:val="0"/>
              <w:snapToGrid w:val="0"/>
              <w:spacing w:line="460" w:lineRule="exact"/>
              <w:ind w:firstLine="482" w:firstLineChars="200"/>
              <w:rPr>
                <w:b/>
                <w:color w:val="000000"/>
                <w:sz w:val="24"/>
              </w:rPr>
            </w:pPr>
            <w:r>
              <w:rPr>
                <w:rFonts w:hint="eastAsia"/>
                <w:b/>
                <w:color w:val="000000"/>
                <w:sz w:val="24"/>
              </w:rPr>
              <w:t>7、厂区平面布置简述</w:t>
            </w:r>
          </w:p>
          <w:p>
            <w:pPr>
              <w:adjustRightInd w:val="0"/>
              <w:snapToGrid w:val="0"/>
              <w:spacing w:line="460" w:lineRule="exact"/>
              <w:ind w:firstLine="480" w:firstLineChars="200"/>
              <w:rPr>
                <w:color w:val="000000"/>
                <w:sz w:val="24"/>
              </w:rPr>
            </w:pPr>
            <w:r>
              <w:rPr>
                <w:rFonts w:hint="eastAsia"/>
                <w:color w:val="000000"/>
                <w:sz w:val="24"/>
              </w:rPr>
              <w:t>本项目选址位于新乡市新乡县智能制造产业园区翟坡镇李任旺村宏业大道8号西188米，租赁翟坡镇李任旺村委会现有空厂房进行生产。根据企业提供的本项目厂区总平面布局图（附图四），厂区的平面布置较为合理，主要体现在以下几个方面：</w:t>
            </w:r>
          </w:p>
          <w:p>
            <w:pPr>
              <w:adjustRightInd w:val="0"/>
              <w:snapToGrid w:val="0"/>
              <w:spacing w:line="460" w:lineRule="exact"/>
              <w:ind w:firstLine="480" w:firstLineChars="200"/>
              <w:rPr>
                <w:color w:val="000000"/>
                <w:sz w:val="24"/>
              </w:rPr>
            </w:pPr>
            <w:r>
              <w:rPr>
                <w:rFonts w:hint="eastAsia"/>
                <w:color w:val="000000"/>
                <w:sz w:val="24"/>
              </w:rPr>
              <w:t>（1）厂区内生产车间与仓库紧邻，且与办公区完全分区，有利于物流和人流的管理。</w:t>
            </w:r>
          </w:p>
          <w:p>
            <w:pPr>
              <w:adjustRightInd w:val="0"/>
              <w:snapToGrid w:val="0"/>
              <w:spacing w:line="460" w:lineRule="exact"/>
              <w:ind w:firstLine="480" w:firstLineChars="200"/>
              <w:rPr>
                <w:bCs/>
                <w:sz w:val="24"/>
              </w:rPr>
            </w:pPr>
            <w:r>
              <w:rPr>
                <w:rFonts w:hint="eastAsia"/>
                <w:color w:val="000000"/>
                <w:sz w:val="24"/>
              </w:rPr>
              <w:t>（2）本项目生产设备均位于生产车间内，生产车间按工序划分区域，产生污染物的工序集中，便于废气收集。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99" w:type="dxa"/>
            <w:vAlign w:val="center"/>
          </w:tcPr>
          <w:p>
            <w:pPr>
              <w:pStyle w:val="13"/>
              <w:adjustRightInd w:val="0"/>
              <w:snapToGrid w:val="0"/>
              <w:spacing w:before="0" w:beforeAutospacing="0" w:after="0" w:afterAutospacing="0"/>
              <w:jc w:val="center"/>
              <w:rPr>
                <w:rFonts w:cs="宋体"/>
                <w:sz w:val="21"/>
                <w:szCs w:val="21"/>
                <w:lang w:val="en-US"/>
              </w:rPr>
            </w:pPr>
            <w:r>
              <w:rPr>
                <w:rFonts w:hint="eastAsia" w:cs="宋体"/>
                <w:sz w:val="21"/>
                <w:szCs w:val="21"/>
                <w:lang w:val="en-US"/>
              </w:rPr>
              <w:t>工艺流程和产排污环节</w:t>
            </w:r>
          </w:p>
        </w:tc>
        <w:tc>
          <w:tcPr>
            <w:tcW w:w="8285" w:type="dxa"/>
          </w:tcPr>
          <w:p>
            <w:pPr>
              <w:adjustRightInd w:val="0"/>
              <w:snapToGrid w:val="0"/>
              <w:spacing w:line="460" w:lineRule="exact"/>
              <w:ind w:firstLine="480" w:firstLineChars="200"/>
              <w:rPr>
                <w:rFonts w:eastAsia="黑体"/>
                <w:color w:val="000000"/>
                <w:sz w:val="24"/>
                <w:szCs w:val="20"/>
              </w:rPr>
            </w:pPr>
            <w:r>
              <w:rPr>
                <w:rFonts w:eastAsia="黑体"/>
                <w:color w:val="000000"/>
                <w:sz w:val="24"/>
                <w:szCs w:val="20"/>
              </w:rPr>
              <w:t>一</w:t>
            </w:r>
            <w:r>
              <w:rPr>
                <w:rFonts w:hint="eastAsia" w:eastAsia="黑体"/>
                <w:color w:val="000000"/>
                <w:sz w:val="24"/>
                <w:szCs w:val="20"/>
              </w:rPr>
              <w:t>、</w:t>
            </w:r>
            <w:r>
              <w:rPr>
                <w:rFonts w:eastAsia="黑体"/>
                <w:color w:val="000000"/>
                <w:sz w:val="24"/>
                <w:szCs w:val="20"/>
              </w:rPr>
              <w:t>工艺流程简述（图示）：</w:t>
            </w:r>
          </w:p>
          <w:p>
            <w:pPr>
              <w:adjustRightInd w:val="0"/>
              <w:snapToGrid w:val="0"/>
              <w:spacing w:line="46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Ⅰ</w:t>
            </w:r>
            <w:r>
              <w:rPr>
                <w:rFonts w:hint="eastAsia" w:eastAsia="黑体"/>
                <w:color w:val="000000" w:themeColor="text1"/>
                <w:sz w:val="24"/>
                <w14:textFill>
                  <w14:solidFill>
                    <w14:schemeClr w14:val="tx1"/>
                  </w14:solidFill>
                </w14:textFill>
              </w:rPr>
              <w:t>、</w:t>
            </w:r>
            <w:r>
              <w:rPr>
                <w:rFonts w:hint="eastAsia" w:eastAsia="黑体"/>
                <w:bCs/>
                <w:color w:val="000000" w:themeColor="text1"/>
                <w:sz w:val="24"/>
                <w14:textFill>
                  <w14:solidFill>
                    <w14:schemeClr w14:val="tx1"/>
                  </w14:solidFill>
                </w14:textFill>
              </w:rPr>
              <w:t>塑料吨桶</w:t>
            </w:r>
            <w:r>
              <w:rPr>
                <w:rFonts w:eastAsia="黑体"/>
                <w:color w:val="000000" w:themeColor="text1"/>
                <w:sz w:val="24"/>
                <w14:textFill>
                  <w14:solidFill>
                    <w14:schemeClr w14:val="tx1"/>
                  </w14:solidFill>
                </w14:textFill>
              </w:rPr>
              <w:t>生产工艺流程图如下：</w:t>
            </w:r>
          </w:p>
          <w:p>
            <w:pPr>
              <w:adjustRightInd w:val="0"/>
              <w:snapToGrid w:val="0"/>
              <w:spacing w:line="460" w:lineRule="exact"/>
              <w:ind w:firstLine="480" w:firstLineChars="200"/>
              <w:rPr>
                <w:rFonts w:ascii="黑体" w:hAnsi="黑体" w:eastAsia="黑体"/>
                <w:color w:val="000000"/>
                <w:sz w:val="24"/>
              </w:rPr>
            </w:pPr>
            <w:r>
              <w:rPr>
                <w:rFonts w:hint="eastAsia" w:ascii="黑体" w:hAnsi="黑体" w:eastAsia="黑体"/>
                <w:color w:val="000000"/>
                <w:sz w:val="24"/>
              </w:rPr>
              <w:t>本项目生产工艺流程图如下：</w:t>
            </w:r>
          </w:p>
          <w:p>
            <w:pPr>
              <w:pStyle w:val="2"/>
              <w:adjustRightInd w:val="0"/>
              <w:spacing w:before="0" w:after="0" w:line="240" w:lineRule="auto"/>
              <w:ind w:left="0" w:firstLine="0"/>
              <w:jc w:val="center"/>
              <w:rPr>
                <w:b w:val="0"/>
                <w:bCs w:val="0"/>
              </w:rPr>
            </w:pPr>
            <w:r>
              <w:rPr>
                <w:b w:val="0"/>
                <w:bCs w:val="0"/>
              </w:rPr>
              <w:object>
                <v:shape id="_x0000_i1026" o:spt="75" type="#_x0000_t75" style="height:216pt;width:403.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pStyle w:val="2"/>
              <w:adjustRightInd w:val="0"/>
              <w:spacing w:before="0" w:after="0" w:line="240" w:lineRule="auto"/>
              <w:ind w:left="0" w:firstLine="0"/>
              <w:jc w:val="center"/>
              <w:rPr>
                <w:b w:val="0"/>
                <w:bCs w:val="0"/>
                <w:color w:val="000000" w:themeColor="text1"/>
                <w:sz w:val="24"/>
                <w14:textFill>
                  <w14:solidFill>
                    <w14:schemeClr w14:val="tx1"/>
                  </w14:solidFill>
                </w14:textFill>
              </w:rPr>
            </w:pPr>
            <w:r>
              <w:rPr>
                <w:b w:val="0"/>
                <w:bCs w:val="0"/>
                <w:color w:val="000000" w:themeColor="text1"/>
                <w:sz w:val="24"/>
                <w14:textFill>
                  <w14:solidFill>
                    <w14:schemeClr w14:val="tx1"/>
                  </w14:solidFill>
                </w14:textFill>
              </w:rPr>
              <w:t xml:space="preserve">图4  </w:t>
            </w:r>
            <w:r>
              <w:rPr>
                <w:rFonts w:hint="eastAsia"/>
                <w:b w:val="0"/>
                <w:bCs w:val="0"/>
                <w:color w:val="000000" w:themeColor="text1"/>
                <w:sz w:val="24"/>
                <w14:textFill>
                  <w14:solidFill>
                    <w14:schemeClr w14:val="tx1"/>
                  </w14:solidFill>
                </w14:textFill>
              </w:rPr>
              <w:t>塑料吨桶</w:t>
            </w:r>
            <w:r>
              <w:rPr>
                <w:b w:val="0"/>
                <w:bCs w:val="0"/>
                <w:color w:val="000000" w:themeColor="text1"/>
                <w:sz w:val="24"/>
                <w14:textFill>
                  <w14:solidFill>
                    <w14:schemeClr w14:val="tx1"/>
                  </w14:solidFill>
                </w14:textFill>
              </w:rPr>
              <w:t>生产工艺及产污环节流程图</w:t>
            </w:r>
          </w:p>
          <w:p>
            <w:pPr>
              <w:adjustRightInd w:val="0"/>
              <w:snapToGrid w:val="0"/>
              <w:spacing w:line="460" w:lineRule="exact"/>
              <w:ind w:firstLine="480" w:firstLineChars="200"/>
              <w:rPr>
                <w:rFonts w:ascii="宋体" w:hAnsi="宋体"/>
                <w:bCs/>
                <w:sz w:val="24"/>
                <w:szCs w:val="21"/>
              </w:rPr>
            </w:pPr>
            <w:r>
              <w:rPr>
                <w:rFonts w:hint="eastAsia" w:ascii="宋体" w:hAnsi="宋体" w:cs="宋体"/>
                <w:color w:val="000000"/>
                <w:sz w:val="24"/>
              </w:rPr>
              <w:t>塑料吨桶生产工艺流程</w:t>
            </w:r>
            <w:r>
              <w:rPr>
                <w:rFonts w:hint="eastAsia" w:ascii="Calibri" w:hAnsi="Calibri" w:cs="Calibri"/>
                <w:color w:val="000000"/>
                <w:sz w:val="24"/>
              </w:rPr>
              <w:t>详细</w:t>
            </w:r>
            <w:r>
              <w:rPr>
                <w:rFonts w:ascii="Calibri" w:hAnsi="Calibri" w:cs="Calibri"/>
                <w:color w:val="000000"/>
                <w:sz w:val="24"/>
              </w:rPr>
              <w:t>说明如下：</w:t>
            </w:r>
          </w:p>
          <w:p>
            <w:pPr>
              <w:adjustRightInd w:val="0"/>
              <w:snapToGrid w:val="0"/>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①吨桶生产工艺：</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上料：</w:t>
            </w:r>
            <w:r>
              <w:rPr>
                <w:rFonts w:hint="eastAsia"/>
                <w:color w:val="000000" w:themeColor="text1"/>
                <w:sz w:val="24"/>
                <w14:textFill>
                  <w14:solidFill>
                    <w14:schemeClr w14:val="tx1"/>
                  </w14:solidFill>
                </w14:textFill>
              </w:rPr>
              <w:t>将外购聚乙烯颗粒人工</w:t>
            </w:r>
            <w:r>
              <w:rPr>
                <w:rFonts w:hint="eastAsia"/>
                <w:color w:val="000000" w:themeColor="text1"/>
                <w:spacing w:val="-2"/>
                <w:sz w:val="24"/>
                <w14:textFill>
                  <w14:solidFill>
                    <w14:schemeClr w14:val="tx1"/>
                  </w14:solidFill>
                </w14:textFill>
              </w:rPr>
              <w:t>拆包后，采用自动投料器</w:t>
            </w:r>
            <w:r>
              <w:rPr>
                <w:rFonts w:hint="eastAsia"/>
                <w:color w:val="000000" w:themeColor="text1"/>
                <w:sz w:val="24"/>
                <w14:textFill>
                  <w14:solidFill>
                    <w14:schemeClr w14:val="tx1"/>
                  </w14:solidFill>
                </w14:textFill>
              </w:rPr>
              <w:t>投入上料料斗，</w:t>
            </w:r>
            <w:r>
              <w:rPr>
                <w:rFonts w:hint="eastAsia"/>
                <w:color w:val="000000"/>
                <w:sz w:val="24"/>
              </w:rPr>
              <w:t>通过拌料机进入吹塑机机筒内，上料过程中边上料边搅拌。设备运行过程中会产生噪声。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挤出吹塑、冷却成型：</w:t>
            </w:r>
            <w:r>
              <w:rPr>
                <w:rFonts w:hint="eastAsia"/>
                <w:color w:val="000000" w:themeColor="text1"/>
                <w:sz w:val="24"/>
                <w14:textFill>
                  <w14:solidFill>
                    <w14:schemeClr w14:val="tx1"/>
                  </w14:solidFill>
                </w14:textFill>
              </w:rPr>
              <w:t>进入机筒内的聚乙烯颗粒经</w:t>
            </w:r>
            <w:r>
              <w:rPr>
                <w:rFonts w:hint="eastAsia"/>
                <w:sz w:val="24"/>
              </w:rPr>
              <w:t>模温机电加热至16</w:t>
            </w:r>
            <w:r>
              <w:rPr>
                <w:sz w:val="24"/>
              </w:rPr>
              <w:t>0</w:t>
            </w:r>
            <w:r>
              <w:rPr>
                <w:rFonts w:hint="eastAsia"/>
                <w:sz w:val="24"/>
              </w:rPr>
              <w:t>℃左右，此时</w:t>
            </w:r>
            <w:r>
              <w:rPr>
                <w:rFonts w:hint="eastAsia"/>
                <w:color w:val="000000"/>
                <w:sz w:val="24"/>
              </w:rPr>
              <w:t>聚乙烯呈熔融状态</w:t>
            </w:r>
            <w:r>
              <w:rPr>
                <w:rFonts w:hint="eastAsia"/>
                <w:color w:val="000000" w:themeColor="text1"/>
                <w:sz w:val="24"/>
                <w14:textFill>
                  <w14:solidFill>
                    <w14:schemeClr w14:val="tx1"/>
                  </w14:solidFill>
                </w14:textFill>
              </w:rPr>
              <w:t>先熔融，随后挤出进入模具内，</w:t>
            </w:r>
            <w:r>
              <w:rPr>
                <w:rFonts w:hint="eastAsia"/>
                <w:sz w:val="24"/>
              </w:rPr>
              <w:t>同时根据工艺要求设定压缩空气压力从吹塑机螺杆中心孔吹入模具内，从而得到吨桶雏形，然后在循环冷却水的作用下冷却成型。</w:t>
            </w:r>
            <w:r>
              <w:rPr>
                <w:rFonts w:hint="eastAsia"/>
                <w:color w:val="000000"/>
                <w:sz w:val="24"/>
              </w:rPr>
              <w:t>待冷却定型后，利用机械手取出塑料吨桶半成品放置于传送带等待测漏。吹塑机开停车时还会有废边角料产生，挤出吹塑过程会产生废气、噪声和固废。</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裁剪、测漏：</w:t>
            </w:r>
            <w:r>
              <w:rPr>
                <w:rFonts w:hint="eastAsia"/>
                <w:color w:val="000000" w:themeColor="text1"/>
                <w:sz w:val="24"/>
                <w14:textFill>
                  <w14:solidFill>
                    <w14:schemeClr w14:val="tx1"/>
                  </w14:solidFill>
                </w14:textFill>
              </w:rPr>
              <w:t>冷却成型后的产品</w:t>
            </w:r>
            <w:r>
              <w:rPr>
                <w:rFonts w:hint="eastAsia"/>
                <w:sz w:val="24"/>
              </w:rPr>
              <w:t>经过设备自带的裁刀进行边角料裁剪，并送入</w:t>
            </w:r>
            <w:r>
              <w:rPr>
                <w:rFonts w:hint="eastAsia"/>
                <w:color w:val="000000" w:themeColor="text1"/>
                <w:sz w:val="24"/>
                <w14:textFill>
                  <w14:solidFill>
                    <w14:schemeClr w14:val="tx1"/>
                  </w14:solidFill>
                </w14:textFill>
              </w:rPr>
              <w:t>测漏机进行测漏，测漏后将合格产品与外部框架进行组装，得到吨桶成品。裁剪过程会产生废边角料，测漏过程会产生不合格产品。</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破碎：</w:t>
            </w:r>
            <w:r>
              <w:rPr>
                <w:rFonts w:hint="eastAsia"/>
                <w:color w:val="000000" w:themeColor="text1"/>
                <w:sz w:val="24"/>
                <w14:textFill>
                  <w14:solidFill>
                    <w14:schemeClr w14:val="tx1"/>
                  </w14:solidFill>
                </w14:textFill>
              </w:rPr>
              <w:t>项目设置密闭间对废边角料和不合格产品进行破碎，废边角料和不合格产品经破碎机破碎后回用于上料工段重复利用，此过程会产生废气和噪声，破碎机上方设置集气罩收集破碎废气。</w:t>
            </w:r>
          </w:p>
          <w:p>
            <w:pPr>
              <w:adjustRightInd w:val="0"/>
              <w:snapToGrid w:val="0"/>
              <w:spacing w:line="46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②外部框架生产工艺：</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点焊：</w:t>
            </w:r>
            <w:r>
              <w:rPr>
                <w:rFonts w:hint="eastAsia"/>
                <w:color w:val="000000" w:themeColor="text1"/>
                <w:sz w:val="24"/>
                <w14:textFill>
                  <w14:solidFill>
                    <w14:schemeClr w14:val="tx1"/>
                  </w14:solidFill>
                </w14:textFill>
              </w:rPr>
              <w:t>将外购外框钢材放置在IBC输送架上，输送至IBC框架网片焊机上进行点焊，制成网片。网片通过机械手输送至堆料车内，运送至折弯工序。</w:t>
            </w:r>
            <w:r>
              <w:rPr>
                <w:rFonts w:hint="eastAsia"/>
                <w:color w:val="000000" w:themeColor="text1"/>
                <w:spacing w:val="-2"/>
                <w:sz w:val="24"/>
                <w14:textFill>
                  <w14:solidFill>
                    <w14:schemeClr w14:val="tx1"/>
                  </w14:solidFill>
                </w14:textFill>
              </w:rPr>
              <w:t>点焊是</w:t>
            </w:r>
            <w:r>
              <w:rPr>
                <w:rFonts w:hint="eastAsia"/>
                <w:color w:val="000000" w:themeColor="text1"/>
                <w:sz w:val="24"/>
                <w14:textFill>
                  <w14:solidFill>
                    <w14:schemeClr w14:val="tx1"/>
                  </w14:solidFill>
                </w14:textFill>
              </w:rPr>
              <w:t>电阻焊的一种，原理为组合的工件通过电极施加压力，利用电流流过接头的接触面及临近区域产生电阻热，在电阻热的作用下工件接触处熔化，冷却后形成焊点，点焊无需焊材，因此不会产生焊烟。该过程会产生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折弯：</w:t>
            </w:r>
            <w:r>
              <w:rPr>
                <w:rFonts w:hint="eastAsia"/>
                <w:color w:val="000000" w:themeColor="text1"/>
                <w:sz w:val="24"/>
                <w14:textFill>
                  <w14:solidFill>
                    <w14:schemeClr w14:val="tx1"/>
                  </w14:solidFill>
                </w14:textFill>
              </w:rPr>
              <w:t>网片通过机械手运送，卡至折弯机卡槽上，启动折弯机，将网片进行双向弯折使网片形变成吨桶框架状。该过程会产生噪声。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对插锁扣：</w:t>
            </w:r>
            <w:r>
              <w:rPr>
                <w:rFonts w:hint="eastAsia"/>
                <w:color w:val="000000" w:themeColor="text1"/>
                <w:sz w:val="24"/>
                <w14:textFill>
                  <w14:solidFill>
                    <w14:schemeClr w14:val="tx1"/>
                  </w14:solidFill>
                </w14:textFill>
              </w:rPr>
              <w:t>已成框架状的网片通过机械手运送，卡至锁扣机卡槽上，启动锁扣机，将框架接口处压实锁死。该过程会产生噪声。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压扁冲孔：</w:t>
            </w:r>
            <w:r>
              <w:rPr>
                <w:rFonts w:hint="eastAsia"/>
                <w:color w:val="000000" w:themeColor="text1"/>
                <w:sz w:val="24"/>
                <w14:textFill>
                  <w14:solidFill>
                    <w14:schemeClr w14:val="tx1"/>
                  </w14:solidFill>
                </w14:textFill>
              </w:rPr>
              <w:t>锁扣后的框架经机械手运送至压扁冲孔机卡槽内，对框架进行压扁冲孔，形成稳定的框架结构，得到完整吨桶框架。该过程会产生噪声。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组合、安装配件：</w:t>
            </w:r>
            <w:r>
              <w:rPr>
                <w:rFonts w:hint="eastAsia"/>
                <w:color w:val="000000" w:themeColor="text1"/>
                <w:sz w:val="24"/>
                <w14:textFill>
                  <w14:solidFill>
                    <w14:schemeClr w14:val="tx1"/>
                  </w14:solidFill>
                </w14:textFill>
              </w:rPr>
              <w:t>将测漏合格后的吨桶和完整吨桶框架进行组合，将呼吸盖、阀门、包角、挡板等配件安装在组合后的吨桶上，得到完成吨桶成品。</w:t>
            </w:r>
          </w:p>
          <w:p>
            <w:pPr>
              <w:adjustRightInd w:val="0"/>
              <w:snapToGrid w:val="0"/>
              <w:spacing w:line="46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Ⅱ</w:t>
            </w:r>
            <w:r>
              <w:rPr>
                <w:rFonts w:hint="eastAsia" w:eastAsia="黑体"/>
                <w:color w:val="000000" w:themeColor="text1"/>
                <w:sz w:val="24"/>
                <w14:textFill>
                  <w14:solidFill>
                    <w14:schemeClr w14:val="tx1"/>
                  </w14:solidFill>
                </w14:textFill>
              </w:rPr>
              <w:t>、木托盘</w:t>
            </w:r>
            <w:r>
              <w:rPr>
                <w:rFonts w:eastAsia="黑体"/>
                <w:color w:val="000000" w:themeColor="text1"/>
                <w:sz w:val="24"/>
                <w14:textFill>
                  <w14:solidFill>
                    <w14:schemeClr w14:val="tx1"/>
                  </w14:solidFill>
                </w14:textFill>
              </w:rPr>
              <w:t>生产工艺流程图如下：</w:t>
            </w:r>
          </w:p>
          <w:p>
            <w:pPr>
              <w:adjustRightInd w:val="0"/>
              <w:snapToGrid w:val="0"/>
              <w:jc w:val="center"/>
            </w:pPr>
            <w:r>
              <w:object>
                <v:shape id="_x0000_i1027" o:spt="75" type="#_x0000_t75" style="height:93.75pt;width:295.5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p>
          <w:p>
            <w:pPr>
              <w:adjustRightInd w:val="0"/>
              <w:snapToGrid w:val="0"/>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 xml:space="preserve">图5  </w:t>
            </w:r>
            <w:r>
              <w:rPr>
                <w:rFonts w:hint="eastAsia" w:eastAsia="黑体"/>
                <w:color w:val="000000" w:themeColor="text1"/>
                <w:sz w:val="24"/>
                <w14:textFill>
                  <w14:solidFill>
                    <w14:schemeClr w14:val="tx1"/>
                  </w14:solidFill>
                </w14:textFill>
              </w:rPr>
              <w:t>木托盘</w:t>
            </w:r>
            <w:r>
              <w:rPr>
                <w:rFonts w:eastAsia="黑体"/>
                <w:color w:val="000000" w:themeColor="text1"/>
                <w:sz w:val="24"/>
                <w14:textFill>
                  <w14:solidFill>
                    <w14:schemeClr w14:val="tx1"/>
                  </w14:solidFill>
                </w14:textFill>
              </w:rPr>
              <w:t>生产工艺及产污环节流程图</w:t>
            </w:r>
          </w:p>
          <w:p>
            <w:pPr>
              <w:adjustRightInd w:val="0"/>
              <w:snapToGrid w:val="0"/>
              <w:spacing w:line="460" w:lineRule="exact"/>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木托盘</w:t>
            </w:r>
            <w:r>
              <w:rPr>
                <w:color w:val="000000" w:themeColor="text1"/>
                <w:sz w:val="24"/>
                <w14:textFill>
                  <w14:solidFill>
                    <w14:schemeClr w14:val="tx1"/>
                  </w14:solidFill>
                </w14:textFill>
              </w:rPr>
              <w:t>生产工艺流程详细说明如下：</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刨光：</w:t>
            </w:r>
            <w:r>
              <w:rPr>
                <w:rFonts w:hint="eastAsia"/>
                <w:color w:val="000000" w:themeColor="text1"/>
                <w:sz w:val="24"/>
                <w14:textFill>
                  <w14:solidFill>
                    <w14:schemeClr w14:val="tx1"/>
                  </w14:solidFill>
                </w14:textFill>
              </w:rPr>
              <w:t>外购固定尺寸木材，若木材不平整需使用单面木工压刨床进行刨光，将木材不平整区域进行切除。该过程会产生废气、废木屑和噪声。</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组装：</w:t>
            </w:r>
            <w:r>
              <w:rPr>
                <w:rFonts w:hint="eastAsia"/>
                <w:color w:val="000000" w:themeColor="text1"/>
                <w:sz w:val="24"/>
                <w14:textFill>
                  <w14:solidFill>
                    <w14:schemeClr w14:val="tx1"/>
                  </w14:solidFill>
                </w14:textFill>
              </w:rPr>
              <w:t>对表面处理好的木材进行人工组装，通过钉子将木材合并加固，制成托盘半成品。</w:t>
            </w:r>
          </w:p>
          <w:p>
            <w:pPr>
              <w:adjustRightInd w:val="0"/>
              <w:snapToGrid w:val="0"/>
              <w:spacing w:line="460" w:lineRule="exact"/>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熏蒸：</w:t>
            </w:r>
            <w:r>
              <w:rPr>
                <w:color w:val="000000" w:themeColor="text1"/>
                <w:sz w:val="24"/>
                <w14:textFill>
                  <w14:solidFill>
                    <w14:schemeClr w14:val="tx1"/>
                  </w14:solidFill>
                </w14:textFill>
              </w:rPr>
              <w:t>将托盘半成品人工输送至电炉丝高温加热烘干房进行熏蒸杀菌，</w:t>
            </w:r>
            <w:r>
              <w:rPr>
                <w:rFonts w:hint="eastAsia"/>
                <w:color w:val="000000" w:themeColor="text1"/>
                <w:sz w:val="24"/>
                <w14:textFill>
                  <w14:solidFill>
                    <w14:schemeClr w14:val="tx1"/>
                  </w14:solidFill>
                </w14:textFill>
              </w:rPr>
              <w:t>熏蒸</w:t>
            </w:r>
            <w:r>
              <w:rPr>
                <w:color w:val="000000" w:themeColor="text1"/>
                <w:sz w:val="24"/>
                <w14:textFill>
                  <w14:solidFill>
                    <w14:schemeClr w14:val="tx1"/>
                  </w14:solidFill>
                </w14:textFill>
              </w:rPr>
              <w:t>时间为4h</w:t>
            </w:r>
            <w:r>
              <w:rPr>
                <w:rFonts w:hint="eastAsia"/>
                <w:color w:val="000000" w:themeColor="text1"/>
                <w:sz w:val="24"/>
                <w14:textFill>
                  <w14:solidFill>
                    <w14:schemeClr w14:val="tx1"/>
                  </w14:solidFill>
                </w14:textFill>
              </w:rPr>
              <w:t>，熏蒸</w:t>
            </w:r>
            <w:r>
              <w:rPr>
                <w:color w:val="000000" w:themeColor="text1"/>
                <w:sz w:val="24"/>
                <w14:textFill>
                  <w14:solidFill>
                    <w14:schemeClr w14:val="tx1"/>
                  </w14:solidFill>
                </w14:textFill>
              </w:rPr>
              <w:t>温度控制在170-190℃</w:t>
            </w:r>
            <w:r>
              <w:rPr>
                <w:rFonts w:hint="eastAsia"/>
                <w:color w:val="000000" w:themeColor="text1"/>
                <w:sz w:val="24"/>
                <w14:textFill>
                  <w14:solidFill>
                    <w14:schemeClr w14:val="tx1"/>
                  </w14:solidFill>
                </w14:textFill>
              </w:rPr>
              <w:t>，熏蒸完成即得到木托盘成品。处理后的木材能够很好地提高其尺寸稳定性、耐久性及其他物理性能，并且材色变化相对均匀。</w:t>
            </w:r>
            <w:r>
              <w:rPr>
                <w:color w:val="000000" w:themeColor="text1"/>
                <w:sz w:val="24"/>
                <w14:textFill>
                  <w14:solidFill>
                    <w14:schemeClr w14:val="tx1"/>
                  </w14:solidFill>
                </w14:textFill>
              </w:rPr>
              <w:t>该过程会产生有机废气。</w:t>
            </w:r>
          </w:p>
          <w:p>
            <w:pPr>
              <w:adjustRightInd w:val="0"/>
              <w:snapToGrid w:val="0"/>
              <w:spacing w:line="460" w:lineRule="exact"/>
              <w:ind w:firstLine="480" w:firstLineChars="200"/>
              <w:rPr>
                <w:rFonts w:eastAsia="黑体"/>
                <w:color w:val="000000"/>
                <w:sz w:val="24"/>
                <w:szCs w:val="20"/>
              </w:rPr>
            </w:pPr>
            <w:r>
              <w:rPr>
                <w:rFonts w:eastAsia="黑体"/>
                <w:color w:val="000000"/>
                <w:sz w:val="24"/>
                <w:szCs w:val="20"/>
              </w:rPr>
              <w:t>二</w:t>
            </w:r>
            <w:r>
              <w:rPr>
                <w:rFonts w:hint="eastAsia" w:eastAsia="黑体"/>
                <w:color w:val="000000"/>
                <w:sz w:val="24"/>
                <w:szCs w:val="20"/>
              </w:rPr>
              <w:t>、</w:t>
            </w:r>
            <w:r>
              <w:rPr>
                <w:rFonts w:eastAsia="黑体"/>
                <w:color w:val="000000"/>
                <w:sz w:val="24"/>
                <w:szCs w:val="20"/>
              </w:rPr>
              <w:t>主要</w:t>
            </w:r>
            <w:r>
              <w:rPr>
                <w:rFonts w:hint="eastAsia" w:eastAsia="黑体"/>
                <w:color w:val="000000"/>
                <w:sz w:val="24"/>
                <w:szCs w:val="20"/>
              </w:rPr>
              <w:t>产排污</w:t>
            </w:r>
            <w:r>
              <w:rPr>
                <w:rFonts w:eastAsia="黑体"/>
                <w:color w:val="000000"/>
                <w:sz w:val="24"/>
                <w:szCs w:val="20"/>
              </w:rPr>
              <w:t>环节</w:t>
            </w:r>
          </w:p>
          <w:p>
            <w:pPr>
              <w:adjustRightInd w:val="0"/>
              <w:snapToGrid w:val="0"/>
              <w:spacing w:line="460" w:lineRule="exact"/>
              <w:ind w:firstLine="480" w:firstLineChars="200"/>
              <w:textAlignment w:val="baseline"/>
              <w:rPr>
                <w:color w:val="000000"/>
                <w:sz w:val="24"/>
              </w:rPr>
            </w:pPr>
            <w:r>
              <w:rPr>
                <w:color w:val="000000"/>
                <w:sz w:val="24"/>
              </w:rPr>
              <w:t>1、施工期</w:t>
            </w:r>
          </w:p>
          <w:p>
            <w:pPr>
              <w:adjustRightInd w:val="0"/>
              <w:snapToGrid w:val="0"/>
              <w:spacing w:line="460" w:lineRule="exact"/>
              <w:ind w:firstLine="480" w:firstLineChars="200"/>
              <w:textAlignment w:val="baseline"/>
              <w:rPr>
                <w:color w:val="000000"/>
                <w:sz w:val="24"/>
              </w:rPr>
            </w:pPr>
            <w:r>
              <w:rPr>
                <w:rFonts w:hint="eastAsia"/>
                <w:color w:val="000000"/>
                <w:sz w:val="24"/>
              </w:rPr>
              <w:t>本项目租赁现有厂房进行生产，不存在构筑物的建设，施工期主要工作为设备的安装和二次密闭车间的建设，设备安装主要是人工组装，仅涉及少量的焊接；二次密闭车间外购成型的保温棉彩钢板进行建设。</w:t>
            </w:r>
          </w:p>
          <w:p>
            <w:pPr>
              <w:adjustRightInd w:val="0"/>
              <w:snapToGrid w:val="0"/>
              <w:spacing w:line="460" w:lineRule="exact"/>
              <w:ind w:firstLine="480" w:firstLineChars="200"/>
              <w:textAlignment w:val="baseline"/>
              <w:rPr>
                <w:color w:val="000000"/>
                <w:sz w:val="24"/>
              </w:rPr>
            </w:pPr>
            <w:r>
              <w:rPr>
                <w:rFonts w:hint="eastAsia"/>
                <w:color w:val="000000"/>
                <w:sz w:val="24"/>
              </w:rPr>
              <w:t>施工期主要污染为施工噪声和工人生活污水，全部施工均在现有车间内，经厂房隔音和距离衰减后施工噪声对周边环境影响不大；生活污水经化粪池处理后排入新乡县综合污水处理厂。项目施工时间短暂，随着施工期的结束，施工影响也随之消失。</w:t>
            </w:r>
          </w:p>
          <w:p>
            <w:pPr>
              <w:adjustRightInd w:val="0"/>
              <w:snapToGrid w:val="0"/>
              <w:spacing w:line="460" w:lineRule="exact"/>
              <w:ind w:firstLine="480" w:firstLineChars="200"/>
              <w:rPr>
                <w:bCs/>
                <w:color w:val="000000"/>
                <w:sz w:val="24"/>
              </w:rPr>
            </w:pPr>
            <w:r>
              <w:rPr>
                <w:rFonts w:hint="eastAsia"/>
                <w:bCs/>
                <w:color w:val="000000"/>
                <w:sz w:val="24"/>
              </w:rPr>
              <w:t>2、</w:t>
            </w:r>
            <w:r>
              <w:rPr>
                <w:bCs/>
                <w:color w:val="000000"/>
                <w:sz w:val="24"/>
              </w:rPr>
              <w:t>营运期</w:t>
            </w:r>
          </w:p>
          <w:p>
            <w:pPr>
              <w:adjustRightInd w:val="0"/>
              <w:snapToGrid w:val="0"/>
              <w:spacing w:line="460" w:lineRule="exact"/>
              <w:ind w:firstLine="480" w:firstLineChars="200"/>
              <w:textAlignment w:val="baseline"/>
              <w:rPr>
                <w:color w:val="000000"/>
                <w:sz w:val="24"/>
              </w:rPr>
            </w:pPr>
            <w:r>
              <w:rPr>
                <w:color w:val="000000"/>
                <w:sz w:val="24"/>
              </w:rPr>
              <w:t>本项目营运期主要污染物、产污环节及防治措施详见</w:t>
            </w:r>
            <w:r>
              <w:rPr>
                <w:rFonts w:hint="eastAsia"/>
                <w:color w:val="000000"/>
                <w:sz w:val="24"/>
              </w:rPr>
              <w:t>下表</w:t>
            </w:r>
            <w:r>
              <w:rPr>
                <w:color w:val="000000"/>
                <w:sz w:val="24"/>
              </w:rPr>
              <w:t>。</w:t>
            </w:r>
          </w:p>
          <w:p>
            <w:pPr>
              <w:adjustRightInd w:val="0"/>
              <w:snapToGrid w:val="0"/>
              <w:spacing w:line="460" w:lineRule="exact"/>
              <w:ind w:firstLine="480" w:firstLineChars="200"/>
              <w:textAlignment w:val="baseline"/>
              <w:rPr>
                <w:color w:val="000000"/>
                <w:sz w:val="24"/>
              </w:rPr>
            </w:pPr>
            <w:r>
              <w:rPr>
                <w:rFonts w:eastAsia="黑体"/>
                <w:bCs/>
                <w:color w:val="000000"/>
                <w:sz w:val="24"/>
              </w:rPr>
              <w:t xml:space="preserve">表16            </w:t>
            </w:r>
            <w:r>
              <w:rPr>
                <w:rFonts w:hint="eastAsia" w:eastAsia="黑体"/>
                <w:bCs/>
                <w:color w:val="000000"/>
                <w:sz w:val="24"/>
              </w:rPr>
              <w:t xml:space="preserve"> </w:t>
            </w:r>
            <w:r>
              <w:rPr>
                <w:rFonts w:eastAsia="黑体"/>
                <w:bCs/>
                <w:color w:val="000000"/>
                <w:sz w:val="24"/>
              </w:rPr>
              <w:t>项目营运期产污环节一览表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567"/>
              <w:gridCol w:w="1276"/>
              <w:gridCol w:w="1701"/>
              <w:gridCol w:w="2253"/>
              <w:gridCol w:w="166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jc w:val="center"/>
                    <w:rPr>
                      <w:b/>
                      <w:color w:val="000000"/>
                      <w:szCs w:val="21"/>
                    </w:rPr>
                  </w:pPr>
                  <w:r>
                    <w:rPr>
                      <w:b/>
                      <w:color w:val="000000"/>
                      <w:szCs w:val="21"/>
                    </w:rPr>
                    <w:t>污染因素</w:t>
                  </w:r>
                </w:p>
              </w:tc>
              <w:tc>
                <w:tcPr>
                  <w:tcW w:w="1843" w:type="dxa"/>
                  <w:gridSpan w:val="2"/>
                  <w:vAlign w:val="center"/>
                </w:tcPr>
                <w:p>
                  <w:pPr>
                    <w:jc w:val="center"/>
                    <w:rPr>
                      <w:b/>
                      <w:color w:val="000000"/>
                      <w:szCs w:val="21"/>
                    </w:rPr>
                  </w:pPr>
                  <w:r>
                    <w:rPr>
                      <w:b/>
                      <w:color w:val="000000"/>
                      <w:szCs w:val="21"/>
                    </w:rPr>
                    <w:t>产污环节</w:t>
                  </w:r>
                </w:p>
              </w:tc>
              <w:tc>
                <w:tcPr>
                  <w:tcW w:w="1701" w:type="dxa"/>
                  <w:vAlign w:val="center"/>
                </w:tcPr>
                <w:p>
                  <w:pPr>
                    <w:jc w:val="center"/>
                    <w:rPr>
                      <w:b/>
                      <w:color w:val="000000"/>
                      <w:szCs w:val="21"/>
                    </w:rPr>
                  </w:pPr>
                  <w:r>
                    <w:rPr>
                      <w:b/>
                      <w:color w:val="000000"/>
                      <w:szCs w:val="21"/>
                    </w:rPr>
                    <w:t>污染物</w:t>
                  </w:r>
                </w:p>
              </w:tc>
              <w:tc>
                <w:tcPr>
                  <w:tcW w:w="3917" w:type="dxa"/>
                  <w:gridSpan w:val="2"/>
                  <w:vAlign w:val="center"/>
                </w:tcPr>
                <w:p>
                  <w:pPr>
                    <w:jc w:val="center"/>
                    <w:rPr>
                      <w:b/>
                      <w:color w:val="000000"/>
                      <w:szCs w:val="21"/>
                    </w:rPr>
                  </w:pPr>
                  <w:r>
                    <w:rPr>
                      <w:b/>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restart"/>
                  <w:vAlign w:val="center"/>
                </w:tcPr>
                <w:p>
                  <w:pPr>
                    <w:jc w:val="center"/>
                    <w:rPr>
                      <w:color w:val="000000"/>
                      <w:szCs w:val="21"/>
                    </w:rPr>
                  </w:pPr>
                  <w:r>
                    <w:rPr>
                      <w:color w:val="000000"/>
                      <w:szCs w:val="21"/>
                    </w:rPr>
                    <w:t>废水</w:t>
                  </w:r>
                </w:p>
              </w:tc>
              <w:tc>
                <w:tcPr>
                  <w:tcW w:w="1843" w:type="dxa"/>
                  <w:gridSpan w:val="2"/>
                  <w:vAlign w:val="center"/>
                </w:tcPr>
                <w:p>
                  <w:pPr>
                    <w:pStyle w:val="40"/>
                    <w:rPr>
                      <w:lang w:val="en-US"/>
                    </w:rPr>
                  </w:pPr>
                  <w:r>
                    <w:rPr>
                      <w:rFonts w:hint="eastAsia"/>
                      <w:color w:val="000000" w:themeColor="text1"/>
                      <w14:textFill>
                        <w14:solidFill>
                          <w14:schemeClr w14:val="tx1"/>
                        </w14:solidFill>
                      </w14:textFill>
                    </w:rPr>
                    <w:t>生活污水</w:t>
                  </w:r>
                </w:p>
              </w:tc>
              <w:tc>
                <w:tcPr>
                  <w:tcW w:w="1701" w:type="dxa"/>
                  <w:vAlign w:val="center"/>
                </w:tcPr>
                <w:p>
                  <w:pPr>
                    <w:pStyle w:val="40"/>
                    <w:rPr>
                      <w:lang w:val="en-US"/>
                    </w:rPr>
                  </w:pPr>
                  <w:r>
                    <w:rPr>
                      <w:rFonts w:hint="eastAsia"/>
                      <w:color w:val="000000" w:themeColor="text1"/>
                      <w:lang w:val="en-US"/>
                      <w14:textFill>
                        <w14:solidFill>
                          <w14:schemeClr w14:val="tx1"/>
                        </w14:solidFill>
                      </w14:textFill>
                    </w:rPr>
                    <w:t>COD</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SS</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NH</w:t>
                  </w:r>
                  <w:r>
                    <w:rPr>
                      <w:rFonts w:hint="eastAsia"/>
                      <w:color w:val="000000" w:themeColor="text1"/>
                      <w:vertAlign w:val="subscript"/>
                      <w:lang w:val="en-US"/>
                      <w14:textFill>
                        <w14:solidFill>
                          <w14:schemeClr w14:val="tx1"/>
                        </w14:solidFill>
                      </w14:textFill>
                    </w:rPr>
                    <w:t>3</w:t>
                  </w:r>
                  <w:r>
                    <w:rPr>
                      <w:rFonts w:hint="eastAsia"/>
                      <w:color w:val="000000" w:themeColor="text1"/>
                      <w:lang w:val="en-US"/>
                      <w14:textFill>
                        <w14:solidFill>
                          <w14:schemeClr w14:val="tx1"/>
                        </w14:solidFill>
                      </w14:textFill>
                    </w:rPr>
                    <w:t>-N</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TP</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TN</w:t>
                  </w:r>
                </w:p>
              </w:tc>
              <w:tc>
                <w:tcPr>
                  <w:tcW w:w="2253" w:type="dxa"/>
                  <w:vAlign w:val="center"/>
                </w:tcPr>
                <w:p>
                  <w:pPr>
                    <w:pStyle w:val="40"/>
                    <w:rPr>
                      <w:bCs/>
                      <w:lang w:val="en-US"/>
                    </w:rPr>
                  </w:pPr>
                  <w:r>
                    <w:rPr>
                      <w:rFonts w:hint="eastAsia"/>
                      <w:bCs/>
                      <w:color w:val="000000" w:themeColor="text1"/>
                      <w14:textFill>
                        <w14:solidFill>
                          <w14:schemeClr w14:val="tx1"/>
                        </w14:solidFill>
                      </w14:textFill>
                    </w:rPr>
                    <w:t>化粪池</w:t>
                  </w:r>
                </w:p>
              </w:tc>
              <w:tc>
                <w:tcPr>
                  <w:tcW w:w="1664" w:type="dxa"/>
                  <w:vMerge w:val="restart"/>
                  <w:vAlign w:val="center"/>
                </w:tcPr>
                <w:p>
                  <w:pPr>
                    <w:pStyle w:val="40"/>
                    <w:rPr>
                      <w:bCs/>
                      <w:lang w:val="en-US"/>
                    </w:rPr>
                  </w:pPr>
                  <w:r>
                    <w:rPr>
                      <w:rFonts w:hint="eastAsia"/>
                      <w:bCs/>
                      <w:lang w:val="en-US"/>
                    </w:rPr>
                    <w:t>排入新乡县综合污水处理厂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rPr>
                  </w:pPr>
                </w:p>
              </w:tc>
              <w:tc>
                <w:tcPr>
                  <w:tcW w:w="1843" w:type="dxa"/>
                  <w:gridSpan w:val="2"/>
                  <w:vAlign w:val="center"/>
                </w:tcPr>
                <w:p>
                  <w:pPr>
                    <w:pStyle w:val="40"/>
                    <w:rPr>
                      <w:lang w:val="en-US"/>
                    </w:rPr>
                  </w:pPr>
                  <w:r>
                    <w:rPr>
                      <w:rFonts w:hint="eastAsia"/>
                      <w:color w:val="000000"/>
                    </w:rPr>
                    <w:t>循环冷却废水</w:t>
                  </w:r>
                </w:p>
              </w:tc>
              <w:tc>
                <w:tcPr>
                  <w:tcW w:w="1701" w:type="dxa"/>
                  <w:vAlign w:val="center"/>
                </w:tcPr>
                <w:p>
                  <w:pPr>
                    <w:pStyle w:val="40"/>
                    <w:rPr>
                      <w:lang w:val="en-US"/>
                    </w:rPr>
                  </w:pPr>
                  <w:r>
                    <w:rPr>
                      <w:bCs/>
                      <w:color w:val="000000"/>
                      <w:spacing w:val="-4"/>
                    </w:rPr>
                    <w:t>COD、SS</w:t>
                  </w:r>
                </w:p>
              </w:tc>
              <w:tc>
                <w:tcPr>
                  <w:tcW w:w="2253" w:type="dxa"/>
                  <w:vAlign w:val="center"/>
                </w:tcPr>
                <w:p>
                  <w:pPr>
                    <w:pStyle w:val="40"/>
                    <w:rPr>
                      <w:bCs/>
                      <w:lang w:val="en-US"/>
                    </w:rPr>
                  </w:pPr>
                  <w:r>
                    <w:rPr>
                      <w:rFonts w:hint="eastAsia"/>
                      <w:bCs/>
                      <w:color w:val="000000" w:themeColor="text1"/>
                      <w14:textFill>
                        <w14:solidFill>
                          <w14:schemeClr w14:val="tx1"/>
                        </w14:solidFill>
                      </w14:textFill>
                    </w:rPr>
                    <w:t>/</w:t>
                  </w:r>
                </w:p>
              </w:tc>
              <w:tc>
                <w:tcPr>
                  <w:tcW w:w="1664" w:type="dxa"/>
                  <w:vMerge w:val="continue"/>
                  <w:vAlign w:val="center"/>
                </w:tcPr>
                <w:p>
                  <w:pPr>
                    <w:pStyle w:val="40"/>
                    <w:rPr>
                      <w:bCs/>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restart"/>
                  <w:vAlign w:val="center"/>
                </w:tcPr>
                <w:p>
                  <w:pPr>
                    <w:jc w:val="center"/>
                    <w:rPr>
                      <w:color w:val="000000"/>
                      <w:szCs w:val="21"/>
                    </w:rPr>
                  </w:pPr>
                  <w:r>
                    <w:rPr>
                      <w:color w:val="000000"/>
                      <w:szCs w:val="21"/>
                    </w:rPr>
                    <w:t>废气</w:t>
                  </w:r>
                </w:p>
              </w:tc>
              <w:tc>
                <w:tcPr>
                  <w:tcW w:w="1843" w:type="dxa"/>
                  <w:gridSpan w:val="2"/>
                  <w:vAlign w:val="center"/>
                </w:tcPr>
                <w:p>
                  <w:pPr>
                    <w:pStyle w:val="40"/>
                    <w:rPr>
                      <w:highlight w:val="yellow"/>
                      <w:lang w:val="en-US"/>
                    </w:rPr>
                  </w:pPr>
                  <w:r>
                    <w:rPr>
                      <w:rFonts w:hint="eastAsia"/>
                      <w:color w:val="000000" w:themeColor="text1"/>
                      <w14:textFill>
                        <w14:solidFill>
                          <w14:schemeClr w14:val="tx1"/>
                        </w14:solidFill>
                      </w14:textFill>
                    </w:rPr>
                    <w:t>挤出吹塑</w:t>
                  </w:r>
                </w:p>
              </w:tc>
              <w:tc>
                <w:tcPr>
                  <w:tcW w:w="1701" w:type="dxa"/>
                  <w:vAlign w:val="center"/>
                </w:tcPr>
                <w:p>
                  <w:pPr>
                    <w:pStyle w:val="40"/>
                    <w:rPr>
                      <w:lang w:val="en-US"/>
                    </w:rPr>
                  </w:pPr>
                  <w:r>
                    <w:rPr>
                      <w:rFonts w:hint="eastAsia"/>
                      <w:color w:val="000000" w:themeColor="text1"/>
                      <w14:textFill>
                        <w14:solidFill>
                          <w14:schemeClr w14:val="tx1"/>
                        </w14:solidFill>
                      </w14:textFill>
                    </w:rPr>
                    <w:t>非甲烷总烃</w:t>
                  </w:r>
                </w:p>
              </w:tc>
              <w:tc>
                <w:tcPr>
                  <w:tcW w:w="2253" w:type="dxa"/>
                  <w:vAlign w:val="center"/>
                </w:tcPr>
                <w:p>
                  <w:pPr>
                    <w:jc w:val="center"/>
                    <w:rPr>
                      <w:color w:val="000000"/>
                      <w:szCs w:val="21"/>
                      <w:highlight w:val="yellow"/>
                    </w:rPr>
                  </w:pPr>
                  <w:r>
                    <w:rPr>
                      <w:rFonts w:hint="eastAsia"/>
                      <w:color w:val="000000" w:themeColor="text1"/>
                      <w14:textFill>
                        <w14:solidFill>
                          <w14:schemeClr w14:val="tx1"/>
                        </w14:solidFill>
                      </w14:textFill>
                    </w:rPr>
                    <w:t>挤出区和模具区上方设置“集气罩+软帘”</w:t>
                  </w:r>
                </w:p>
              </w:tc>
              <w:tc>
                <w:tcPr>
                  <w:tcW w:w="1664" w:type="dxa"/>
                  <w:vMerge w:val="restart"/>
                  <w:vAlign w:val="center"/>
                </w:tcPr>
                <w:p>
                  <w:pPr>
                    <w:jc w:val="center"/>
                    <w:rPr>
                      <w:color w:val="000000"/>
                      <w:szCs w:val="21"/>
                      <w:highlight w:val="yellow"/>
                    </w:rPr>
                  </w:pPr>
                  <w:r>
                    <w:rPr>
                      <w:rFonts w:hint="eastAsia"/>
                    </w:rPr>
                    <w:t>活性炭吸/脱附</w:t>
                  </w:r>
                  <w:r>
                    <w:t>-</w:t>
                  </w:r>
                  <w:r>
                    <w:rPr>
                      <w:rFonts w:hint="eastAsia"/>
                    </w:rPr>
                    <w:t>催化燃烧装置+1</w:t>
                  </w:r>
                  <w:r>
                    <w:t>5</w:t>
                  </w:r>
                  <w:r>
                    <w:rPr>
                      <w:rFonts w:hint="eastAsia"/>
                    </w:rPr>
                    <w:t>m高排气筒P</w:t>
                  </w:r>
                  <w: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rPr>
                  </w:pPr>
                </w:p>
              </w:tc>
              <w:tc>
                <w:tcPr>
                  <w:tcW w:w="1843" w:type="dxa"/>
                  <w:gridSpan w:val="2"/>
                  <w:vAlign w:val="center"/>
                </w:tcPr>
                <w:p>
                  <w:pPr>
                    <w:pStyle w:val="40"/>
                    <w:rPr>
                      <w:color w:val="000000"/>
                      <w:lang w:val="en-US"/>
                    </w:rPr>
                  </w:pPr>
                  <w:r>
                    <w:rPr>
                      <w:rFonts w:hint="eastAsia"/>
                      <w:color w:val="000000" w:themeColor="text1"/>
                      <w14:textFill>
                        <w14:solidFill>
                          <w14:schemeClr w14:val="tx1"/>
                        </w14:solidFill>
                      </w14:textFill>
                    </w:rPr>
                    <w:t>熏蒸</w:t>
                  </w:r>
                </w:p>
              </w:tc>
              <w:tc>
                <w:tcPr>
                  <w:tcW w:w="1701" w:type="dxa"/>
                  <w:vAlign w:val="center"/>
                </w:tcPr>
                <w:p>
                  <w:pPr>
                    <w:pStyle w:val="40"/>
                    <w:rPr>
                      <w:lang w:val="en-US"/>
                    </w:rPr>
                  </w:pPr>
                  <w:r>
                    <w:rPr>
                      <w:rFonts w:hint="eastAsia"/>
                      <w:color w:val="000000" w:themeColor="text1"/>
                      <w14:textFill>
                        <w14:solidFill>
                          <w14:schemeClr w14:val="tx1"/>
                        </w14:solidFill>
                      </w14:textFill>
                    </w:rPr>
                    <w:t>非甲烷总烃</w:t>
                  </w:r>
                </w:p>
              </w:tc>
              <w:tc>
                <w:tcPr>
                  <w:tcW w:w="2253" w:type="dxa"/>
                  <w:vAlign w:val="center"/>
                </w:tcPr>
                <w:p>
                  <w:pPr>
                    <w:jc w:val="center"/>
                    <w:rPr>
                      <w:bCs/>
                    </w:rPr>
                  </w:pPr>
                  <w:r>
                    <w:rPr>
                      <w:rFonts w:hint="eastAsia"/>
                      <w:color w:val="000000" w:themeColor="text1"/>
                      <w14:textFill>
                        <w14:solidFill>
                          <w14:schemeClr w14:val="tx1"/>
                        </w14:solidFill>
                      </w14:textFill>
                    </w:rPr>
                    <w:t>负压管道收集</w:t>
                  </w:r>
                </w:p>
              </w:tc>
              <w:tc>
                <w:tcPr>
                  <w:tcW w:w="1664"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rPr>
                  </w:pPr>
                </w:p>
              </w:tc>
              <w:tc>
                <w:tcPr>
                  <w:tcW w:w="1843" w:type="dxa"/>
                  <w:gridSpan w:val="2"/>
                  <w:vAlign w:val="center"/>
                </w:tcPr>
                <w:p>
                  <w:pPr>
                    <w:pStyle w:val="40"/>
                    <w:rPr>
                      <w:color w:val="000000"/>
                      <w:lang w:val="en-US"/>
                    </w:rPr>
                  </w:pPr>
                  <w:r>
                    <w:rPr>
                      <w:rFonts w:hint="eastAsia"/>
                      <w:color w:val="000000" w:themeColor="text1"/>
                      <w14:textFill>
                        <w14:solidFill>
                          <w14:schemeClr w14:val="tx1"/>
                        </w14:solidFill>
                      </w14:textFill>
                    </w:rPr>
                    <w:t>破碎</w:t>
                  </w:r>
                </w:p>
              </w:tc>
              <w:tc>
                <w:tcPr>
                  <w:tcW w:w="1701" w:type="dxa"/>
                  <w:vAlign w:val="center"/>
                </w:tcPr>
                <w:p>
                  <w:pPr>
                    <w:pStyle w:val="40"/>
                    <w:rPr>
                      <w:lang w:val="en-US"/>
                    </w:rPr>
                  </w:pPr>
                  <w:r>
                    <w:rPr>
                      <w:rFonts w:hint="eastAsia"/>
                      <w:color w:val="000000" w:themeColor="text1"/>
                      <w14:textFill>
                        <w14:solidFill>
                          <w14:schemeClr w14:val="tx1"/>
                        </w14:solidFill>
                      </w14:textFill>
                    </w:rPr>
                    <w:t>颗粒物</w:t>
                  </w:r>
                </w:p>
              </w:tc>
              <w:tc>
                <w:tcPr>
                  <w:tcW w:w="2253" w:type="dxa"/>
                  <w:vAlign w:val="center"/>
                </w:tcPr>
                <w:p>
                  <w:pPr>
                    <w:jc w:val="center"/>
                    <w:rPr>
                      <w:bCs/>
                    </w:rPr>
                  </w:pPr>
                  <w:r>
                    <w:rPr>
                      <w:rFonts w:hint="eastAsia"/>
                      <w:color w:val="000000" w:themeColor="text1"/>
                      <w14:textFill>
                        <w14:solidFill>
                          <w14:schemeClr w14:val="tx1"/>
                        </w14:solidFill>
                      </w14:textFill>
                    </w:rPr>
                    <w:t>集气罩</w:t>
                  </w:r>
                </w:p>
              </w:tc>
              <w:tc>
                <w:tcPr>
                  <w:tcW w:w="1664" w:type="dxa"/>
                  <w:vMerge w:val="restart"/>
                  <w:vAlign w:val="center"/>
                </w:tcPr>
                <w:p>
                  <w:pPr>
                    <w:jc w:val="center"/>
                    <w:rPr>
                      <w:color w:val="000000"/>
                      <w:szCs w:val="21"/>
                      <w:highlight w:val="yellow"/>
                    </w:rPr>
                  </w:pPr>
                  <w:r>
                    <w:rPr>
                      <w:rFonts w:hint="eastAsia"/>
                      <w:color w:val="000000" w:themeColor="text1"/>
                      <w14:textFill>
                        <w14:solidFill>
                          <w14:schemeClr w14:val="tx1"/>
                        </w14:solidFill>
                      </w14:textFill>
                    </w:rPr>
                    <w:t>袋式除尘器+</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m高排气筒P</w:t>
                  </w:r>
                  <w:r>
                    <w:rPr>
                      <w:color w:val="000000" w:themeColor="text1"/>
                      <w14:textFill>
                        <w14:solidFill>
                          <w14:schemeClr w14:val="tx1"/>
                        </w14:solidFill>
                      </w14:textFill>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rPr>
                  </w:pPr>
                </w:p>
              </w:tc>
              <w:tc>
                <w:tcPr>
                  <w:tcW w:w="1843" w:type="dxa"/>
                  <w:gridSpan w:val="2"/>
                  <w:vAlign w:val="center"/>
                </w:tcPr>
                <w:p>
                  <w:pPr>
                    <w:pStyle w:val="40"/>
                    <w:rPr>
                      <w:color w:val="000000"/>
                      <w:lang w:val="en-US"/>
                    </w:rPr>
                  </w:pPr>
                  <w:r>
                    <w:rPr>
                      <w:rFonts w:hint="eastAsia"/>
                      <w:color w:val="000000" w:themeColor="text1"/>
                      <w14:textFill>
                        <w14:solidFill>
                          <w14:schemeClr w14:val="tx1"/>
                        </w14:solidFill>
                      </w14:textFill>
                    </w:rPr>
                    <w:t>刨光</w:t>
                  </w:r>
                </w:p>
              </w:tc>
              <w:tc>
                <w:tcPr>
                  <w:tcW w:w="1701" w:type="dxa"/>
                  <w:vAlign w:val="center"/>
                </w:tcPr>
                <w:p>
                  <w:pPr>
                    <w:pStyle w:val="40"/>
                    <w:rPr>
                      <w:lang w:val="en-US"/>
                    </w:rPr>
                  </w:pPr>
                  <w:r>
                    <w:rPr>
                      <w:rFonts w:hint="eastAsia"/>
                      <w:color w:val="000000" w:themeColor="text1"/>
                      <w14:textFill>
                        <w14:solidFill>
                          <w14:schemeClr w14:val="tx1"/>
                        </w14:solidFill>
                      </w14:textFill>
                    </w:rPr>
                    <w:t>颗粒物</w:t>
                  </w:r>
                </w:p>
              </w:tc>
              <w:tc>
                <w:tcPr>
                  <w:tcW w:w="2253" w:type="dxa"/>
                  <w:vAlign w:val="center"/>
                </w:tcPr>
                <w:p>
                  <w:pPr>
                    <w:jc w:val="center"/>
                    <w:rPr>
                      <w:bCs/>
                    </w:rPr>
                  </w:pPr>
                  <w:r>
                    <w:rPr>
                      <w:rFonts w:hint="eastAsia"/>
                      <w:color w:val="000000" w:themeColor="text1"/>
                      <w14:textFill>
                        <w14:solidFill>
                          <w14:schemeClr w14:val="tx1"/>
                        </w14:solidFill>
                      </w14:textFill>
                    </w:rPr>
                    <w:t>集气罩</w:t>
                  </w:r>
                </w:p>
              </w:tc>
              <w:tc>
                <w:tcPr>
                  <w:tcW w:w="1664"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Align w:val="center"/>
                </w:tcPr>
                <w:p>
                  <w:pPr>
                    <w:jc w:val="center"/>
                    <w:rPr>
                      <w:color w:val="000000"/>
                      <w:szCs w:val="21"/>
                    </w:rPr>
                  </w:pPr>
                  <w:r>
                    <w:rPr>
                      <w:color w:val="000000"/>
                      <w:szCs w:val="21"/>
                    </w:rPr>
                    <w:t>噪声</w:t>
                  </w:r>
                </w:p>
              </w:tc>
              <w:tc>
                <w:tcPr>
                  <w:tcW w:w="1843" w:type="dxa"/>
                  <w:gridSpan w:val="2"/>
                  <w:vAlign w:val="center"/>
                </w:tcPr>
                <w:p>
                  <w:pPr>
                    <w:jc w:val="center"/>
                    <w:rPr>
                      <w:color w:val="000000"/>
                      <w:szCs w:val="21"/>
                    </w:rPr>
                  </w:pPr>
                  <w:r>
                    <w:rPr>
                      <w:rFonts w:hint="eastAsia"/>
                      <w:color w:val="000000"/>
                      <w:szCs w:val="21"/>
                    </w:rPr>
                    <w:t>吹塑机、破碎机等</w:t>
                  </w:r>
                </w:p>
              </w:tc>
              <w:tc>
                <w:tcPr>
                  <w:tcW w:w="1701" w:type="dxa"/>
                  <w:vAlign w:val="center"/>
                </w:tcPr>
                <w:p>
                  <w:pPr>
                    <w:jc w:val="center"/>
                    <w:rPr>
                      <w:color w:val="000000"/>
                      <w:szCs w:val="21"/>
                    </w:rPr>
                  </w:pPr>
                  <w:r>
                    <w:rPr>
                      <w:color w:val="000000"/>
                      <w:szCs w:val="21"/>
                    </w:rPr>
                    <w:t>噪声</w:t>
                  </w:r>
                </w:p>
              </w:tc>
              <w:tc>
                <w:tcPr>
                  <w:tcW w:w="3917" w:type="dxa"/>
                  <w:gridSpan w:val="2"/>
                  <w:vAlign w:val="center"/>
                </w:tcPr>
                <w:p>
                  <w:pPr>
                    <w:jc w:val="center"/>
                    <w:rPr>
                      <w:color w:val="000000"/>
                      <w:szCs w:val="21"/>
                    </w:rPr>
                  </w:pPr>
                  <w:r>
                    <w:rPr>
                      <w:color w:val="000000"/>
                      <w:szCs w:val="21"/>
                    </w:rPr>
                    <w:t>基础减振、</w:t>
                  </w:r>
                  <w:r>
                    <w:rPr>
                      <w:rFonts w:hint="eastAsia"/>
                      <w:color w:val="000000"/>
                      <w:szCs w:val="21"/>
                    </w:rPr>
                    <w:t>厂房</w:t>
                  </w:r>
                  <w:r>
                    <w:rPr>
                      <w:color w:val="000000"/>
                      <w:szCs w:val="21"/>
                    </w:rPr>
                    <w:t>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restart"/>
                  <w:vAlign w:val="center"/>
                </w:tcPr>
                <w:p>
                  <w:pPr>
                    <w:jc w:val="center"/>
                    <w:rPr>
                      <w:color w:val="000000"/>
                      <w:szCs w:val="21"/>
                      <w:highlight w:val="yellow"/>
                    </w:rPr>
                  </w:pPr>
                  <w:r>
                    <w:rPr>
                      <w:color w:val="000000"/>
                      <w:szCs w:val="21"/>
                    </w:rPr>
                    <w:t>固废</w:t>
                  </w:r>
                </w:p>
              </w:tc>
              <w:tc>
                <w:tcPr>
                  <w:tcW w:w="567" w:type="dxa"/>
                  <w:vMerge w:val="restart"/>
                  <w:vAlign w:val="center"/>
                </w:tcPr>
                <w:p>
                  <w:pPr>
                    <w:pStyle w:val="40"/>
                    <w:rPr>
                      <w:lang w:val="en-US"/>
                    </w:rPr>
                  </w:pPr>
                  <w:r>
                    <w:rPr>
                      <w:rFonts w:hint="eastAsia"/>
                      <w:lang w:val="en-US"/>
                    </w:rPr>
                    <w:t>一般固废</w:t>
                  </w:r>
                </w:p>
              </w:tc>
              <w:tc>
                <w:tcPr>
                  <w:tcW w:w="1276" w:type="dxa"/>
                  <w:vAlign w:val="center"/>
                </w:tcPr>
                <w:p>
                  <w:pPr>
                    <w:pStyle w:val="40"/>
                    <w:rPr>
                      <w:lang w:val="en-US"/>
                    </w:rPr>
                  </w:pPr>
                  <w:r>
                    <w:rPr>
                      <w:rFonts w:hint="eastAsia"/>
                      <w:bCs/>
                      <w:color w:val="000000" w:themeColor="text1"/>
                      <w14:textFill>
                        <w14:solidFill>
                          <w14:schemeClr w14:val="tx1"/>
                        </w14:solidFill>
                      </w14:textFill>
                    </w:rPr>
                    <w:t>袋式除尘器</w:t>
                  </w:r>
                </w:p>
              </w:tc>
              <w:tc>
                <w:tcPr>
                  <w:tcW w:w="1701" w:type="dxa"/>
                  <w:vAlign w:val="center"/>
                </w:tcPr>
                <w:p>
                  <w:pPr>
                    <w:pStyle w:val="40"/>
                    <w:rPr>
                      <w:lang w:val="en-US"/>
                    </w:rPr>
                  </w:pPr>
                  <w:r>
                    <w:rPr>
                      <w:rFonts w:hint="eastAsia"/>
                      <w:bCs/>
                      <w:color w:val="000000" w:themeColor="text1"/>
                      <w14:textFill>
                        <w14:solidFill>
                          <w14:schemeClr w14:val="tx1"/>
                        </w14:solidFill>
                      </w14:textFill>
                    </w:rPr>
                    <w:t>回收粉尘</w:t>
                  </w:r>
                </w:p>
              </w:tc>
              <w:tc>
                <w:tcPr>
                  <w:tcW w:w="3917" w:type="dxa"/>
                  <w:gridSpan w:val="2"/>
                  <w:vMerge w:val="restart"/>
                  <w:vAlign w:val="center"/>
                </w:tcPr>
                <w:p>
                  <w:pPr>
                    <w:pStyle w:val="40"/>
                    <w:rPr>
                      <w:lang w:val="en-US"/>
                    </w:rPr>
                  </w:pPr>
                  <w:r>
                    <w:rPr>
                      <w:rFonts w:hint="eastAsia"/>
                      <w:color w:val="000000"/>
                    </w:rPr>
                    <w:t>一般固废暂存间暂存后，定期外售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rPr>
                  </w:pPr>
                </w:p>
              </w:tc>
              <w:tc>
                <w:tcPr>
                  <w:tcW w:w="567" w:type="dxa"/>
                  <w:vMerge w:val="continue"/>
                  <w:vAlign w:val="center"/>
                </w:tcPr>
                <w:p>
                  <w:pPr>
                    <w:pStyle w:val="40"/>
                    <w:rPr>
                      <w:lang w:val="en-US"/>
                    </w:rPr>
                  </w:pPr>
                </w:p>
              </w:tc>
              <w:tc>
                <w:tcPr>
                  <w:tcW w:w="1276" w:type="dxa"/>
                  <w:vAlign w:val="center"/>
                </w:tcPr>
                <w:p>
                  <w:pPr>
                    <w:pStyle w:val="40"/>
                    <w:rPr>
                      <w:lang w:val="en-US"/>
                    </w:rPr>
                  </w:pPr>
                  <w:r>
                    <w:rPr>
                      <w:rFonts w:hint="eastAsia"/>
                      <w:bCs/>
                      <w:color w:val="000000" w:themeColor="text1"/>
                      <w14:textFill>
                        <w14:solidFill>
                          <w14:schemeClr w14:val="tx1"/>
                        </w14:solidFill>
                      </w14:textFill>
                    </w:rPr>
                    <w:t>刨光</w:t>
                  </w:r>
                </w:p>
              </w:tc>
              <w:tc>
                <w:tcPr>
                  <w:tcW w:w="1701" w:type="dxa"/>
                  <w:vAlign w:val="center"/>
                </w:tcPr>
                <w:p>
                  <w:pPr>
                    <w:pStyle w:val="40"/>
                    <w:rPr>
                      <w:lang w:val="en-US"/>
                    </w:rPr>
                  </w:pPr>
                  <w:r>
                    <w:rPr>
                      <w:rFonts w:hint="eastAsia"/>
                      <w:bCs/>
                      <w:color w:val="000000" w:themeColor="text1"/>
                      <w14:textFill>
                        <w14:solidFill>
                          <w14:schemeClr w14:val="tx1"/>
                        </w14:solidFill>
                      </w14:textFill>
                    </w:rPr>
                    <w:t>废木屑</w:t>
                  </w:r>
                </w:p>
              </w:tc>
              <w:tc>
                <w:tcPr>
                  <w:tcW w:w="3917" w:type="dxa"/>
                  <w:gridSpan w:val="2"/>
                  <w:vMerge w:val="continue"/>
                  <w:vAlign w:val="center"/>
                </w:tcPr>
                <w:p>
                  <w:pPr>
                    <w:pStyle w:val="40"/>
                    <w:rPr>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highlight w:val="yellow"/>
                    </w:rPr>
                  </w:pPr>
                </w:p>
              </w:tc>
              <w:tc>
                <w:tcPr>
                  <w:tcW w:w="567" w:type="dxa"/>
                  <w:vMerge w:val="restart"/>
                  <w:vAlign w:val="center"/>
                </w:tcPr>
                <w:p>
                  <w:pPr>
                    <w:pStyle w:val="40"/>
                    <w:rPr>
                      <w:lang w:val="en-US"/>
                    </w:rPr>
                  </w:pPr>
                  <w:r>
                    <w:rPr>
                      <w:rFonts w:hint="eastAsia"/>
                      <w:lang w:val="en-US"/>
                    </w:rPr>
                    <w:t>危险废物</w:t>
                  </w:r>
                </w:p>
              </w:tc>
              <w:tc>
                <w:tcPr>
                  <w:tcW w:w="1276" w:type="dxa"/>
                  <w:vMerge w:val="restart"/>
                  <w:vAlign w:val="center"/>
                </w:tcPr>
                <w:p>
                  <w:pPr>
                    <w:pStyle w:val="40"/>
                    <w:rPr>
                      <w:lang w:val="en-US"/>
                    </w:rPr>
                  </w:pPr>
                  <w:r>
                    <w:rPr>
                      <w:rFonts w:hint="eastAsia"/>
                      <w:color w:val="000000" w:themeColor="text1"/>
                      <w14:textFill>
                        <w14:solidFill>
                          <w14:schemeClr w14:val="tx1"/>
                        </w14:solidFill>
                      </w14:textFill>
                    </w:rPr>
                    <w:t>废气治理设施</w:t>
                  </w:r>
                </w:p>
              </w:tc>
              <w:tc>
                <w:tcPr>
                  <w:tcW w:w="1701" w:type="dxa"/>
                  <w:vAlign w:val="center"/>
                </w:tcPr>
                <w:p>
                  <w:pPr>
                    <w:pStyle w:val="40"/>
                    <w:rPr>
                      <w:lang w:val="en-US"/>
                    </w:rPr>
                  </w:pPr>
                  <w:r>
                    <w:rPr>
                      <w:rFonts w:hint="eastAsia"/>
                      <w:color w:val="000000" w:themeColor="text1"/>
                      <w14:textFill>
                        <w14:solidFill>
                          <w14:schemeClr w14:val="tx1"/>
                        </w14:solidFill>
                      </w14:textFill>
                    </w:rPr>
                    <w:t>废催化剂</w:t>
                  </w:r>
                </w:p>
              </w:tc>
              <w:tc>
                <w:tcPr>
                  <w:tcW w:w="3917" w:type="dxa"/>
                  <w:gridSpan w:val="2"/>
                  <w:vMerge w:val="restart"/>
                  <w:vAlign w:val="center"/>
                </w:tcPr>
                <w:p>
                  <w:pPr>
                    <w:pStyle w:val="40"/>
                    <w:rPr>
                      <w:lang w:val="en-US"/>
                    </w:rPr>
                  </w:pPr>
                  <w:r>
                    <w:rPr>
                      <w:rFonts w:hint="eastAsia"/>
                      <w:color w:val="000000"/>
                    </w:rPr>
                    <w:t>采用专用密闭容器收集、危废暂存间暂存，定期委托有相应危废处理资质单位安全处置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8" w:type="dxa"/>
                  <w:vMerge w:val="continue"/>
                  <w:vAlign w:val="center"/>
                </w:tcPr>
                <w:p>
                  <w:pPr>
                    <w:jc w:val="center"/>
                    <w:rPr>
                      <w:color w:val="000000"/>
                      <w:szCs w:val="21"/>
                      <w:highlight w:val="yellow"/>
                    </w:rPr>
                  </w:pPr>
                </w:p>
              </w:tc>
              <w:tc>
                <w:tcPr>
                  <w:tcW w:w="567" w:type="dxa"/>
                  <w:vMerge w:val="continue"/>
                  <w:vAlign w:val="center"/>
                </w:tcPr>
                <w:p>
                  <w:pPr>
                    <w:pStyle w:val="40"/>
                    <w:rPr>
                      <w:lang w:val="en-US"/>
                    </w:rPr>
                  </w:pPr>
                </w:p>
              </w:tc>
              <w:tc>
                <w:tcPr>
                  <w:tcW w:w="1276" w:type="dxa"/>
                  <w:vMerge w:val="continue"/>
                  <w:vAlign w:val="center"/>
                </w:tcPr>
                <w:p>
                  <w:pPr>
                    <w:pStyle w:val="40"/>
                    <w:rPr>
                      <w:lang w:val="en-US"/>
                    </w:rPr>
                  </w:pPr>
                </w:p>
              </w:tc>
              <w:tc>
                <w:tcPr>
                  <w:tcW w:w="1701" w:type="dxa"/>
                  <w:vAlign w:val="center"/>
                </w:tcPr>
                <w:p>
                  <w:pPr>
                    <w:pStyle w:val="40"/>
                    <w:rPr>
                      <w:lang w:val="en-US"/>
                    </w:rPr>
                  </w:pPr>
                  <w:r>
                    <w:rPr>
                      <w:rFonts w:hint="eastAsia"/>
                      <w:color w:val="000000" w:themeColor="text1"/>
                      <w14:textFill>
                        <w14:solidFill>
                          <w14:schemeClr w14:val="tx1"/>
                        </w14:solidFill>
                      </w14:textFill>
                    </w:rPr>
                    <w:t>废活性炭</w:t>
                  </w:r>
                </w:p>
              </w:tc>
              <w:tc>
                <w:tcPr>
                  <w:tcW w:w="3917" w:type="dxa"/>
                  <w:gridSpan w:val="2"/>
                  <w:vMerge w:val="continue"/>
                  <w:vAlign w:val="center"/>
                </w:tcPr>
                <w:p>
                  <w:pPr>
                    <w:pStyle w:val="40"/>
                    <w:rPr>
                      <w:lang w:val="en-US"/>
                    </w:rPr>
                  </w:pPr>
                </w:p>
              </w:tc>
            </w:tr>
          </w:tbl>
          <w:p>
            <w:pPr>
              <w:adjustRightInd w:val="0"/>
              <w:snapToGrid w:val="0"/>
              <w:spacing w:line="460" w:lineRule="exact"/>
              <w:rPr>
                <w:rFonts w:ascii="宋体" w:hAnsi="宋体"/>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2" w:hRule="atLeast"/>
          <w:jc w:val="center"/>
        </w:trPr>
        <w:tc>
          <w:tcPr>
            <w:tcW w:w="699" w:type="dxa"/>
            <w:vAlign w:val="center"/>
          </w:tcPr>
          <w:p>
            <w:pPr>
              <w:pStyle w:val="13"/>
              <w:adjustRightInd w:val="0"/>
              <w:snapToGrid w:val="0"/>
              <w:spacing w:before="0" w:beforeAutospacing="0" w:after="0" w:afterAutospacing="0"/>
              <w:jc w:val="center"/>
              <w:rPr>
                <w:rFonts w:cs="宋体"/>
                <w:sz w:val="21"/>
                <w:szCs w:val="21"/>
                <w:lang w:val="en-US"/>
              </w:rPr>
            </w:pPr>
            <w:r>
              <w:rPr>
                <w:rFonts w:hint="eastAsia" w:cs="宋体"/>
                <w:bCs/>
                <w:kern w:val="2"/>
                <w:sz w:val="21"/>
                <w:szCs w:val="21"/>
                <w:lang w:val="en-US"/>
              </w:rPr>
              <w:t>与项目有关的原有环境污染问题</w:t>
            </w:r>
          </w:p>
        </w:tc>
        <w:tc>
          <w:tcPr>
            <w:tcW w:w="8285" w:type="dxa"/>
            <w:vAlign w:val="center"/>
          </w:tcPr>
          <w:p>
            <w:pPr>
              <w:adjustRightInd w:val="0"/>
              <w:snapToGrid w:val="0"/>
              <w:spacing w:line="460" w:lineRule="exact"/>
              <w:ind w:firstLine="480" w:firstLineChars="200"/>
              <w:rPr>
                <w:rFonts w:ascii="宋体" w:hAnsi="宋体"/>
                <w:bCs/>
                <w:sz w:val="24"/>
                <w:szCs w:val="21"/>
              </w:rPr>
            </w:pPr>
            <w:r>
              <w:rPr>
                <w:rFonts w:hint="eastAsia" w:ascii="宋体" w:hAnsi="宋体"/>
                <w:bCs/>
                <w:sz w:val="24"/>
              </w:rPr>
              <w:t>本项目为新建项目，不存在</w:t>
            </w:r>
            <w:r>
              <w:rPr>
                <w:rFonts w:hint="eastAsia" w:ascii="宋体" w:hAnsi="宋体"/>
                <w:sz w:val="24"/>
              </w:rPr>
              <w:t>与本项目有关的原有污染情况及主要环境问题。</w:t>
            </w:r>
          </w:p>
        </w:tc>
      </w:tr>
    </w:tbl>
    <w:p>
      <w:pPr>
        <w:pStyle w:val="13"/>
        <w:adjustRightInd w:val="0"/>
        <w:snapToGrid w:val="0"/>
        <w:spacing w:before="0" w:beforeAutospacing="0" w:after="0" w:afterAutospacing="0"/>
        <w:jc w:val="center"/>
        <w:rPr>
          <w:rFonts w:ascii="黑体" w:hAnsi="黑体" w:eastAsia="黑体"/>
          <w:snapToGrid w:val="0"/>
          <w:sz w:val="21"/>
          <w:szCs w:val="21"/>
        </w:rPr>
        <w:sectPr>
          <w:pgSz w:w="11906" w:h="16838"/>
          <w:pgMar w:top="1701" w:right="1531" w:bottom="1701" w:left="1531" w:header="851" w:footer="851" w:gutter="0"/>
          <w:cols w:space="720" w:num="1"/>
          <w:docGrid w:linePitch="312" w:charSpace="0"/>
        </w:sectPr>
      </w:pPr>
    </w:p>
    <w:p>
      <w:pPr>
        <w:pStyle w:val="13"/>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adjustRightInd w:val="0"/>
              <w:snapToGrid w:val="0"/>
              <w:spacing w:line="460" w:lineRule="exact"/>
              <w:rPr>
                <w:color w:val="000000"/>
                <w:sz w:val="24"/>
              </w:rPr>
            </w:pPr>
            <w:r>
              <w:rPr>
                <w:color w:val="000000"/>
                <w:sz w:val="24"/>
              </w:rPr>
              <w:t>根据现有环境监测资料，建设项目所在地环境质量状况如下：</w:t>
            </w:r>
          </w:p>
          <w:p>
            <w:pPr>
              <w:adjustRightInd w:val="0"/>
              <w:snapToGrid w:val="0"/>
              <w:spacing w:line="460" w:lineRule="exact"/>
              <w:ind w:firstLine="482" w:firstLineChars="200"/>
              <w:rPr>
                <w:b/>
                <w:color w:val="000000"/>
                <w:sz w:val="24"/>
              </w:rPr>
            </w:pPr>
            <w:r>
              <w:rPr>
                <w:b/>
                <w:color w:val="000000"/>
                <w:sz w:val="24"/>
              </w:rPr>
              <w:t>1、环境空气质量现状</w:t>
            </w:r>
          </w:p>
          <w:p>
            <w:pPr>
              <w:adjustRightInd w:val="0"/>
              <w:snapToGrid w:val="0"/>
              <w:spacing w:line="460" w:lineRule="exact"/>
              <w:ind w:firstLine="480" w:firstLineChars="200"/>
              <w:rPr>
                <w:color w:val="000000"/>
                <w:sz w:val="24"/>
              </w:rPr>
            </w:pPr>
            <w:r>
              <w:rPr>
                <w:color w:val="000000"/>
                <w:sz w:val="24"/>
              </w:rPr>
              <w:t>根据大气功能区划分原则，建设项目所在地为二类功能区，环境空气质量应执行《环境空气质量标准》（GB3095-2012）二级标准。根据新乡市生态环境局发布的《新乡市2021年环境质量年报》，区域空气质量现状数据如下表所示。</w:t>
            </w:r>
          </w:p>
          <w:p>
            <w:pPr>
              <w:adjustRightInd w:val="0"/>
              <w:snapToGrid w:val="0"/>
              <w:spacing w:line="460" w:lineRule="exact"/>
              <w:ind w:firstLine="480" w:firstLineChars="200"/>
              <w:rPr>
                <w:rFonts w:eastAsia="黑体"/>
                <w:color w:val="000000"/>
                <w:sz w:val="24"/>
              </w:rPr>
            </w:pPr>
            <w:r>
              <w:rPr>
                <w:rFonts w:eastAsia="黑体"/>
                <w:color w:val="000000"/>
                <w:sz w:val="24"/>
              </w:rPr>
              <w:t>表17              区域空气质量现状评价表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6"/>
              <w:gridCol w:w="1761"/>
              <w:gridCol w:w="1701"/>
              <w:gridCol w:w="1570"/>
              <w:gridCol w:w="1134"/>
              <w:gridCol w:w="10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污染物</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年评价指标</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现状浓度/（μg/m</w:t>
                  </w:r>
                  <w:r>
                    <w:rPr>
                      <w:b/>
                      <w:color w:val="000000"/>
                      <w:szCs w:val="21"/>
                      <w:vertAlign w:val="superscript"/>
                    </w:rPr>
                    <w:t>3</w:t>
                  </w:r>
                  <w:r>
                    <w:rPr>
                      <w:b/>
                      <w:color w:val="000000"/>
                      <w:szCs w:val="21"/>
                    </w:rPr>
                    <w:t>）</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标准值/（</w:t>
                  </w:r>
                  <w:r>
                    <w:rPr>
                      <w:b/>
                      <w:bCs/>
                      <w:color w:val="000000"/>
                      <w:szCs w:val="21"/>
                    </w:rPr>
                    <w:t>μ</w:t>
                  </w:r>
                  <w:r>
                    <w:rPr>
                      <w:b/>
                      <w:color w:val="000000"/>
                      <w:szCs w:val="21"/>
                    </w:rPr>
                    <w:t>g/m</w:t>
                  </w:r>
                  <w:r>
                    <w:rPr>
                      <w:b/>
                      <w:color w:val="000000"/>
                      <w:szCs w:val="21"/>
                      <w:vertAlign w:val="superscript"/>
                    </w:rPr>
                    <w:t>3</w:t>
                  </w:r>
                  <w:r>
                    <w:rPr>
                      <w:b/>
                      <w:color w:val="000000"/>
                      <w:szCs w:val="21"/>
                    </w:rPr>
                    <w:t>）</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占标率/%</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b/>
                      <w:color w:val="000000"/>
                      <w:szCs w:val="21"/>
                    </w:rPr>
                  </w:pPr>
                  <w:r>
                    <w:rPr>
                      <w:b/>
                      <w:color w:val="000000"/>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10</w:t>
                  </w:r>
                </w:p>
              </w:tc>
              <w:tc>
                <w:tcPr>
                  <w:tcW w:w="1761" w:type="dxa"/>
                  <w:tcMar>
                    <w:top w:w="0" w:type="dxa"/>
                    <w:left w:w="28" w:type="dxa"/>
                    <w:bottom w:w="0" w:type="dxa"/>
                    <w:right w:w="28" w:type="dxa"/>
                  </w:tcMar>
                  <w:vAlign w:val="center"/>
                </w:tcPr>
                <w:p>
                  <w:pPr>
                    <w:overflowPunct w:val="0"/>
                    <w:autoSpaceDE w:val="0"/>
                    <w:autoSpaceDN w:val="0"/>
                    <w:adjustRightIn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93</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70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133</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2.5</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47</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35</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134</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SO</w:t>
                  </w:r>
                  <w:r>
                    <w:rPr>
                      <w:color w:val="000000"/>
                      <w:szCs w:val="21"/>
                      <w:vertAlign w:val="subscript"/>
                    </w:rPr>
                    <w:t>2</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11</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60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18.3</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NO</w:t>
                  </w:r>
                  <w:r>
                    <w:rPr>
                      <w:color w:val="000000"/>
                      <w:szCs w:val="21"/>
                      <w:vertAlign w:val="subscript"/>
                    </w:rPr>
                    <w:t>2</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32</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80</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CO</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第95百分位浓度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1.6mg/m</w:t>
                  </w:r>
                  <w:r>
                    <w:rPr>
                      <w:color w:val="000000"/>
                      <w:szCs w:val="21"/>
                      <w:vertAlign w:val="superscript"/>
                    </w:rPr>
                    <w:t>3</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4mg/m</w:t>
                  </w:r>
                  <w:r>
                    <w:rPr>
                      <w:color w:val="000000"/>
                      <w:szCs w:val="21"/>
                      <w:vertAlign w:val="superscript"/>
                    </w:rPr>
                    <w:t>3</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40</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6"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O</w:t>
                  </w:r>
                  <w:r>
                    <w:rPr>
                      <w:color w:val="000000"/>
                      <w:szCs w:val="21"/>
                      <w:vertAlign w:val="subscript"/>
                    </w:rPr>
                    <w:t>3</w:t>
                  </w:r>
                </w:p>
              </w:tc>
              <w:tc>
                <w:tcPr>
                  <w:tcW w:w="176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第90百分位浓度</w:t>
                  </w:r>
                </w:p>
              </w:tc>
              <w:tc>
                <w:tcPr>
                  <w:tcW w:w="1701"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173</w:t>
                  </w:r>
                </w:p>
              </w:tc>
              <w:tc>
                <w:tcPr>
                  <w:tcW w:w="1570"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160</w:t>
                  </w:r>
                </w:p>
              </w:tc>
              <w:tc>
                <w:tcPr>
                  <w:tcW w:w="1134"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108</w:t>
                  </w:r>
                </w:p>
              </w:tc>
              <w:tc>
                <w:tcPr>
                  <w:tcW w:w="1002" w:type="dxa"/>
                  <w:tcMar>
                    <w:top w:w="0" w:type="dxa"/>
                    <w:left w:w="28" w:type="dxa"/>
                    <w:bottom w:w="0" w:type="dxa"/>
                    <w:right w:w="28" w:type="dxa"/>
                  </w:tcMar>
                  <w:vAlign w:val="center"/>
                </w:tcPr>
                <w:p>
                  <w:pPr>
                    <w:autoSpaceDE w:val="0"/>
                    <w:autoSpaceDN w:val="0"/>
                    <w:adjustRightInd w:val="0"/>
                    <w:snapToGrid w:val="0"/>
                    <w:contextualSpacing/>
                    <w:jc w:val="center"/>
                    <w:rPr>
                      <w:color w:val="000000"/>
                      <w:szCs w:val="21"/>
                    </w:rPr>
                  </w:pPr>
                  <w:r>
                    <w:rPr>
                      <w:color w:val="000000"/>
                      <w:szCs w:val="21"/>
                    </w:rPr>
                    <w:t>超标</w:t>
                  </w:r>
                </w:p>
              </w:tc>
            </w:tr>
          </w:tbl>
          <w:p>
            <w:pPr>
              <w:adjustRightInd w:val="0"/>
              <w:snapToGrid w:val="0"/>
              <w:spacing w:line="460" w:lineRule="exact"/>
              <w:ind w:firstLine="480" w:firstLineChars="200"/>
              <w:rPr>
                <w:color w:val="000000"/>
                <w:sz w:val="24"/>
              </w:rPr>
            </w:pPr>
            <w:r>
              <w:rPr>
                <w:color w:val="000000"/>
                <w:sz w:val="24"/>
              </w:rPr>
              <w:t>由上表可知，</w:t>
            </w:r>
            <w:r>
              <w:rPr>
                <w:rFonts w:hint="eastAsia"/>
                <w:color w:val="000000"/>
                <w:sz w:val="24"/>
              </w:rPr>
              <w:t>SO</w:t>
            </w:r>
            <w:r>
              <w:rPr>
                <w:rFonts w:hint="eastAsia"/>
                <w:color w:val="000000"/>
                <w:sz w:val="24"/>
                <w:vertAlign w:val="subscript"/>
              </w:rPr>
              <w:t>2</w:t>
            </w:r>
            <w:r>
              <w:rPr>
                <w:rFonts w:hint="eastAsia"/>
                <w:color w:val="000000"/>
                <w:sz w:val="24"/>
              </w:rPr>
              <w:t>、NO</w:t>
            </w:r>
            <w:r>
              <w:rPr>
                <w:rFonts w:hint="eastAsia"/>
                <w:color w:val="000000"/>
                <w:sz w:val="24"/>
                <w:vertAlign w:val="subscript"/>
              </w:rPr>
              <w:t>2</w:t>
            </w:r>
            <w:r>
              <w:rPr>
                <w:rFonts w:hint="eastAsia"/>
                <w:color w:val="000000"/>
                <w:sz w:val="24"/>
              </w:rPr>
              <w:t>、CO能够满足《环境空气质量标准》（GB3095-2012）二级标准；</w:t>
            </w:r>
            <w:r>
              <w:rPr>
                <w:color w:val="000000"/>
                <w:sz w:val="24"/>
              </w:rPr>
              <w:t>其中PM</w:t>
            </w:r>
            <w:r>
              <w:rPr>
                <w:color w:val="000000"/>
                <w:sz w:val="24"/>
                <w:vertAlign w:val="subscript"/>
              </w:rPr>
              <w:t>10</w:t>
            </w:r>
            <w:r>
              <w:rPr>
                <w:color w:val="000000"/>
                <w:sz w:val="24"/>
              </w:rPr>
              <w:t>、PM</w:t>
            </w:r>
            <w:r>
              <w:rPr>
                <w:color w:val="000000"/>
                <w:sz w:val="24"/>
                <w:vertAlign w:val="subscript"/>
              </w:rPr>
              <w:t>2.5</w:t>
            </w:r>
            <w:r>
              <w:rPr>
                <w:color w:val="000000"/>
                <w:sz w:val="24"/>
              </w:rPr>
              <w:t>和O</w:t>
            </w:r>
            <w:r>
              <w:rPr>
                <w:color w:val="000000"/>
                <w:sz w:val="24"/>
                <w:vertAlign w:val="subscript"/>
              </w:rPr>
              <w:t>3</w:t>
            </w:r>
            <w:r>
              <w:rPr>
                <w:color w:val="000000"/>
                <w:sz w:val="24"/>
              </w:rPr>
              <w:t>均不能够满足《环境空气质量标准》（GB3095-2012）二级标准要求。根据《环境影响评价技术导则  大气环境》(HJ2.2-2018)，本项目所在区域属于未达标区。</w:t>
            </w:r>
            <w:r>
              <w:rPr>
                <w:rFonts w:hint="eastAsia"/>
                <w:color w:val="000000"/>
                <w:sz w:val="24"/>
              </w:rPr>
              <w:t>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pPr>
              <w:adjustRightInd w:val="0"/>
              <w:snapToGrid w:val="0"/>
              <w:spacing w:line="460" w:lineRule="exact"/>
              <w:ind w:firstLine="480" w:firstLineChars="200"/>
              <w:textAlignment w:val="baseline"/>
              <w:rPr>
                <w:color w:val="000000"/>
                <w:sz w:val="24"/>
              </w:rPr>
            </w:pPr>
            <w:r>
              <w:rPr>
                <w:sz w:val="24"/>
              </w:rPr>
              <w:t>目前，新乡市正在实施</w:t>
            </w:r>
            <w:r>
              <w:rPr>
                <w:rFonts w:hint="eastAsia"/>
                <w:sz w:val="24"/>
              </w:rPr>
              <w:t>《河南省生态环境保护委员会办公室关于印发河南省2022年大气、水、土壤污染防治攻坚战及农业农村污染治理攻坚战实施方案的通知》（豫环委办〔2022〕9号）、</w:t>
            </w:r>
            <w:r>
              <w:rPr>
                <w:sz w:val="24"/>
              </w:rPr>
              <w:t>《新乡市环境污染防治攻坚指挥部办公室关于印发新乡市2022年大气、水、土壤污染防治攻坚战及农业农村污染治理攻坚战实施方案的通知》（新环攻坚办〔2022〕60号）等一系列措施，实施这些方案将不断改善区域大气环境质量。</w:t>
            </w:r>
          </w:p>
          <w:p>
            <w:pPr>
              <w:adjustRightInd w:val="0"/>
              <w:snapToGrid w:val="0"/>
              <w:spacing w:line="460" w:lineRule="exact"/>
              <w:ind w:firstLine="482" w:firstLineChars="200"/>
              <w:textAlignment w:val="baseline"/>
              <w:rPr>
                <w:b/>
                <w:color w:val="000000"/>
                <w:sz w:val="24"/>
              </w:rPr>
            </w:pPr>
            <w:r>
              <w:rPr>
                <w:b/>
                <w:color w:val="000000"/>
                <w:sz w:val="24"/>
              </w:rPr>
              <w:t>2、地表水环境质量现状</w:t>
            </w:r>
          </w:p>
          <w:p>
            <w:pPr>
              <w:adjustRightInd w:val="0"/>
              <w:snapToGrid w:val="0"/>
              <w:spacing w:line="460" w:lineRule="exact"/>
              <w:ind w:firstLine="480" w:firstLineChars="200"/>
              <w:rPr>
                <w:color w:val="000000"/>
                <w:sz w:val="24"/>
              </w:rPr>
            </w:pPr>
            <w:r>
              <w:rPr>
                <w:rFonts w:hint="eastAsia"/>
                <w:color w:val="000000"/>
                <w:sz w:val="24"/>
              </w:rPr>
              <w:t>本项目生活污水经化粪池处理后与循环冷却废水一起经污水管网排入新乡县综合污水处理厂进一步处理，处理达标后排入东孟姜女河。根据《新乡市生态环境局关于下达2022年地表水环境质量暂定目标的函》，东孟姜女河水体功能类别为</w:t>
            </w:r>
            <w:r>
              <w:rPr>
                <w:color w:val="000000"/>
                <w:sz w:val="24"/>
              </w:rPr>
              <w:t>Ⅳ</w:t>
            </w:r>
            <w:r>
              <w:rPr>
                <w:rFonts w:hint="eastAsia"/>
                <w:color w:val="000000"/>
                <w:sz w:val="24"/>
              </w:rPr>
              <w:t>类标准。评价引用新乡市环境监测站对东孟南环桥断面2022年10月份周报监测数据。具体数据见下表。</w:t>
            </w:r>
          </w:p>
          <w:p>
            <w:pPr>
              <w:adjustRightInd w:val="0"/>
              <w:snapToGrid w:val="0"/>
              <w:spacing w:line="460" w:lineRule="exact"/>
              <w:ind w:firstLine="480" w:firstLineChars="200"/>
              <w:rPr>
                <w:rFonts w:eastAsia="黑体"/>
                <w:color w:val="000000"/>
                <w:sz w:val="24"/>
              </w:rPr>
            </w:pPr>
            <w:r>
              <w:rPr>
                <w:rFonts w:eastAsia="黑体"/>
                <w:color w:val="000000"/>
                <w:sz w:val="24"/>
              </w:rPr>
              <w:t xml:space="preserve">表18           </w:t>
            </w:r>
            <w:r>
              <w:rPr>
                <w:rFonts w:hint="eastAsia" w:eastAsia="黑体"/>
                <w:color w:val="000000"/>
                <w:sz w:val="24"/>
              </w:rPr>
              <w:t xml:space="preserve">  </w:t>
            </w:r>
            <w:r>
              <w:rPr>
                <w:rFonts w:eastAsia="黑体"/>
                <w:color w:val="000000"/>
                <w:sz w:val="24"/>
              </w:rPr>
              <w:t xml:space="preserve"> </w:t>
            </w:r>
            <w:r>
              <w:rPr>
                <w:rFonts w:hint="eastAsia" w:eastAsia="黑体"/>
                <w:color w:val="000000"/>
                <w:sz w:val="24"/>
              </w:rPr>
              <w:t>东孟南环桥</w:t>
            </w:r>
            <w:r>
              <w:rPr>
                <w:rFonts w:eastAsia="黑体"/>
                <w:color w:val="000000"/>
                <w:sz w:val="24"/>
              </w:rPr>
              <w:t xml:space="preserve">断面监测数据     </w:t>
            </w:r>
            <w:r>
              <w:rPr>
                <w:rFonts w:hint="eastAsia" w:eastAsia="黑体"/>
                <w:color w:val="000000"/>
                <w:sz w:val="24"/>
              </w:rPr>
              <w:t xml:space="preserve">  </w:t>
            </w:r>
            <w:r>
              <w:rPr>
                <w:rFonts w:eastAsia="黑体"/>
                <w:color w:val="000000"/>
                <w:sz w:val="24"/>
              </w:rPr>
              <w:t xml:space="preserve">    单位：mg/L</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116"/>
              <w:gridCol w:w="1993"/>
              <w:gridCol w:w="187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pPr>
                    <w:adjustRightInd w:val="0"/>
                    <w:snapToGrid w:val="0"/>
                    <w:jc w:val="center"/>
                    <w:rPr>
                      <w:b/>
                      <w:color w:val="000000"/>
                      <w:szCs w:val="21"/>
                    </w:rPr>
                  </w:pPr>
                  <w:r>
                    <w:rPr>
                      <w:b/>
                      <w:color w:val="000000"/>
                      <w:szCs w:val="21"/>
                    </w:rPr>
                    <w:t>监测因子</w:t>
                  </w:r>
                </w:p>
              </w:tc>
              <w:tc>
                <w:tcPr>
                  <w:tcW w:w="2116" w:type="dxa"/>
                  <w:vAlign w:val="center"/>
                </w:tcPr>
                <w:p>
                  <w:pPr>
                    <w:adjustRightInd w:val="0"/>
                    <w:snapToGrid w:val="0"/>
                    <w:jc w:val="center"/>
                    <w:rPr>
                      <w:b/>
                      <w:color w:val="000000"/>
                      <w:szCs w:val="21"/>
                    </w:rPr>
                  </w:pPr>
                  <w:r>
                    <w:rPr>
                      <w:b/>
                      <w:color w:val="000000"/>
                      <w:szCs w:val="21"/>
                    </w:rPr>
                    <w:t>COD</w:t>
                  </w:r>
                </w:p>
              </w:tc>
              <w:tc>
                <w:tcPr>
                  <w:tcW w:w="1993" w:type="dxa"/>
                  <w:vAlign w:val="center"/>
                </w:tcPr>
                <w:p>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870" w:type="dxa"/>
                  <w:vAlign w:val="center"/>
                </w:tcPr>
                <w:p>
                  <w:pPr>
                    <w:adjustRightInd w:val="0"/>
                    <w:snapToGrid w:val="0"/>
                    <w:jc w:val="center"/>
                    <w:rPr>
                      <w:b/>
                      <w:color w:val="000000"/>
                      <w:szCs w:val="21"/>
                    </w:rPr>
                  </w:pPr>
                  <w:r>
                    <w:rPr>
                      <w:b/>
                      <w:color w:val="000000"/>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995" w:type="dxa"/>
                  <w:vAlign w:val="center"/>
                </w:tcPr>
                <w:p>
                  <w:pPr>
                    <w:adjustRightInd w:val="0"/>
                    <w:snapToGrid w:val="0"/>
                    <w:jc w:val="center"/>
                    <w:rPr>
                      <w:color w:val="000000"/>
                      <w:szCs w:val="21"/>
                    </w:rPr>
                  </w:pPr>
                  <w:r>
                    <w:rPr>
                      <w:color w:val="000000"/>
                      <w:szCs w:val="21"/>
                    </w:rPr>
                    <w:t>监测数据</w:t>
                  </w:r>
                </w:p>
              </w:tc>
              <w:tc>
                <w:tcPr>
                  <w:tcW w:w="2116" w:type="dxa"/>
                  <w:vAlign w:val="center"/>
                </w:tcPr>
                <w:p>
                  <w:pPr>
                    <w:adjustRightInd w:val="0"/>
                    <w:snapToGrid w:val="0"/>
                    <w:jc w:val="center"/>
                    <w:rPr>
                      <w:color w:val="000000"/>
                      <w:szCs w:val="21"/>
                    </w:rPr>
                  </w:pPr>
                  <w:r>
                    <w:rPr>
                      <w:color w:val="000000" w:themeColor="text1"/>
                      <w:szCs w:val="21"/>
                      <w14:textFill>
                        <w14:solidFill>
                          <w14:schemeClr w14:val="tx1"/>
                        </w14:solidFill>
                      </w14:textFill>
                    </w:rPr>
                    <w:t>22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w:t>
                  </w:r>
                </w:p>
              </w:tc>
              <w:tc>
                <w:tcPr>
                  <w:tcW w:w="1993" w:type="dxa"/>
                  <w:vAlign w:val="center"/>
                </w:tcPr>
                <w:p>
                  <w:pPr>
                    <w:jc w:val="center"/>
                    <w:rPr>
                      <w:color w:val="000000"/>
                      <w:szCs w:val="21"/>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63</w:t>
                  </w:r>
                </w:p>
              </w:tc>
              <w:tc>
                <w:tcPr>
                  <w:tcW w:w="1870" w:type="dxa"/>
                  <w:vAlign w:val="center"/>
                </w:tcPr>
                <w:p>
                  <w:pPr>
                    <w:jc w:val="center"/>
                    <w:rPr>
                      <w:color w:val="000000"/>
                      <w:szCs w:val="21"/>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pPr>
                    <w:adjustRightInd w:val="0"/>
                    <w:snapToGrid w:val="0"/>
                    <w:jc w:val="center"/>
                    <w:rPr>
                      <w:color w:val="000000"/>
                      <w:szCs w:val="21"/>
                    </w:rPr>
                  </w:pPr>
                  <w:r>
                    <w:rPr>
                      <w:color w:val="000000"/>
                      <w:szCs w:val="21"/>
                    </w:rPr>
                    <w:t>断面标准</w:t>
                  </w:r>
                </w:p>
              </w:tc>
              <w:tc>
                <w:tcPr>
                  <w:tcW w:w="2116" w:type="dxa"/>
                  <w:vAlign w:val="center"/>
                </w:tcPr>
                <w:p>
                  <w:pPr>
                    <w:jc w:val="center"/>
                    <w:rPr>
                      <w:color w:val="000000"/>
                      <w:szCs w:val="21"/>
                    </w:rPr>
                  </w:pPr>
                  <w:r>
                    <w:rPr>
                      <w:rFonts w:hint="eastAsia"/>
                      <w:color w:val="000000" w:themeColor="text1"/>
                      <w:szCs w:val="21"/>
                      <w14:textFill>
                        <w14:solidFill>
                          <w14:schemeClr w14:val="tx1"/>
                        </w14:solidFill>
                      </w14:textFill>
                    </w:rPr>
                    <w:t>30</w:t>
                  </w:r>
                </w:p>
              </w:tc>
              <w:tc>
                <w:tcPr>
                  <w:tcW w:w="1993" w:type="dxa"/>
                  <w:vAlign w:val="center"/>
                </w:tcPr>
                <w:p>
                  <w:pPr>
                    <w:jc w:val="center"/>
                    <w:rPr>
                      <w:color w:val="000000"/>
                      <w:szCs w:val="21"/>
                    </w:rPr>
                  </w:pPr>
                  <w:r>
                    <w:rPr>
                      <w:rFonts w:hint="eastAsia"/>
                      <w:color w:val="000000" w:themeColor="text1"/>
                      <w:szCs w:val="21"/>
                      <w14:textFill>
                        <w14:solidFill>
                          <w14:schemeClr w14:val="tx1"/>
                        </w14:solidFill>
                      </w14:textFill>
                    </w:rPr>
                    <w:t>1.5</w:t>
                  </w:r>
                </w:p>
              </w:tc>
              <w:tc>
                <w:tcPr>
                  <w:tcW w:w="1870" w:type="dxa"/>
                  <w:vAlign w:val="center"/>
                </w:tcPr>
                <w:p>
                  <w:pPr>
                    <w:jc w:val="center"/>
                    <w:rPr>
                      <w:color w:val="000000"/>
                      <w:szCs w:val="21"/>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5" w:type="dxa"/>
                  <w:vAlign w:val="center"/>
                </w:tcPr>
                <w:p>
                  <w:pPr>
                    <w:adjustRightInd w:val="0"/>
                    <w:snapToGrid w:val="0"/>
                    <w:jc w:val="center"/>
                    <w:rPr>
                      <w:color w:val="000000"/>
                      <w:szCs w:val="21"/>
                    </w:rPr>
                  </w:pPr>
                  <w:r>
                    <w:rPr>
                      <w:color w:val="000000"/>
                      <w:szCs w:val="21"/>
                    </w:rPr>
                    <w:t>达标情况</w:t>
                  </w:r>
                </w:p>
              </w:tc>
              <w:tc>
                <w:tcPr>
                  <w:tcW w:w="2116" w:type="dxa"/>
                  <w:vAlign w:val="center"/>
                </w:tcPr>
                <w:p>
                  <w:pPr>
                    <w:jc w:val="center"/>
                    <w:rPr>
                      <w:color w:val="000000"/>
                      <w:szCs w:val="21"/>
                    </w:rPr>
                  </w:pPr>
                  <w:r>
                    <w:rPr>
                      <w:color w:val="000000" w:themeColor="text1"/>
                      <w:szCs w:val="21"/>
                      <w14:textFill>
                        <w14:solidFill>
                          <w14:schemeClr w14:val="tx1"/>
                        </w14:solidFill>
                      </w14:textFill>
                    </w:rPr>
                    <w:t>达标</w:t>
                  </w:r>
                </w:p>
              </w:tc>
              <w:tc>
                <w:tcPr>
                  <w:tcW w:w="1993" w:type="dxa"/>
                  <w:vAlign w:val="center"/>
                </w:tcPr>
                <w:p>
                  <w:pPr>
                    <w:jc w:val="center"/>
                    <w:rPr>
                      <w:color w:val="000000"/>
                      <w:szCs w:val="21"/>
                    </w:rPr>
                  </w:pPr>
                  <w:r>
                    <w:rPr>
                      <w:rFonts w:hint="eastAsia"/>
                      <w:color w:val="000000" w:themeColor="text1"/>
                      <w:szCs w:val="21"/>
                      <w14:textFill>
                        <w14:solidFill>
                          <w14:schemeClr w14:val="tx1"/>
                        </w14:solidFill>
                      </w14:textFill>
                    </w:rPr>
                    <w:t>不</w:t>
                  </w:r>
                  <w:r>
                    <w:rPr>
                      <w:color w:val="000000" w:themeColor="text1"/>
                      <w:szCs w:val="21"/>
                      <w14:textFill>
                        <w14:solidFill>
                          <w14:schemeClr w14:val="tx1"/>
                        </w14:solidFill>
                      </w14:textFill>
                    </w:rPr>
                    <w:t>达标</w:t>
                  </w:r>
                </w:p>
              </w:tc>
              <w:tc>
                <w:tcPr>
                  <w:tcW w:w="1870" w:type="dxa"/>
                  <w:vAlign w:val="center"/>
                </w:tcPr>
                <w:p>
                  <w:pPr>
                    <w:jc w:val="center"/>
                    <w:rPr>
                      <w:color w:val="000000"/>
                      <w:szCs w:val="21"/>
                    </w:rPr>
                  </w:pPr>
                  <w:r>
                    <w:rPr>
                      <w:color w:val="000000" w:themeColor="text1"/>
                      <w:szCs w:val="21"/>
                      <w14:textFill>
                        <w14:solidFill>
                          <w14:schemeClr w14:val="tx1"/>
                        </w14:solidFill>
                      </w14:textFill>
                    </w:rPr>
                    <w:t>达标</w:t>
                  </w:r>
                </w:p>
              </w:tc>
            </w:tr>
          </w:tbl>
          <w:p>
            <w:pPr>
              <w:adjustRightInd w:val="0"/>
              <w:snapToGrid w:val="0"/>
              <w:spacing w:line="460" w:lineRule="exact"/>
              <w:ind w:firstLine="480" w:firstLineChars="200"/>
              <w:rPr>
                <w:color w:val="000000"/>
                <w:sz w:val="24"/>
              </w:rPr>
            </w:pPr>
            <w:r>
              <w:rPr>
                <w:rFonts w:hint="eastAsia"/>
                <w:color w:val="000000"/>
                <w:sz w:val="24"/>
              </w:rPr>
              <w:t>由上表可知，2022年10月东孟南环桥断面COD、TP浓度达标，NH3-N、浓度不达标。目前新乡市正在推进实施《河南省生态环境保护委员会办公室关于印发河南省2022年大气、水、土壤污染防治攻坚战及农业农村污染治理攻坚实施方案的通知》（豫环委办〔2022〕9号）、《新乡市环境污染防治攻坚指挥部办公室关于印发新乡市2022年大气、水、土壤污染防治攻坚战及农业农村污染治理攻坚实施方案的通知》（新环攻坚办[2022]60号）等文件，将继续改善新乡市水环境质量。</w:t>
            </w:r>
          </w:p>
          <w:p>
            <w:pPr>
              <w:adjustRightInd w:val="0"/>
              <w:snapToGrid w:val="0"/>
              <w:spacing w:line="460" w:lineRule="exact"/>
              <w:ind w:firstLine="482" w:firstLineChars="200"/>
              <w:rPr>
                <w:b/>
                <w:color w:val="000000"/>
                <w:sz w:val="24"/>
              </w:rPr>
            </w:pPr>
            <w:r>
              <w:rPr>
                <w:b/>
                <w:color w:val="000000"/>
                <w:sz w:val="24"/>
              </w:rPr>
              <w:t>3、声环境质量现状</w:t>
            </w:r>
          </w:p>
          <w:p>
            <w:pPr>
              <w:adjustRightInd w:val="0"/>
              <w:snapToGrid w:val="0"/>
              <w:spacing w:line="460" w:lineRule="exact"/>
              <w:ind w:firstLine="480" w:firstLineChars="200"/>
              <w:rPr>
                <w:color w:val="000000"/>
                <w:sz w:val="24"/>
              </w:rPr>
            </w:pPr>
            <w:r>
              <w:rPr>
                <w:color w:val="000000"/>
                <w:sz w:val="24"/>
              </w:rPr>
              <w:t>根据《建设项目环境影响报告表编制技术指南（污染影响类）（试行）》，本项目厂界外周边50米范围内不存在声环境保护目标，因此不进行声环境质量现状调查。</w:t>
            </w:r>
          </w:p>
          <w:p>
            <w:pPr>
              <w:adjustRightInd w:val="0"/>
              <w:snapToGrid w:val="0"/>
              <w:spacing w:line="460" w:lineRule="exact"/>
              <w:ind w:firstLine="482" w:firstLineChars="200"/>
              <w:rPr>
                <w:b/>
                <w:color w:val="000000"/>
                <w:sz w:val="24"/>
              </w:rPr>
            </w:pPr>
            <w:r>
              <w:rPr>
                <w:b/>
                <w:color w:val="000000"/>
                <w:sz w:val="24"/>
              </w:rPr>
              <w:t>4、地下水、土壤环境质量现状</w:t>
            </w:r>
          </w:p>
          <w:p>
            <w:pPr>
              <w:adjustRightInd w:val="0"/>
              <w:snapToGrid w:val="0"/>
              <w:spacing w:line="460" w:lineRule="exact"/>
              <w:ind w:firstLine="480" w:firstLineChars="200"/>
              <w:rPr>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pPr>
              <w:adjustRightInd w:val="0"/>
              <w:snapToGrid w:val="0"/>
              <w:spacing w:line="460" w:lineRule="exact"/>
              <w:ind w:firstLine="482" w:firstLineChars="200"/>
              <w:rPr>
                <w:b/>
                <w:color w:val="000000"/>
                <w:sz w:val="24"/>
              </w:rPr>
            </w:pPr>
            <w:r>
              <w:rPr>
                <w:b/>
                <w:color w:val="000000"/>
                <w:sz w:val="24"/>
              </w:rPr>
              <w:t>5、生态环境现状</w:t>
            </w:r>
          </w:p>
          <w:p>
            <w:pPr>
              <w:adjustRightInd w:val="0"/>
              <w:snapToGrid w:val="0"/>
              <w:spacing w:line="460" w:lineRule="exact"/>
              <w:ind w:firstLine="480" w:firstLineChars="200"/>
              <w:rPr>
                <w:color w:val="000000"/>
                <w:sz w:val="24"/>
              </w:rPr>
            </w:pPr>
            <w:r>
              <w:rPr>
                <w:rFonts w:hint="eastAsia"/>
                <w:color w:val="000000"/>
                <w:sz w:val="24"/>
              </w:rPr>
              <w:t>根据《建设项目环境影响报告表编制技术指南（污染影响类）（试行）》，本项目位于河南省新乡市新乡县智能制造产业园区翟坡镇李任旺村宏业大道8号西188米，租赁翟坡镇李任旺村委会现有空厂房进行生产，且用地范围内不含有生态环境保护目标，因此不进行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7"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adjustRightInd w:val="0"/>
              <w:snapToGrid w:val="0"/>
              <w:spacing w:line="460" w:lineRule="exact"/>
              <w:ind w:firstLine="482" w:firstLineChars="200"/>
              <w:rPr>
                <w:b/>
                <w:color w:val="000000"/>
                <w:sz w:val="24"/>
              </w:rPr>
            </w:pPr>
            <w:r>
              <w:rPr>
                <w:b/>
                <w:color w:val="000000"/>
                <w:sz w:val="24"/>
              </w:rPr>
              <w:t>主要环境保护目标</w:t>
            </w:r>
          </w:p>
          <w:p>
            <w:pPr>
              <w:adjustRightInd w:val="0"/>
              <w:snapToGrid w:val="0"/>
              <w:spacing w:line="460" w:lineRule="exact"/>
              <w:ind w:firstLine="480" w:firstLineChars="200"/>
              <w:rPr>
                <w:color w:val="000000"/>
                <w:sz w:val="24"/>
              </w:rPr>
            </w:pPr>
            <w:r>
              <w:rPr>
                <w:rFonts w:hint="eastAsia"/>
                <w:color w:val="000000"/>
                <w:sz w:val="24"/>
              </w:rPr>
              <w:t>根据《建设项目环境影响报告表编制技术指南（污染影响类）（试行）》，本项目厂界外500米范围内存在大气环境保护目标，主要为厂区东北210米外的杨任旺村、厂区西北480米外的李任旺村。500米内不存在地下水环境保护目标，50米范围内不存在声环境保护目标；本项目位于河南省新乡市新乡县智能制造产业园区翟坡镇李任旺村宏业大道8号西188米，用地范围内不含有生态环境保护目标，因此本项目仅涉及大气环境保护目标。本项目周围环境保护目标和保护级别见下表。</w:t>
            </w:r>
          </w:p>
          <w:p>
            <w:pPr>
              <w:adjustRightInd w:val="0"/>
              <w:snapToGrid w:val="0"/>
              <w:spacing w:line="460" w:lineRule="exact"/>
              <w:ind w:firstLine="480" w:firstLineChars="200"/>
              <w:rPr>
                <w:rFonts w:eastAsia="黑体"/>
                <w:bCs/>
                <w:color w:val="000000"/>
                <w:sz w:val="24"/>
              </w:rPr>
            </w:pPr>
            <w:r>
              <w:rPr>
                <w:rFonts w:eastAsia="黑体"/>
                <w:bCs/>
                <w:color w:val="000000"/>
                <w:sz w:val="24"/>
              </w:rPr>
              <w:t>表19                  厂界周围保护目标概况</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8"/>
              <w:gridCol w:w="1214"/>
              <w:gridCol w:w="912"/>
              <w:gridCol w:w="993"/>
              <w:gridCol w:w="850"/>
              <w:gridCol w:w="851"/>
              <w:gridCol w:w="22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Align w:val="center"/>
                </w:tcPr>
                <w:p>
                  <w:pPr>
                    <w:jc w:val="center"/>
                    <w:rPr>
                      <w:b/>
                      <w:color w:val="000000"/>
                      <w:szCs w:val="21"/>
                    </w:rPr>
                  </w:pPr>
                  <w:r>
                    <w:rPr>
                      <w:rFonts w:hint="eastAsia"/>
                      <w:b/>
                      <w:bCs/>
                      <w:color w:val="000000" w:themeColor="text1"/>
                      <w:szCs w:val="21"/>
                      <w14:textFill>
                        <w14:solidFill>
                          <w14:schemeClr w14:val="tx1"/>
                        </w14:solidFill>
                      </w14:textFill>
                    </w:rPr>
                    <w:t>保护类别</w:t>
                  </w:r>
                </w:p>
              </w:tc>
              <w:tc>
                <w:tcPr>
                  <w:tcW w:w="1214" w:type="dxa"/>
                  <w:vAlign w:val="center"/>
                </w:tcPr>
                <w:p>
                  <w:pPr>
                    <w:jc w:val="center"/>
                    <w:rPr>
                      <w:b/>
                      <w:color w:val="000000"/>
                      <w:szCs w:val="21"/>
                    </w:rPr>
                  </w:pPr>
                  <w:r>
                    <w:rPr>
                      <w:rFonts w:hint="eastAsia"/>
                      <w:b/>
                      <w:bCs/>
                      <w:color w:val="000000" w:themeColor="text1"/>
                      <w:szCs w:val="21"/>
                      <w14:textFill>
                        <w14:solidFill>
                          <w14:schemeClr w14:val="tx1"/>
                        </w14:solidFill>
                      </w14:textFill>
                    </w:rPr>
                    <w:t>敏感点名称</w:t>
                  </w:r>
                </w:p>
              </w:tc>
              <w:tc>
                <w:tcPr>
                  <w:tcW w:w="912" w:type="dxa"/>
                  <w:vAlign w:val="center"/>
                </w:tcPr>
                <w:p>
                  <w:pPr>
                    <w:jc w:val="center"/>
                    <w:rPr>
                      <w:b/>
                      <w:color w:val="000000"/>
                      <w:szCs w:val="21"/>
                    </w:rPr>
                  </w:pPr>
                  <w:r>
                    <w:rPr>
                      <w:rFonts w:hint="eastAsia"/>
                      <w:b/>
                      <w:bCs/>
                      <w:color w:val="000000" w:themeColor="text1"/>
                      <w:szCs w:val="21"/>
                      <w14:textFill>
                        <w14:solidFill>
                          <w14:schemeClr w14:val="tx1"/>
                        </w14:solidFill>
                      </w14:textFill>
                    </w:rPr>
                    <w:t>保护对象</w:t>
                  </w:r>
                </w:p>
              </w:tc>
              <w:tc>
                <w:tcPr>
                  <w:tcW w:w="993" w:type="dxa"/>
                  <w:vAlign w:val="center"/>
                </w:tcPr>
                <w:p>
                  <w:pPr>
                    <w:jc w:val="center"/>
                    <w:rPr>
                      <w:b/>
                      <w:color w:val="000000"/>
                      <w:szCs w:val="21"/>
                    </w:rPr>
                  </w:pPr>
                  <w:r>
                    <w:rPr>
                      <w:rFonts w:hint="eastAsia"/>
                      <w:b/>
                      <w:bCs/>
                      <w:color w:val="000000" w:themeColor="text1"/>
                      <w:szCs w:val="21"/>
                      <w14:textFill>
                        <w14:solidFill>
                          <w14:schemeClr w14:val="tx1"/>
                        </w14:solidFill>
                      </w14:textFill>
                    </w:rPr>
                    <w:t>保护内容</w:t>
                  </w:r>
                </w:p>
              </w:tc>
              <w:tc>
                <w:tcPr>
                  <w:tcW w:w="850" w:type="dxa"/>
                  <w:vAlign w:val="center"/>
                </w:tcPr>
                <w:p>
                  <w:pPr>
                    <w:jc w:val="center"/>
                    <w:rPr>
                      <w:b/>
                      <w:color w:val="000000"/>
                      <w:szCs w:val="21"/>
                    </w:rPr>
                  </w:pPr>
                  <w:r>
                    <w:rPr>
                      <w:rFonts w:hint="eastAsia"/>
                      <w:b/>
                      <w:bCs/>
                      <w:color w:val="000000" w:themeColor="text1"/>
                      <w:szCs w:val="21"/>
                      <w14:textFill>
                        <w14:solidFill>
                          <w14:schemeClr w14:val="tx1"/>
                        </w14:solidFill>
                      </w14:textFill>
                    </w:rPr>
                    <w:t>方向</w:t>
                  </w:r>
                </w:p>
              </w:tc>
              <w:tc>
                <w:tcPr>
                  <w:tcW w:w="851" w:type="dxa"/>
                  <w:vAlign w:val="center"/>
                </w:tcPr>
                <w:p>
                  <w:pPr>
                    <w:jc w:val="center"/>
                    <w:rPr>
                      <w:b/>
                      <w:color w:val="000000"/>
                      <w:szCs w:val="21"/>
                    </w:rPr>
                  </w:pPr>
                  <w:r>
                    <w:rPr>
                      <w:rFonts w:hint="eastAsia"/>
                      <w:b/>
                      <w:bCs/>
                      <w:color w:val="000000" w:themeColor="text1"/>
                      <w:szCs w:val="21"/>
                      <w14:textFill>
                        <w14:solidFill>
                          <w14:schemeClr w14:val="tx1"/>
                        </w14:solidFill>
                      </w14:textFill>
                    </w:rPr>
                    <w:t>距离(m</w:t>
                  </w:r>
                  <w:r>
                    <w:rPr>
                      <w:b/>
                      <w:bCs/>
                      <w:color w:val="000000" w:themeColor="text1"/>
                      <w:szCs w:val="21"/>
                      <w14:textFill>
                        <w14:solidFill>
                          <w14:schemeClr w14:val="tx1"/>
                        </w14:solidFill>
                      </w14:textFill>
                    </w:rPr>
                    <w:t>)</w:t>
                  </w:r>
                </w:p>
              </w:tc>
              <w:tc>
                <w:tcPr>
                  <w:tcW w:w="2226" w:type="dxa"/>
                  <w:vAlign w:val="center"/>
                </w:tcPr>
                <w:p>
                  <w:pPr>
                    <w:jc w:val="center"/>
                    <w:rPr>
                      <w:b/>
                      <w:color w:val="000000"/>
                      <w:szCs w:val="21"/>
                    </w:rPr>
                  </w:pPr>
                  <w:r>
                    <w:rPr>
                      <w:rFonts w:hint="eastAsia"/>
                      <w:b/>
                      <w:bCs/>
                      <w:color w:val="000000" w:themeColor="text1"/>
                      <w:szCs w:val="21"/>
                      <w14:textFill>
                        <w14:solidFill>
                          <w14:schemeClr w14:val="tx1"/>
                        </w14:solidFill>
                      </w14:textFill>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Merge w:val="restart"/>
                  <w:vAlign w:val="center"/>
                </w:tcPr>
                <w:p>
                  <w:pPr>
                    <w:jc w:val="center"/>
                    <w:rPr>
                      <w:color w:val="000000"/>
                      <w:szCs w:val="21"/>
                    </w:rPr>
                  </w:pPr>
                  <w:r>
                    <w:rPr>
                      <w:rFonts w:hint="eastAsia"/>
                      <w:color w:val="000000"/>
                      <w:szCs w:val="21"/>
                    </w:rPr>
                    <w:t>大气环境</w:t>
                  </w:r>
                </w:p>
              </w:tc>
              <w:tc>
                <w:tcPr>
                  <w:tcW w:w="1214"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杨任旺村</w:t>
                  </w:r>
                </w:p>
              </w:tc>
              <w:tc>
                <w:tcPr>
                  <w:tcW w:w="912"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村庄</w:t>
                  </w:r>
                </w:p>
              </w:tc>
              <w:tc>
                <w:tcPr>
                  <w:tcW w:w="993" w:type="dxa"/>
                  <w:vAlign w:val="center"/>
                </w:tcPr>
                <w:p>
                  <w:pPr>
                    <w:jc w:val="center"/>
                    <w:rPr>
                      <w:color w:val="000000"/>
                      <w:szCs w:val="21"/>
                    </w:rPr>
                  </w:pPr>
                  <w:r>
                    <w:rPr>
                      <w:rFonts w:hint="eastAsia"/>
                      <w:color w:val="000000" w:themeColor="text1"/>
                      <w:szCs w:val="21"/>
                      <w14:textFill>
                        <w14:solidFill>
                          <w14:schemeClr w14:val="tx1"/>
                        </w14:solidFill>
                      </w14:textFill>
                    </w:rPr>
                    <w:t>村民</w:t>
                  </w:r>
                </w:p>
              </w:tc>
              <w:tc>
                <w:tcPr>
                  <w:tcW w:w="850" w:type="dxa"/>
                  <w:vAlign w:val="center"/>
                </w:tcPr>
                <w:p>
                  <w:pPr>
                    <w:jc w:val="center"/>
                    <w:rPr>
                      <w:color w:val="000000"/>
                      <w:szCs w:val="21"/>
                    </w:rPr>
                  </w:pPr>
                  <w:r>
                    <w:rPr>
                      <w:rFonts w:hint="eastAsia"/>
                      <w:color w:val="000000" w:themeColor="text1"/>
                      <w:szCs w:val="21"/>
                      <w14:textFill>
                        <w14:solidFill>
                          <w14:schemeClr w14:val="tx1"/>
                        </w14:solidFill>
                      </w14:textFill>
                    </w:rPr>
                    <w:t>东北</w:t>
                  </w:r>
                </w:p>
              </w:tc>
              <w:tc>
                <w:tcPr>
                  <w:tcW w:w="851" w:type="dxa"/>
                  <w:vAlign w:val="center"/>
                </w:tcPr>
                <w:p>
                  <w:pPr>
                    <w:adjustRightInd w:val="0"/>
                    <w:snapToGrid w:val="0"/>
                    <w:jc w:val="center"/>
                    <w:rPr>
                      <w:color w:val="000000"/>
                      <w:szCs w:val="21"/>
                    </w:rPr>
                  </w:pPr>
                  <w:r>
                    <w:rPr>
                      <w:color w:val="000000" w:themeColor="text1"/>
                      <w:szCs w:val="21"/>
                      <w14:textFill>
                        <w14:solidFill>
                          <w14:schemeClr w14:val="tx1"/>
                        </w14:solidFill>
                      </w14:textFill>
                    </w:rPr>
                    <w:t>210</w:t>
                  </w:r>
                </w:p>
              </w:tc>
              <w:tc>
                <w:tcPr>
                  <w:tcW w:w="2226" w:type="dxa"/>
                  <w:vMerge w:val="restart"/>
                  <w:vAlign w:val="center"/>
                </w:tcPr>
                <w:p>
                  <w:pPr>
                    <w:adjustRightInd w:val="0"/>
                    <w:snapToGrid w:val="0"/>
                    <w:jc w:val="center"/>
                    <w:rPr>
                      <w:color w:val="000000"/>
                      <w:szCs w:val="21"/>
                    </w:rPr>
                  </w:pPr>
                  <w:r>
                    <w:rPr>
                      <w:color w:val="000000"/>
                      <w:szCs w:val="21"/>
                    </w:rPr>
                    <w:t>《环境空气质量标准》（GB3095-</w:t>
                  </w:r>
                  <w:r>
                    <w:rPr>
                      <w:rFonts w:hint="eastAsia"/>
                      <w:color w:val="000000"/>
                      <w:szCs w:val="21"/>
                    </w:rPr>
                    <w:t>2012</w:t>
                  </w:r>
                  <w:r>
                    <w:rPr>
                      <w:color w:val="000000"/>
                      <w:szCs w:val="21"/>
                    </w:rPr>
                    <w:t>）二级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8" w:type="dxa"/>
                  <w:vMerge w:val="continue"/>
                  <w:vAlign w:val="center"/>
                </w:tcPr>
                <w:p>
                  <w:pPr>
                    <w:rPr>
                      <w:color w:val="000000"/>
                      <w:szCs w:val="21"/>
                    </w:rPr>
                  </w:pPr>
                </w:p>
              </w:tc>
              <w:tc>
                <w:tcPr>
                  <w:tcW w:w="1214"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李任旺村</w:t>
                  </w:r>
                </w:p>
              </w:tc>
              <w:tc>
                <w:tcPr>
                  <w:tcW w:w="912" w:type="dxa"/>
                  <w:vAlign w:val="center"/>
                </w:tcPr>
                <w:p>
                  <w:pPr>
                    <w:adjustRightInd w:val="0"/>
                    <w:snapToGrid w:val="0"/>
                    <w:jc w:val="center"/>
                    <w:rPr>
                      <w:color w:val="000000"/>
                      <w:szCs w:val="21"/>
                    </w:rPr>
                  </w:pPr>
                  <w:r>
                    <w:rPr>
                      <w:rFonts w:hint="eastAsia"/>
                      <w:color w:val="000000" w:themeColor="text1"/>
                      <w:szCs w:val="21"/>
                      <w14:textFill>
                        <w14:solidFill>
                          <w14:schemeClr w14:val="tx1"/>
                        </w14:solidFill>
                      </w14:textFill>
                    </w:rPr>
                    <w:t>村庄</w:t>
                  </w:r>
                </w:p>
              </w:tc>
              <w:tc>
                <w:tcPr>
                  <w:tcW w:w="993" w:type="dxa"/>
                  <w:vAlign w:val="center"/>
                </w:tcPr>
                <w:p>
                  <w:pPr>
                    <w:jc w:val="center"/>
                    <w:rPr>
                      <w:color w:val="000000"/>
                      <w:szCs w:val="21"/>
                    </w:rPr>
                  </w:pPr>
                  <w:r>
                    <w:rPr>
                      <w:rFonts w:hint="eastAsia"/>
                      <w:color w:val="000000" w:themeColor="text1"/>
                      <w:szCs w:val="21"/>
                      <w14:textFill>
                        <w14:solidFill>
                          <w14:schemeClr w14:val="tx1"/>
                        </w14:solidFill>
                      </w14:textFill>
                    </w:rPr>
                    <w:t>村民</w:t>
                  </w:r>
                </w:p>
              </w:tc>
              <w:tc>
                <w:tcPr>
                  <w:tcW w:w="850" w:type="dxa"/>
                  <w:vAlign w:val="center"/>
                </w:tcPr>
                <w:p>
                  <w:pPr>
                    <w:jc w:val="center"/>
                    <w:rPr>
                      <w:color w:val="000000"/>
                      <w:szCs w:val="21"/>
                    </w:rPr>
                  </w:pPr>
                  <w:r>
                    <w:rPr>
                      <w:rFonts w:hint="eastAsia"/>
                      <w:color w:val="000000" w:themeColor="text1"/>
                      <w:szCs w:val="21"/>
                      <w14:textFill>
                        <w14:solidFill>
                          <w14:schemeClr w14:val="tx1"/>
                        </w14:solidFill>
                      </w14:textFill>
                    </w:rPr>
                    <w:t>西北</w:t>
                  </w:r>
                </w:p>
              </w:tc>
              <w:tc>
                <w:tcPr>
                  <w:tcW w:w="851" w:type="dxa"/>
                  <w:vAlign w:val="center"/>
                </w:tcPr>
                <w:p>
                  <w:pPr>
                    <w:adjustRightInd w:val="0"/>
                    <w:snapToGrid w:val="0"/>
                    <w:jc w:val="center"/>
                    <w:rPr>
                      <w:color w:val="000000"/>
                      <w:szCs w:val="21"/>
                    </w:rPr>
                  </w:pPr>
                  <w:r>
                    <w:rPr>
                      <w:color w:val="000000" w:themeColor="text1"/>
                      <w:szCs w:val="21"/>
                      <w14:textFill>
                        <w14:solidFill>
                          <w14:schemeClr w14:val="tx1"/>
                        </w14:solidFill>
                      </w14:textFill>
                    </w:rPr>
                    <w:t>480</w:t>
                  </w:r>
                </w:p>
              </w:tc>
              <w:tc>
                <w:tcPr>
                  <w:tcW w:w="2226" w:type="dxa"/>
                  <w:vMerge w:val="continue"/>
                  <w:vAlign w:val="center"/>
                </w:tcPr>
                <w:p>
                  <w:pPr>
                    <w:adjustRightInd w:val="0"/>
                    <w:snapToGrid w:val="0"/>
                    <w:jc w:val="center"/>
                    <w:rPr>
                      <w:color w:val="000000"/>
                      <w:szCs w:val="21"/>
                    </w:rPr>
                  </w:pPr>
                </w:p>
              </w:tc>
            </w:tr>
          </w:tbl>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pPr>
              <w:adjustRightInd w:val="0"/>
              <w:snapToGrid w:val="0"/>
              <w:spacing w:line="460" w:lineRule="exact"/>
              <w:ind w:firstLine="480" w:firstLineChars="200"/>
              <w:rPr>
                <w:rFonts w:eastAsia="黑体"/>
                <w:color w:val="000000"/>
                <w:sz w:val="24"/>
              </w:rPr>
            </w:pPr>
            <w:r>
              <w:rPr>
                <w:rFonts w:eastAsia="黑体"/>
                <w:color w:val="000000"/>
                <w:sz w:val="24"/>
              </w:rPr>
              <w:t>表20                 污染物排放标准</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6"/>
              <w:gridCol w:w="3261"/>
              <w:gridCol w:w="850"/>
              <w:gridCol w:w="1514"/>
              <w:gridCol w:w="15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tcBorders>
                    <w:top w:val="single" w:color="auto" w:sz="8" w:space="0"/>
                    <w:bottom w:val="single" w:color="auto" w:sz="4" w:space="0"/>
                    <w:right w:val="single" w:color="auto" w:sz="4" w:space="0"/>
                  </w:tcBorders>
                  <w:vAlign w:val="center"/>
                </w:tcPr>
                <w:p>
                  <w:pPr>
                    <w:jc w:val="center"/>
                    <w:rPr>
                      <w:b/>
                      <w:color w:val="000000"/>
                      <w:szCs w:val="21"/>
                    </w:rPr>
                  </w:pPr>
                  <w:r>
                    <w:rPr>
                      <w:b/>
                      <w:color w:val="000000"/>
                      <w:szCs w:val="21"/>
                    </w:rPr>
                    <w:t>污染物</w:t>
                  </w:r>
                </w:p>
              </w:tc>
              <w:tc>
                <w:tcPr>
                  <w:tcW w:w="3261"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标准名称</w:t>
                  </w:r>
                </w:p>
              </w:tc>
              <w:tc>
                <w:tcPr>
                  <w:tcW w:w="2364" w:type="dxa"/>
                  <w:gridSpan w:val="2"/>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污染因子</w:t>
                  </w:r>
                </w:p>
              </w:tc>
              <w:tc>
                <w:tcPr>
                  <w:tcW w:w="1563" w:type="dxa"/>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restart"/>
                  <w:tcBorders>
                    <w:right w:val="single" w:color="auto" w:sz="4" w:space="0"/>
                  </w:tcBorders>
                  <w:vAlign w:val="center"/>
                </w:tcPr>
                <w:p>
                  <w:pPr>
                    <w:jc w:val="center"/>
                    <w:rPr>
                      <w:color w:val="000000"/>
                      <w:szCs w:val="21"/>
                    </w:rPr>
                  </w:pPr>
                  <w:r>
                    <w:rPr>
                      <w:color w:val="000000"/>
                      <w:szCs w:val="21"/>
                    </w:rPr>
                    <w:t>废水</w:t>
                  </w:r>
                </w:p>
              </w:tc>
              <w:tc>
                <w:tcPr>
                  <w:tcW w:w="3261" w:type="dxa"/>
                  <w:vMerge w:val="restart"/>
                  <w:tcBorders>
                    <w:left w:val="single" w:color="auto" w:sz="4" w:space="0"/>
                    <w:right w:val="single" w:color="auto" w:sz="4" w:space="0"/>
                  </w:tcBorders>
                  <w:vAlign w:val="center"/>
                </w:tcPr>
                <w:p>
                  <w:pPr>
                    <w:jc w:val="center"/>
                    <w:rPr>
                      <w:color w:val="333333"/>
                      <w:szCs w:val="21"/>
                      <w:highlight w:val="yellow"/>
                    </w:rPr>
                  </w:pPr>
                  <w:r>
                    <w:rPr>
                      <w:rFonts w:hint="eastAsia"/>
                      <w:bCs/>
                      <w:color w:val="000000" w:themeColor="text1"/>
                      <w:szCs w:val="21"/>
                      <w14:textFill>
                        <w14:solidFill>
                          <w14:schemeClr w14:val="tx1"/>
                        </w14:solidFill>
                      </w14:textFill>
                    </w:rPr>
                    <w:t>新乡县综合污水处理厂收水标准</w:t>
                  </w: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COD</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highlight w:val="yellow"/>
                    </w:rPr>
                  </w:pP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SS</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themeColor="text1"/>
                      <w:szCs w:val="21"/>
                      <w14:textFill>
                        <w14:solidFill>
                          <w14:schemeClr w14:val="tx1"/>
                        </w14:solidFill>
                      </w14:textFill>
                    </w:rPr>
                    <w:t>180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highlight w:val="yellow"/>
                    </w:rPr>
                  </w:pP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NH</w:t>
                  </w:r>
                  <w:r>
                    <w:rPr>
                      <w:rFonts w:hint="eastAsia"/>
                      <w:kern w:val="0"/>
                      <w:szCs w:val="21"/>
                      <w:vertAlign w:val="subscript"/>
                    </w:rPr>
                    <w:t>3</w:t>
                  </w:r>
                  <w:r>
                    <w:rPr>
                      <w:rFonts w:hint="eastAsia"/>
                      <w:kern w:val="0"/>
                      <w:szCs w:val="21"/>
                    </w:rPr>
                    <w:t>-N</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highlight w:val="yellow"/>
                    </w:rPr>
                  </w:pPr>
                </w:p>
              </w:tc>
              <w:tc>
                <w:tcPr>
                  <w:tcW w:w="2364" w:type="dxa"/>
                  <w:gridSpan w:val="2"/>
                  <w:tcBorders>
                    <w:left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TN</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highlight w:val="yellow"/>
                    </w:rPr>
                  </w:pPr>
                </w:p>
              </w:tc>
              <w:tc>
                <w:tcPr>
                  <w:tcW w:w="2364" w:type="dxa"/>
                  <w:gridSpan w:val="2"/>
                  <w:tcBorders>
                    <w:left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TP</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themeColor="text1"/>
                      <w:szCs w:val="21"/>
                      <w14:textFill>
                        <w14:solidFill>
                          <w14:schemeClr w14:val="tx1"/>
                        </w14:solidFill>
                      </w14:textFill>
                    </w:rPr>
                    <w:t>4mg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restart"/>
                  <w:tcBorders>
                    <w:left w:val="single" w:color="auto" w:sz="4" w:space="0"/>
                    <w:right w:val="single" w:color="auto" w:sz="4" w:space="0"/>
                  </w:tcBorders>
                  <w:vAlign w:val="center"/>
                </w:tcPr>
                <w:p>
                  <w:pPr>
                    <w:jc w:val="center"/>
                    <w:rPr>
                      <w:color w:val="333333"/>
                      <w:szCs w:val="21"/>
                      <w:highlight w:val="yellow"/>
                    </w:rPr>
                  </w:pPr>
                  <w:r>
                    <w:rPr>
                      <w:rFonts w:hint="eastAsia"/>
                      <w:color w:val="333333"/>
                      <w:szCs w:val="21"/>
                    </w:rPr>
                    <w:t>《污水排入城镇下水道水质标准》（GB/T 31962</w:t>
                  </w:r>
                  <w:r>
                    <w:rPr>
                      <w:color w:val="333333"/>
                      <w:szCs w:val="21"/>
                    </w:rPr>
                    <w:t>-</w:t>
                  </w:r>
                  <w:r>
                    <w:rPr>
                      <w:rFonts w:hint="eastAsia"/>
                      <w:color w:val="333333"/>
                      <w:szCs w:val="21"/>
                    </w:rPr>
                    <w:t>2015）表1</w:t>
                  </w:r>
                  <w:r>
                    <w:rPr>
                      <w:color w:val="333333"/>
                      <w:szCs w:val="21"/>
                    </w:rPr>
                    <w:t xml:space="preserve"> C</w:t>
                  </w:r>
                  <w:r>
                    <w:rPr>
                      <w:rFonts w:hint="eastAsia"/>
                      <w:color w:val="333333"/>
                      <w:szCs w:val="21"/>
                    </w:rPr>
                    <w:t>级</w:t>
                  </w: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SS</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250mg/L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rPr>
                  </w:pP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COD</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300mg/L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rPr>
                  </w:pPr>
                </w:p>
              </w:tc>
              <w:tc>
                <w:tcPr>
                  <w:tcW w:w="2364" w:type="dxa"/>
                  <w:gridSpan w:val="2"/>
                  <w:tcBorders>
                    <w:left w:val="single" w:color="auto" w:sz="4" w:space="0"/>
                    <w:right w:val="single" w:color="auto" w:sz="4" w:space="0"/>
                  </w:tcBorders>
                  <w:vAlign w:val="center"/>
                </w:tcPr>
                <w:p>
                  <w:pPr>
                    <w:contextualSpacing/>
                    <w:jc w:val="center"/>
                    <w:textAlignment w:val="baseline"/>
                    <w:rPr>
                      <w:bCs/>
                      <w:kern w:val="0"/>
                      <w:szCs w:val="21"/>
                      <w:highlight w:val="yellow"/>
                    </w:rPr>
                  </w:pPr>
                  <w:r>
                    <w:rPr>
                      <w:rFonts w:hint="eastAsia"/>
                      <w:kern w:val="0"/>
                      <w:szCs w:val="21"/>
                    </w:rPr>
                    <w:t>NH</w:t>
                  </w:r>
                  <w:r>
                    <w:rPr>
                      <w:rFonts w:hint="eastAsia"/>
                      <w:kern w:val="0"/>
                      <w:szCs w:val="21"/>
                      <w:vertAlign w:val="subscript"/>
                    </w:rPr>
                    <w:t>3</w:t>
                  </w:r>
                  <w:r>
                    <w:rPr>
                      <w:rFonts w:hint="eastAsia"/>
                      <w:kern w:val="0"/>
                      <w:szCs w:val="21"/>
                    </w:rPr>
                    <w:t>-N</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25mg/L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rPr>
                  </w:pPr>
                </w:p>
              </w:tc>
              <w:tc>
                <w:tcPr>
                  <w:tcW w:w="2364" w:type="dxa"/>
                  <w:gridSpan w:val="2"/>
                  <w:tcBorders>
                    <w:left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TN</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45mg/L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333333"/>
                      <w:szCs w:val="21"/>
                    </w:rPr>
                  </w:pPr>
                </w:p>
              </w:tc>
              <w:tc>
                <w:tcPr>
                  <w:tcW w:w="2364" w:type="dxa"/>
                  <w:gridSpan w:val="2"/>
                  <w:tcBorders>
                    <w:left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TP</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5mg/L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restart"/>
                  <w:tcBorders>
                    <w:right w:val="single" w:color="auto" w:sz="4" w:space="0"/>
                  </w:tcBorders>
                  <w:vAlign w:val="center"/>
                </w:tcPr>
                <w:p>
                  <w:pPr>
                    <w:jc w:val="center"/>
                    <w:rPr>
                      <w:color w:val="000000"/>
                      <w:szCs w:val="21"/>
                    </w:rPr>
                  </w:pPr>
                  <w:r>
                    <w:rPr>
                      <w:color w:val="000000"/>
                      <w:szCs w:val="21"/>
                    </w:rPr>
                    <w:t>废气</w:t>
                  </w:r>
                </w:p>
              </w:tc>
              <w:tc>
                <w:tcPr>
                  <w:tcW w:w="3261" w:type="dxa"/>
                  <w:vMerge w:val="restart"/>
                  <w:tcBorders>
                    <w:left w:val="single" w:color="auto" w:sz="4" w:space="0"/>
                    <w:right w:val="single" w:color="auto" w:sz="4" w:space="0"/>
                  </w:tcBorders>
                  <w:vAlign w:val="center"/>
                </w:tcPr>
                <w:p>
                  <w:pPr>
                    <w:jc w:val="center"/>
                    <w:rPr>
                      <w:rFonts w:ascii="Calibri" w:hAnsi="Calibri" w:cs="Calibri"/>
                      <w:color w:val="000000"/>
                      <w:szCs w:val="21"/>
                    </w:rPr>
                  </w:pPr>
                  <w:r>
                    <w:rPr>
                      <w:color w:val="000000"/>
                      <w:szCs w:val="21"/>
                    </w:rPr>
                    <w:t>《合成树脂工业污染物排放标准》（GB31572-2015）表5-大气污染物特别排放限值</w:t>
                  </w:r>
                </w:p>
              </w:tc>
              <w:tc>
                <w:tcPr>
                  <w:tcW w:w="850" w:type="dxa"/>
                  <w:vMerge w:val="restart"/>
                  <w:tcBorders>
                    <w:left w:val="single" w:color="auto" w:sz="4" w:space="0"/>
                    <w:right w:val="single" w:color="auto" w:sz="4" w:space="0"/>
                  </w:tcBorders>
                  <w:vAlign w:val="center"/>
                </w:tcPr>
                <w:p>
                  <w:pPr>
                    <w:jc w:val="center"/>
                    <w:rPr>
                      <w:rFonts w:ascii="Calibri" w:hAnsi="Calibri" w:cs="Calibri"/>
                      <w:color w:val="000000"/>
                      <w:szCs w:val="21"/>
                    </w:rPr>
                  </w:pPr>
                  <w:r>
                    <w:rPr>
                      <w:rFonts w:hint="eastAsia" w:ascii="Calibri" w:hAnsi="Calibri" w:cs="Calibri"/>
                      <w:color w:val="000000"/>
                      <w:szCs w:val="21"/>
                    </w:rPr>
                    <w:t>非甲烷总烃</w:t>
                  </w:r>
                </w:p>
              </w:tc>
              <w:tc>
                <w:tcPr>
                  <w:tcW w:w="1514"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ascii="Calibri" w:hAnsi="Calibri" w:cs="Calibri"/>
                      <w:color w:val="000000"/>
                      <w:szCs w:val="21"/>
                    </w:rPr>
                    <w:t>有组织排放口</w:t>
                  </w:r>
                </w:p>
              </w:tc>
              <w:tc>
                <w:tcPr>
                  <w:tcW w:w="1563" w:type="dxa"/>
                  <w:tcBorders>
                    <w:top w:val="single" w:color="auto" w:sz="4" w:space="0"/>
                    <w:left w:val="single" w:color="auto" w:sz="4" w:space="0"/>
                    <w:bottom w:val="single" w:color="auto" w:sz="4" w:space="0"/>
                  </w:tcBorders>
                  <w:vAlign w:val="center"/>
                </w:tcPr>
                <w:p>
                  <w:pPr>
                    <w:contextualSpacing/>
                    <w:jc w:val="center"/>
                    <w:textAlignment w:val="baseline"/>
                    <w:rPr>
                      <w:color w:val="000000"/>
                      <w:kern w:val="0"/>
                      <w:szCs w:val="21"/>
                    </w:rPr>
                  </w:pPr>
                  <w:r>
                    <w:rPr>
                      <w:color w:val="000000"/>
                      <w:kern w:val="0"/>
                      <w:szCs w:val="21"/>
                    </w:rPr>
                    <w:t>60mg/m</w:t>
                  </w:r>
                  <w:r>
                    <w:rPr>
                      <w:color w:val="000000"/>
                      <w:kern w:val="0"/>
                      <w:szCs w:val="21"/>
                      <w:vertAlign w:val="superscript"/>
                    </w:rPr>
                    <w:t>3</w:t>
                  </w:r>
                </w:p>
                <w:p>
                  <w:pPr>
                    <w:jc w:val="center"/>
                    <w:rPr>
                      <w:color w:val="000000"/>
                      <w:szCs w:val="21"/>
                    </w:rPr>
                  </w:pPr>
                  <w:r>
                    <w:rPr>
                      <w:color w:val="000000"/>
                      <w:kern w:val="0"/>
                      <w:szCs w:val="21"/>
                    </w:rPr>
                    <w:t>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rFonts w:ascii="Calibri" w:hAnsi="Calibri" w:cs="Calibri"/>
                      <w:color w:val="000000"/>
                      <w:szCs w:val="21"/>
                    </w:rPr>
                  </w:pPr>
                </w:p>
              </w:tc>
              <w:tc>
                <w:tcPr>
                  <w:tcW w:w="850" w:type="dxa"/>
                  <w:vMerge w:val="continue"/>
                  <w:tcBorders>
                    <w:left w:val="single" w:color="auto" w:sz="4" w:space="0"/>
                    <w:right w:val="single" w:color="auto" w:sz="4" w:space="0"/>
                  </w:tcBorders>
                  <w:vAlign w:val="center"/>
                </w:tcPr>
                <w:p>
                  <w:pPr>
                    <w:jc w:val="center"/>
                    <w:rPr>
                      <w:rFonts w:ascii="Calibri" w:hAnsi="Calibri" w:cs="Calibri"/>
                      <w:color w:val="000000"/>
                      <w:szCs w:val="21"/>
                    </w:rPr>
                  </w:pPr>
                </w:p>
              </w:tc>
              <w:tc>
                <w:tcPr>
                  <w:tcW w:w="1514"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color w:val="000000" w:themeColor="text1"/>
                      <w:szCs w:val="21"/>
                      <w14:textFill>
                        <w14:solidFill>
                          <w14:schemeClr w14:val="tx1"/>
                        </w14:solidFill>
                      </w14:textFill>
                    </w:rPr>
                    <w:t>单位产品排放量</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bCs/>
                      <w:color w:val="000000" w:themeColor="text1"/>
                      <w:szCs w:val="21"/>
                      <w14:textFill>
                        <w14:solidFill>
                          <w14:schemeClr w14:val="tx1"/>
                        </w14:solidFill>
                      </w14:textFill>
                    </w:rPr>
                    <w:t>0.3kg/t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bCs/>
                      <w:color w:val="000000" w:themeColor="text1"/>
                      <w:szCs w:val="21"/>
                      <w14:textFill>
                        <w14:solidFill>
                          <w14:schemeClr w14:val="tx1"/>
                        </w14:solidFill>
                      </w14:textFill>
                    </w:rPr>
                    <w:t>《关于全省开展工业企业挥发性有机物专项治理工作中排放建议值的通知》（豫环攻坚办[2</w:t>
                  </w:r>
                  <w:r>
                    <w:rPr>
                      <w:bCs/>
                      <w:color w:val="000000" w:themeColor="text1"/>
                      <w:szCs w:val="21"/>
                      <w14:textFill>
                        <w14:solidFill>
                          <w14:schemeClr w14:val="tx1"/>
                        </w14:solidFill>
                      </w14:textFill>
                    </w:rPr>
                    <w:t>017</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62</w:t>
                  </w:r>
                  <w:r>
                    <w:rPr>
                      <w:rFonts w:hint="eastAsia"/>
                      <w:bCs/>
                      <w:color w:val="000000" w:themeColor="text1"/>
                      <w:szCs w:val="21"/>
                      <w14:textFill>
                        <w14:solidFill>
                          <w14:schemeClr w14:val="tx1"/>
                        </w14:solidFill>
                      </w14:textFill>
                    </w:rPr>
                    <w:t>号）</w:t>
                  </w:r>
                </w:p>
              </w:tc>
              <w:tc>
                <w:tcPr>
                  <w:tcW w:w="850" w:type="dxa"/>
                  <w:tcBorders>
                    <w:left w:val="single" w:color="auto" w:sz="4" w:space="0"/>
                    <w:right w:val="single" w:color="auto" w:sz="4" w:space="0"/>
                  </w:tcBorders>
                  <w:vAlign w:val="center"/>
                </w:tcPr>
                <w:p>
                  <w:pPr>
                    <w:jc w:val="center"/>
                    <w:rPr>
                      <w:rFonts w:ascii="Calibri" w:hAnsi="Calibri" w:cs="Calibri"/>
                      <w:color w:val="000000"/>
                      <w:szCs w:val="21"/>
                    </w:rPr>
                  </w:pPr>
                  <w:r>
                    <w:rPr>
                      <w:color w:val="000000" w:themeColor="text1"/>
                      <w:szCs w:val="21"/>
                      <w14:textFill>
                        <w14:solidFill>
                          <w14:schemeClr w14:val="tx1"/>
                        </w14:solidFill>
                      </w14:textFill>
                    </w:rPr>
                    <w:t>非甲烷总烃</w:t>
                  </w:r>
                </w:p>
              </w:tc>
              <w:tc>
                <w:tcPr>
                  <w:tcW w:w="1514"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szCs w:val="21"/>
                    </w:rPr>
                    <w:t>附件2：其他企业边界</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rFonts w:hint="eastAsia"/>
                      <w:color w:val="000000"/>
                      <w:kern w:val="0"/>
                      <w:szCs w:val="21"/>
                    </w:rPr>
                    <w:t>2.0mg/m</w:t>
                  </w:r>
                  <w:r>
                    <w:rPr>
                      <w:rFonts w:hint="eastAsia"/>
                      <w:color w:val="000000"/>
                      <w:kern w:val="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restart"/>
                  <w:tcBorders>
                    <w:left w:val="single" w:color="auto" w:sz="4" w:space="0"/>
                    <w:right w:val="single" w:color="auto" w:sz="4" w:space="0"/>
                  </w:tcBorders>
                  <w:vAlign w:val="center"/>
                </w:tcPr>
                <w:p>
                  <w:pPr>
                    <w:jc w:val="center"/>
                    <w:rPr>
                      <w:rFonts w:ascii="Calibri" w:hAnsi="Calibri" w:cs="Calibri"/>
                      <w:color w:val="000000"/>
                      <w:szCs w:val="21"/>
                    </w:rPr>
                  </w:pPr>
                  <w:r>
                    <w:rPr>
                      <w:color w:val="000000" w:themeColor="text1"/>
                      <w:szCs w:val="21"/>
                      <w14:textFill>
                        <w14:solidFill>
                          <w14:schemeClr w14:val="tx1"/>
                        </w14:solidFill>
                      </w14:textFill>
                    </w:rPr>
                    <w:t>《新乡市生态环境局关于进一步规范工业企业颗粒物排放限值的通知》</w:t>
                  </w:r>
                </w:p>
              </w:tc>
              <w:tc>
                <w:tcPr>
                  <w:tcW w:w="850" w:type="dxa"/>
                  <w:vMerge w:val="restart"/>
                  <w:tcBorders>
                    <w:left w:val="single" w:color="auto" w:sz="4" w:space="0"/>
                    <w:right w:val="single" w:color="auto" w:sz="4" w:space="0"/>
                  </w:tcBorders>
                  <w:vAlign w:val="center"/>
                </w:tcPr>
                <w:p>
                  <w:pPr>
                    <w:jc w:val="center"/>
                    <w:rPr>
                      <w:rFonts w:ascii="Calibri" w:hAnsi="Calibri" w:cs="Calibri"/>
                      <w:color w:val="000000"/>
                      <w:szCs w:val="21"/>
                    </w:rPr>
                  </w:pPr>
                  <w:r>
                    <w:rPr>
                      <w:rFonts w:hint="eastAsia"/>
                      <w:color w:val="000000" w:themeColor="text1"/>
                      <w:szCs w:val="21"/>
                      <w14:textFill>
                        <w14:solidFill>
                          <w14:schemeClr w14:val="tx1"/>
                        </w14:solidFill>
                      </w14:textFill>
                    </w:rPr>
                    <w:t>颗粒物</w:t>
                  </w:r>
                </w:p>
              </w:tc>
              <w:tc>
                <w:tcPr>
                  <w:tcW w:w="1514" w:type="dxa"/>
                  <w:tcBorders>
                    <w:left w:val="single" w:color="auto" w:sz="4" w:space="0"/>
                    <w:right w:val="single" w:color="auto" w:sz="4" w:space="0"/>
                  </w:tcBorders>
                  <w:vAlign w:val="center"/>
                </w:tcPr>
                <w:p>
                  <w:pPr>
                    <w:jc w:val="center"/>
                    <w:rPr>
                      <w:szCs w:val="21"/>
                    </w:rPr>
                  </w:pPr>
                  <w:r>
                    <w:rPr>
                      <w:rFonts w:hint="eastAsia"/>
                      <w:color w:val="000000" w:themeColor="text1"/>
                      <w:szCs w:val="21"/>
                      <w14:textFill>
                        <w14:solidFill>
                          <w14:schemeClr w14:val="tx1"/>
                        </w14:solidFill>
                      </w14:textFill>
                    </w:rPr>
                    <w:t>有组织排放口</w:t>
                  </w:r>
                </w:p>
              </w:tc>
              <w:tc>
                <w:tcPr>
                  <w:tcW w:w="1563" w:type="dxa"/>
                  <w:tcBorders>
                    <w:top w:val="single" w:color="auto" w:sz="4" w:space="0"/>
                    <w:left w:val="single" w:color="auto" w:sz="4" w:space="0"/>
                    <w:bottom w:val="single" w:color="auto" w:sz="4" w:space="0"/>
                  </w:tcBorders>
                  <w:vAlign w:val="center"/>
                </w:tcPr>
                <w:p>
                  <w:pPr>
                    <w:jc w:val="center"/>
                    <w:rPr>
                      <w:color w:val="000000"/>
                      <w:kern w:val="0"/>
                      <w:szCs w:val="21"/>
                    </w:rPr>
                  </w:pPr>
                  <w:r>
                    <w:rPr>
                      <w:rFonts w:hint="eastAsia"/>
                      <w:color w:val="000000" w:themeColor="text1"/>
                      <w:szCs w:val="21"/>
                      <w14:textFill>
                        <w14:solidFill>
                          <w14:schemeClr w14:val="tx1"/>
                        </w14:solidFill>
                      </w14:textFill>
                    </w:rPr>
                    <w:t>10mg/m</w:t>
                  </w:r>
                  <w:r>
                    <w:rPr>
                      <w:rFonts w:hint="eastAsia"/>
                      <w:color w:val="000000" w:themeColor="text1"/>
                      <w:szCs w:val="21"/>
                      <w:vertAlign w:val="superscript"/>
                      <w14:textFill>
                        <w14:solidFill>
                          <w14:schemeClr w14:val="tx1"/>
                        </w14:solidFill>
                      </w14:textFill>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rFonts w:ascii="Calibri" w:hAnsi="Calibri" w:cs="Calibri"/>
                      <w:color w:val="000000"/>
                      <w:szCs w:val="21"/>
                    </w:rPr>
                  </w:pPr>
                </w:p>
              </w:tc>
              <w:tc>
                <w:tcPr>
                  <w:tcW w:w="850" w:type="dxa"/>
                  <w:vMerge w:val="continue"/>
                  <w:tcBorders>
                    <w:left w:val="single" w:color="auto" w:sz="4" w:space="0"/>
                    <w:right w:val="single" w:color="auto" w:sz="4" w:space="0"/>
                  </w:tcBorders>
                  <w:vAlign w:val="center"/>
                </w:tcPr>
                <w:p>
                  <w:pPr>
                    <w:jc w:val="center"/>
                    <w:rPr>
                      <w:rFonts w:ascii="Calibri" w:hAnsi="Calibri" w:cs="Calibri"/>
                      <w:color w:val="000000"/>
                      <w:szCs w:val="21"/>
                    </w:rPr>
                  </w:pPr>
                </w:p>
              </w:tc>
              <w:tc>
                <w:tcPr>
                  <w:tcW w:w="1514" w:type="dxa"/>
                  <w:tcBorders>
                    <w:left w:val="single" w:color="auto" w:sz="4" w:space="0"/>
                    <w:right w:val="single" w:color="auto" w:sz="4" w:space="0"/>
                  </w:tcBorders>
                  <w:vAlign w:val="center"/>
                </w:tcPr>
                <w:p>
                  <w:pPr>
                    <w:jc w:val="center"/>
                    <w:rPr>
                      <w:szCs w:val="21"/>
                    </w:rPr>
                  </w:pPr>
                  <w:r>
                    <w:rPr>
                      <w:rFonts w:hint="eastAsia"/>
                      <w:color w:val="000000" w:themeColor="text1"/>
                      <w:szCs w:val="21"/>
                      <w14:textFill>
                        <w14:solidFill>
                          <w14:schemeClr w14:val="tx1"/>
                        </w14:solidFill>
                      </w14:textFill>
                    </w:rPr>
                    <w:t>无组织</w:t>
                  </w:r>
                </w:p>
              </w:tc>
              <w:tc>
                <w:tcPr>
                  <w:tcW w:w="1563" w:type="dxa"/>
                  <w:tcBorders>
                    <w:top w:val="single" w:color="auto" w:sz="4" w:space="0"/>
                    <w:left w:val="single" w:color="auto" w:sz="4" w:space="0"/>
                    <w:bottom w:val="single" w:color="auto" w:sz="4" w:space="0"/>
                  </w:tcBorders>
                  <w:vAlign w:val="center"/>
                </w:tcPr>
                <w:p>
                  <w:pPr>
                    <w:jc w:val="center"/>
                    <w:rPr>
                      <w:color w:val="000000"/>
                      <w:kern w:val="0"/>
                      <w:szCs w:val="21"/>
                    </w:rPr>
                  </w:pPr>
                  <w:r>
                    <w:rPr>
                      <w:rFonts w:hint="eastAsia"/>
                      <w:color w:val="000000" w:themeColor="text1"/>
                      <w:szCs w:val="21"/>
                      <w14:textFill>
                        <w14:solidFill>
                          <w14:schemeClr w14:val="tx1"/>
                        </w14:solidFill>
                      </w14:textFill>
                    </w:rPr>
                    <w:t>0.5mg/m</w:t>
                  </w:r>
                  <w:r>
                    <w:rPr>
                      <w:rFonts w:hint="eastAsia"/>
                      <w:color w:val="000000" w:themeColor="text1"/>
                      <w:szCs w:val="21"/>
                      <w:vertAlign w:val="superscript"/>
                      <w14:textFill>
                        <w14:solidFill>
                          <w14:schemeClr w14:val="tx1"/>
                        </w14:solidFill>
                      </w14:textFill>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restart"/>
                  <w:tcBorders>
                    <w:left w:val="single" w:color="auto" w:sz="4" w:space="0"/>
                    <w:right w:val="single" w:color="auto" w:sz="4" w:space="0"/>
                  </w:tcBorders>
                  <w:vAlign w:val="center"/>
                </w:tcPr>
                <w:p>
                  <w:pPr>
                    <w:jc w:val="center"/>
                    <w:rPr>
                      <w:rFonts w:ascii="Calibri" w:hAnsi="Calibri" w:cs="Calibri"/>
                      <w:color w:val="000000"/>
                      <w:szCs w:val="21"/>
                    </w:rPr>
                  </w:pPr>
                  <w:r>
                    <w:rPr>
                      <w:color w:val="000000" w:themeColor="text1"/>
                      <w:szCs w:val="21"/>
                      <w14:textFill>
                        <w14:solidFill>
                          <w14:schemeClr w14:val="tx1"/>
                        </w14:solidFill>
                      </w14:textFill>
                    </w:rPr>
                    <w:t>《大气污染物综合排放标准》（GB16297-1996）表2二级</w:t>
                  </w:r>
                </w:p>
              </w:tc>
              <w:tc>
                <w:tcPr>
                  <w:tcW w:w="850"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ascii="Calibri" w:hAnsi="Calibri" w:cs="Calibri"/>
                      <w:color w:val="000000"/>
                      <w:szCs w:val="21"/>
                    </w:rPr>
                    <w:t>颗粒物</w:t>
                  </w:r>
                </w:p>
              </w:tc>
              <w:tc>
                <w:tcPr>
                  <w:tcW w:w="1514" w:type="dxa"/>
                  <w:tcBorders>
                    <w:left w:val="single" w:color="auto" w:sz="4" w:space="0"/>
                    <w:right w:val="single" w:color="auto" w:sz="4" w:space="0"/>
                  </w:tcBorders>
                  <w:vAlign w:val="center"/>
                </w:tcPr>
                <w:p>
                  <w:pPr>
                    <w:jc w:val="center"/>
                    <w:rPr>
                      <w:szCs w:val="21"/>
                    </w:rPr>
                  </w:pPr>
                  <w:r>
                    <w:rPr>
                      <w:rFonts w:hint="eastAsia" w:ascii="Calibri" w:hAnsi="Calibri" w:cs="Calibri"/>
                      <w:color w:val="000000"/>
                      <w:szCs w:val="21"/>
                    </w:rPr>
                    <w:t>有组织排放口</w:t>
                  </w:r>
                </w:p>
              </w:tc>
              <w:tc>
                <w:tcPr>
                  <w:tcW w:w="1563" w:type="dxa"/>
                  <w:tcBorders>
                    <w:top w:val="single" w:color="auto" w:sz="4" w:space="0"/>
                    <w:left w:val="single" w:color="auto" w:sz="4" w:space="0"/>
                    <w:bottom w:val="single" w:color="auto" w:sz="4" w:space="0"/>
                  </w:tcBorders>
                  <w:vAlign w:val="center"/>
                </w:tcPr>
                <w:p>
                  <w:pPr>
                    <w:jc w:val="center"/>
                    <w:rPr>
                      <w:color w:val="000000"/>
                      <w:kern w:val="0"/>
                      <w:szCs w:val="21"/>
                    </w:rPr>
                  </w:pPr>
                  <w:r>
                    <w:rPr>
                      <w:szCs w:val="21"/>
                    </w:rPr>
                    <w:t>3.5kg/h（15m高排气筒）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rFonts w:ascii="Calibri" w:hAnsi="Calibri" w:cs="Calibri"/>
                      <w:color w:val="000000"/>
                      <w:szCs w:val="21"/>
                    </w:rPr>
                  </w:pPr>
                </w:p>
              </w:tc>
              <w:tc>
                <w:tcPr>
                  <w:tcW w:w="850"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szCs w:val="21"/>
                    </w:rPr>
                    <w:t>非甲烷总烃</w:t>
                  </w:r>
                </w:p>
              </w:tc>
              <w:tc>
                <w:tcPr>
                  <w:tcW w:w="1514" w:type="dxa"/>
                  <w:tcBorders>
                    <w:left w:val="single" w:color="auto" w:sz="4" w:space="0"/>
                    <w:right w:val="single" w:color="auto" w:sz="4" w:space="0"/>
                  </w:tcBorders>
                  <w:vAlign w:val="center"/>
                </w:tcPr>
                <w:p>
                  <w:pPr>
                    <w:jc w:val="center"/>
                    <w:rPr>
                      <w:rFonts w:ascii="Calibri" w:hAnsi="Calibri" w:cs="Calibri"/>
                      <w:color w:val="000000"/>
                      <w:szCs w:val="21"/>
                    </w:rPr>
                  </w:pPr>
                  <w:r>
                    <w:rPr>
                      <w:rFonts w:hint="eastAsia" w:ascii="Calibri" w:hAnsi="Calibri" w:cs="Calibri"/>
                      <w:color w:val="000000"/>
                      <w:szCs w:val="21"/>
                    </w:rPr>
                    <w:t>有组织排放口</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szCs w:val="21"/>
                    </w:rPr>
                    <w:t>10kg/h（15m高排气筒）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restart"/>
                  <w:tcBorders>
                    <w:top w:val="single" w:color="auto" w:sz="4" w:space="0"/>
                    <w:right w:val="single" w:color="auto" w:sz="4" w:space="0"/>
                  </w:tcBorders>
                  <w:vAlign w:val="center"/>
                </w:tcPr>
                <w:p>
                  <w:pPr>
                    <w:jc w:val="center"/>
                    <w:rPr>
                      <w:color w:val="000000"/>
                      <w:szCs w:val="21"/>
                    </w:rPr>
                  </w:pPr>
                  <w:r>
                    <w:rPr>
                      <w:color w:val="000000"/>
                      <w:szCs w:val="21"/>
                    </w:rPr>
                    <w:t>噪声</w:t>
                  </w:r>
                </w:p>
              </w:tc>
              <w:tc>
                <w:tcPr>
                  <w:tcW w:w="3261" w:type="dxa"/>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themeColor="text1"/>
                      <w:szCs w:val="21"/>
                      <w14:textFill>
                        <w14:solidFill>
                          <w14:schemeClr w14:val="tx1"/>
                        </w14:solidFill>
                      </w14:textFill>
                    </w:rPr>
                    <w:t>《工业企业厂界环境噪声排放标准》（GB12348-2008）3类</w:t>
                  </w:r>
                </w:p>
              </w:tc>
              <w:tc>
                <w:tcPr>
                  <w:tcW w:w="2364" w:type="dxa"/>
                  <w:gridSpan w:val="2"/>
                  <w:vMerge w:val="restart"/>
                  <w:tcBorders>
                    <w:top w:val="single" w:color="auto" w:sz="4" w:space="0"/>
                    <w:left w:val="single" w:color="auto" w:sz="4" w:space="0"/>
                    <w:right w:val="single" w:color="auto" w:sz="4" w:space="0"/>
                  </w:tcBorders>
                  <w:vAlign w:val="center"/>
                </w:tcPr>
                <w:p>
                  <w:pPr>
                    <w:jc w:val="center"/>
                    <w:rPr>
                      <w:color w:val="000000"/>
                      <w:szCs w:val="21"/>
                    </w:rPr>
                  </w:pPr>
                  <w:r>
                    <w:rPr>
                      <w:color w:val="000000" w:themeColor="text1"/>
                      <w:szCs w:val="21"/>
                      <w14:textFill>
                        <w14:solidFill>
                          <w14:schemeClr w14:val="tx1"/>
                        </w14:solidFill>
                      </w14:textFill>
                    </w:rPr>
                    <w:t>噪声</w:t>
                  </w: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themeColor="text1"/>
                      <w:szCs w:val="21"/>
                      <w14:textFill>
                        <w14:solidFill>
                          <w14:schemeClr w14:val="tx1"/>
                        </w14:solidFill>
                      </w14:textFill>
                    </w:rPr>
                    <w:t>昼间65dB(A)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right w:val="single" w:color="auto" w:sz="4" w:space="0"/>
                  </w:tcBorders>
                  <w:vAlign w:val="center"/>
                </w:tcPr>
                <w:p>
                  <w:pPr>
                    <w:jc w:val="center"/>
                    <w:rPr>
                      <w:color w:val="000000"/>
                      <w:szCs w:val="21"/>
                    </w:rPr>
                  </w:pPr>
                </w:p>
              </w:tc>
              <w:tc>
                <w:tcPr>
                  <w:tcW w:w="3261" w:type="dxa"/>
                  <w:vMerge w:val="continue"/>
                  <w:tcBorders>
                    <w:left w:val="single" w:color="auto" w:sz="4" w:space="0"/>
                    <w:right w:val="single" w:color="auto" w:sz="4" w:space="0"/>
                  </w:tcBorders>
                  <w:vAlign w:val="center"/>
                </w:tcPr>
                <w:p>
                  <w:pPr>
                    <w:jc w:val="center"/>
                    <w:rPr>
                      <w:color w:val="000000"/>
                      <w:szCs w:val="21"/>
                    </w:rPr>
                  </w:pPr>
                </w:p>
              </w:tc>
              <w:tc>
                <w:tcPr>
                  <w:tcW w:w="2364" w:type="dxa"/>
                  <w:gridSpan w:val="2"/>
                  <w:vMerge w:val="continue"/>
                  <w:tcBorders>
                    <w:left w:val="single" w:color="auto" w:sz="4" w:space="0"/>
                    <w:right w:val="single" w:color="auto" w:sz="4" w:space="0"/>
                  </w:tcBorders>
                  <w:vAlign w:val="center"/>
                </w:tcPr>
                <w:p>
                  <w:pPr>
                    <w:jc w:val="center"/>
                    <w:rPr>
                      <w:color w:val="000000"/>
                      <w:szCs w:val="21"/>
                    </w:rPr>
                  </w:pPr>
                </w:p>
              </w:tc>
              <w:tc>
                <w:tcPr>
                  <w:tcW w:w="1563" w:type="dxa"/>
                  <w:tcBorders>
                    <w:top w:val="single" w:color="auto" w:sz="4" w:space="0"/>
                    <w:left w:val="single" w:color="auto" w:sz="4" w:space="0"/>
                    <w:bottom w:val="single" w:color="auto" w:sz="4" w:space="0"/>
                  </w:tcBorders>
                  <w:vAlign w:val="center"/>
                </w:tcPr>
                <w:p>
                  <w:pPr>
                    <w:jc w:val="center"/>
                    <w:rPr>
                      <w:color w:val="000000"/>
                      <w:szCs w:val="21"/>
                    </w:rPr>
                  </w:pPr>
                  <w:r>
                    <w:rPr>
                      <w:color w:val="000000" w:themeColor="text1"/>
                      <w:szCs w:val="21"/>
                      <w14:textFill>
                        <w14:solidFill>
                          <w14:schemeClr w14:val="tx1"/>
                        </w14:solidFill>
                      </w14:textFill>
                    </w:rPr>
                    <w:t>夜间55dB(A)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restart"/>
                  <w:tcBorders>
                    <w:top w:val="single" w:color="auto" w:sz="4" w:space="0"/>
                    <w:right w:val="single" w:color="auto" w:sz="4" w:space="0"/>
                  </w:tcBorders>
                  <w:vAlign w:val="center"/>
                </w:tcPr>
                <w:p>
                  <w:pPr>
                    <w:jc w:val="center"/>
                    <w:rPr>
                      <w:color w:val="000000"/>
                      <w:szCs w:val="21"/>
                    </w:rPr>
                  </w:pPr>
                  <w:r>
                    <w:rPr>
                      <w:color w:val="000000"/>
                      <w:szCs w:val="21"/>
                    </w:rPr>
                    <w:t>固废</w:t>
                  </w:r>
                </w:p>
              </w:tc>
              <w:tc>
                <w:tcPr>
                  <w:tcW w:w="7188" w:type="dxa"/>
                  <w:gridSpan w:val="4"/>
                  <w:tcBorders>
                    <w:top w:val="single" w:color="auto" w:sz="4" w:space="0"/>
                    <w:left w:val="single" w:color="auto" w:sz="4" w:space="0"/>
                    <w:bottom w:val="single" w:color="auto" w:sz="4" w:space="0"/>
                  </w:tcBorders>
                  <w:vAlign w:val="center"/>
                </w:tcPr>
                <w:p>
                  <w:pPr>
                    <w:jc w:val="center"/>
                    <w:rPr>
                      <w:color w:val="000000"/>
                      <w:szCs w:val="21"/>
                      <w:highlight w:val="yellow"/>
                    </w:rPr>
                  </w:pPr>
                  <w:r>
                    <w:rPr>
                      <w:color w:val="000000"/>
                      <w:szCs w:val="21"/>
                    </w:rPr>
                    <w:t>《一般工业固体废物贮存和填埋污染控制标准》（GB18599-2020）的</w:t>
                  </w:r>
                  <w:r>
                    <w:rPr>
                      <w:rFonts w:hint="eastAsia"/>
                      <w:color w:val="000000"/>
                      <w:szCs w:val="21"/>
                    </w:rPr>
                    <w:t>防渗漏、防雨淋、防扬尘的要求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6" w:type="dxa"/>
                  <w:vMerge w:val="continue"/>
                  <w:tcBorders>
                    <w:bottom w:val="single" w:color="auto" w:sz="4" w:space="0"/>
                    <w:right w:val="single" w:color="auto" w:sz="4" w:space="0"/>
                  </w:tcBorders>
                  <w:vAlign w:val="center"/>
                </w:tcPr>
                <w:p>
                  <w:pPr>
                    <w:jc w:val="center"/>
                    <w:rPr>
                      <w:color w:val="000000"/>
                      <w:szCs w:val="21"/>
                    </w:rPr>
                  </w:pPr>
                </w:p>
              </w:tc>
              <w:tc>
                <w:tcPr>
                  <w:tcW w:w="7188" w:type="dxa"/>
                  <w:gridSpan w:val="4"/>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《危险废物贮存污染控制标准》（GB18597-2001）及2013修改单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74" w:type="dxa"/>
                  <w:gridSpan w:val="5"/>
                  <w:tcBorders>
                    <w:top w:val="single" w:color="auto" w:sz="4" w:space="0"/>
                    <w:bottom w:val="single" w:color="auto" w:sz="8" w:space="0"/>
                  </w:tcBorders>
                  <w:vAlign w:val="center"/>
                </w:tcPr>
                <w:p>
                  <w:pPr>
                    <w:rPr>
                      <w:color w:val="000000"/>
                      <w:szCs w:val="21"/>
                    </w:rPr>
                  </w:pPr>
                  <w:r>
                    <w:rPr>
                      <w:rFonts w:eastAsia="黑体"/>
                      <w:color w:val="000000" w:themeColor="text1"/>
                      <w:szCs w:val="21"/>
                      <w14:textFill>
                        <w14:solidFill>
                          <w14:schemeClr w14:val="tx1"/>
                        </w14:solidFill>
                      </w14:textFill>
                    </w:rPr>
                    <w:t>注：</w:t>
                  </w:r>
                  <w:r>
                    <w:rPr>
                      <w:rFonts w:hint="eastAsia" w:eastAsia="黑体"/>
                      <w:color w:val="000000" w:themeColor="text1"/>
                      <w:szCs w:val="21"/>
                      <w14:textFill>
                        <w14:solidFill>
                          <w14:schemeClr w14:val="tx1"/>
                        </w14:solidFill>
                      </w14:textFill>
                    </w:rPr>
                    <w:t>本</w:t>
                  </w:r>
                  <w:r>
                    <w:rPr>
                      <w:rFonts w:eastAsia="黑体"/>
                      <w:color w:val="000000" w:themeColor="text1"/>
                      <w:szCs w:val="21"/>
                      <w14:textFill>
                        <w14:solidFill>
                          <w14:schemeClr w14:val="tx1"/>
                        </w14:solidFill>
                      </w14:textFill>
                    </w:rPr>
                    <w:t>项目</w:t>
                  </w:r>
                  <w:r>
                    <w:rPr>
                      <w:rFonts w:hint="eastAsia" w:eastAsia="黑体"/>
                      <w:color w:val="000000" w:themeColor="text1"/>
                      <w:szCs w:val="21"/>
                      <w14:textFill>
                        <w14:solidFill>
                          <w14:schemeClr w14:val="tx1"/>
                        </w14:solidFill>
                      </w14:textFill>
                    </w:rPr>
                    <w:t>有机</w:t>
                  </w:r>
                  <w:r>
                    <w:rPr>
                      <w:rFonts w:eastAsia="黑体"/>
                      <w:color w:val="000000" w:themeColor="text1"/>
                      <w:szCs w:val="21"/>
                      <w14:textFill>
                        <w14:solidFill>
                          <w14:schemeClr w14:val="tx1"/>
                        </w14:solidFill>
                      </w14:textFill>
                    </w:rPr>
                    <w:t>废气</w:t>
                  </w:r>
                  <w:r>
                    <w:rPr>
                      <w:rFonts w:hint="eastAsia" w:eastAsia="黑体"/>
                      <w:color w:val="000000" w:themeColor="text1"/>
                      <w:szCs w:val="21"/>
                      <w14:textFill>
                        <w14:solidFill>
                          <w14:schemeClr w14:val="tx1"/>
                        </w14:solidFill>
                      </w14:textFill>
                    </w:rPr>
                    <w:t>（有组织）</w:t>
                  </w:r>
                  <w:r>
                    <w:rPr>
                      <w:rFonts w:eastAsia="黑体"/>
                      <w:color w:val="000000" w:themeColor="text1"/>
                      <w:szCs w:val="21"/>
                      <w14:textFill>
                        <w14:solidFill>
                          <w14:schemeClr w14:val="tx1"/>
                        </w14:solidFill>
                      </w14:textFill>
                    </w:rPr>
                    <w:t>合并</w:t>
                  </w:r>
                  <w:r>
                    <w:rPr>
                      <w:rFonts w:hint="eastAsia" w:eastAsia="黑体"/>
                      <w:color w:val="000000" w:themeColor="text1"/>
                      <w:szCs w:val="21"/>
                      <w14:textFill>
                        <w14:solidFill>
                          <w14:schemeClr w14:val="tx1"/>
                        </w14:solidFill>
                      </w14:textFill>
                    </w:rPr>
                    <w:t>1套</w:t>
                  </w:r>
                  <w:r>
                    <w:rPr>
                      <w:rFonts w:eastAsia="黑体"/>
                      <w:color w:val="000000" w:themeColor="text1"/>
                      <w:szCs w:val="21"/>
                      <w14:textFill>
                        <w14:solidFill>
                          <w14:schemeClr w14:val="tx1"/>
                        </w14:solidFill>
                      </w14:textFill>
                    </w:rPr>
                    <w:t>治理措施内进行处置排放，其中由于</w:t>
                  </w:r>
                  <w:r>
                    <w:rPr>
                      <w:rFonts w:hint="eastAsia" w:eastAsia="黑体"/>
                      <w:color w:val="000000" w:themeColor="text1"/>
                      <w:szCs w:val="21"/>
                      <w14:textFill>
                        <w14:solidFill>
                          <w14:schemeClr w14:val="tx1"/>
                        </w14:solidFill>
                      </w14:textFill>
                    </w:rPr>
                    <w:t>《合成树脂工业污染物排放标准》（GB31572-2015）</w:t>
                  </w:r>
                  <w:r>
                    <w:rPr>
                      <w:rFonts w:eastAsia="黑体"/>
                      <w:color w:val="000000" w:themeColor="text1"/>
                      <w:szCs w:val="21"/>
                      <w14:textFill>
                        <w14:solidFill>
                          <w14:schemeClr w14:val="tx1"/>
                        </w14:solidFill>
                      </w14:textFill>
                    </w:rPr>
                    <w:t>严于</w:t>
                  </w:r>
                  <w:r>
                    <w:rPr>
                      <w:rFonts w:hint="eastAsia" w:eastAsia="黑体"/>
                      <w:color w:val="000000" w:themeColor="text1"/>
                      <w:szCs w:val="21"/>
                      <w14:textFill>
                        <w14:solidFill>
                          <w14:schemeClr w14:val="tx1"/>
                        </w14:solidFill>
                      </w14:textFill>
                    </w:rPr>
                    <w:t>《关于全省开展工业企业挥发性有机物专项治理工作中排放建议值的通知》（豫环攻坚办[2017]162号）</w:t>
                  </w:r>
                  <w:r>
                    <w:rPr>
                      <w:rFonts w:eastAsia="黑体"/>
                      <w:color w:val="000000" w:themeColor="text1"/>
                      <w:szCs w:val="21"/>
                      <w14:textFill>
                        <w14:solidFill>
                          <w14:schemeClr w14:val="tx1"/>
                        </w14:solidFill>
                      </w14:textFill>
                    </w:rPr>
                    <w:t>，因此本次评价最终按照</w:t>
                  </w:r>
                  <w:r>
                    <w:rPr>
                      <w:rFonts w:hint="eastAsia" w:eastAsia="黑体"/>
                      <w:color w:val="000000" w:themeColor="text1"/>
                      <w:szCs w:val="21"/>
                      <w14:textFill>
                        <w14:solidFill>
                          <w14:schemeClr w14:val="tx1"/>
                        </w14:solidFill>
                      </w14:textFill>
                    </w:rPr>
                    <w:t>《合成树脂工业污染物排放标准》（GB31572-2015）</w:t>
                  </w:r>
                  <w:r>
                    <w:rPr>
                      <w:rFonts w:eastAsia="黑体"/>
                      <w:color w:val="000000" w:themeColor="text1"/>
                      <w:szCs w:val="21"/>
                      <w14:textFill>
                        <w14:solidFill>
                          <w14:schemeClr w14:val="tx1"/>
                        </w14:solidFill>
                      </w14:textFill>
                    </w:rPr>
                    <w:t>作为项目有组织</w:t>
                  </w:r>
                  <w:r>
                    <w:rPr>
                      <w:rFonts w:hint="eastAsia" w:eastAsia="黑体"/>
                      <w:color w:val="000000" w:themeColor="text1"/>
                      <w:szCs w:val="21"/>
                      <w14:textFill>
                        <w14:solidFill>
                          <w14:schemeClr w14:val="tx1"/>
                        </w14:solidFill>
                      </w14:textFill>
                    </w:rPr>
                    <w:t>有机</w:t>
                  </w:r>
                  <w:r>
                    <w:rPr>
                      <w:rFonts w:eastAsia="黑体"/>
                      <w:color w:val="000000" w:themeColor="text1"/>
                      <w:szCs w:val="21"/>
                      <w14:textFill>
                        <w14:solidFill>
                          <w14:schemeClr w14:val="tx1"/>
                        </w14:solidFill>
                      </w14:textFill>
                    </w:rPr>
                    <w:t>废气的最终排放标准要求</w:t>
                  </w:r>
                  <w:r>
                    <w:rPr>
                      <w:rFonts w:hint="eastAsia" w:eastAsia="黑体"/>
                      <w:color w:val="000000" w:themeColor="text1"/>
                      <w:szCs w:val="21"/>
                      <w14:textFill>
                        <w14:solidFill>
                          <w14:schemeClr w14:val="tx1"/>
                        </w14:solidFill>
                      </w14:textFill>
                    </w:rPr>
                    <w:t>。</w:t>
                  </w:r>
                </w:p>
              </w:tc>
            </w:tr>
          </w:tbl>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97"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pPr>
              <w:adjustRightInd w:val="0"/>
              <w:snapToGrid w:val="0"/>
              <w:spacing w:line="460" w:lineRule="exact"/>
              <w:ind w:firstLine="480" w:firstLineChars="200"/>
              <w:rPr>
                <w:color w:val="000000"/>
                <w:sz w:val="24"/>
              </w:rPr>
            </w:pPr>
            <w:r>
              <w:rPr>
                <w:color w:val="000000"/>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adjustRightInd w:val="0"/>
              <w:snapToGrid w:val="0"/>
              <w:spacing w:line="460" w:lineRule="exact"/>
              <w:ind w:firstLine="480" w:firstLineChars="200"/>
              <w:rPr>
                <w:color w:val="000000"/>
                <w:sz w:val="24"/>
              </w:rPr>
            </w:pPr>
            <w:r>
              <w:rPr>
                <w:rFonts w:hint="eastAsia"/>
                <w:color w:val="000000"/>
                <w:sz w:val="24"/>
              </w:rPr>
              <w:t>本项目属于新建项目，本项目新增污染物排放量为</w:t>
            </w:r>
            <w:r>
              <w:rPr>
                <w:color w:val="000000"/>
                <w:sz w:val="24"/>
              </w:rPr>
              <w:t>COD 0.0103t/a</w:t>
            </w:r>
            <w:r>
              <w:rPr>
                <w:rFonts w:hint="eastAsia"/>
                <w:color w:val="000000"/>
                <w:sz w:val="24"/>
              </w:rPr>
              <w:t>、</w:t>
            </w:r>
            <w:r>
              <w:rPr>
                <w:color w:val="000000"/>
                <w:sz w:val="24"/>
              </w:rPr>
              <w:t>NH</w:t>
            </w:r>
            <w:r>
              <w:rPr>
                <w:color w:val="000000"/>
                <w:sz w:val="24"/>
                <w:vertAlign w:val="subscript"/>
              </w:rPr>
              <w:t>3</w:t>
            </w:r>
            <w:r>
              <w:rPr>
                <w:color w:val="000000"/>
                <w:sz w:val="24"/>
              </w:rPr>
              <w:t>-N 0.0005t/a</w:t>
            </w:r>
            <w:r>
              <w:rPr>
                <w:rFonts w:hint="eastAsia"/>
                <w:color w:val="000000"/>
                <w:sz w:val="24"/>
              </w:rPr>
              <w:t>、颗粒物</w:t>
            </w:r>
            <w:r>
              <w:rPr>
                <w:color w:val="000000"/>
                <w:sz w:val="24"/>
              </w:rPr>
              <w:t>0.0256t/a</w:t>
            </w:r>
            <w:r>
              <w:rPr>
                <w:rFonts w:hint="eastAsia"/>
                <w:color w:val="000000"/>
                <w:sz w:val="24"/>
              </w:rPr>
              <w:t>（有组织</w:t>
            </w:r>
            <w:r>
              <w:rPr>
                <w:color w:val="000000"/>
                <w:sz w:val="24"/>
              </w:rPr>
              <w:t>.0041t/a</w:t>
            </w:r>
            <w:r>
              <w:rPr>
                <w:rFonts w:hint="eastAsia"/>
                <w:color w:val="000000"/>
                <w:sz w:val="24"/>
              </w:rPr>
              <w:t>、无组织</w:t>
            </w:r>
            <w:r>
              <w:rPr>
                <w:color w:val="000000"/>
                <w:sz w:val="24"/>
              </w:rPr>
              <w:t>0.0215t/a</w:t>
            </w:r>
            <w:r>
              <w:rPr>
                <w:rFonts w:hint="eastAsia"/>
                <w:color w:val="000000"/>
                <w:sz w:val="24"/>
              </w:rPr>
              <w:t>）、</w:t>
            </w:r>
            <w:r>
              <w:rPr>
                <w:color w:val="000000"/>
                <w:sz w:val="24"/>
              </w:rPr>
              <w:t>VOCs 0.2224t/a</w:t>
            </w:r>
            <w:r>
              <w:rPr>
                <w:rFonts w:hint="eastAsia"/>
                <w:color w:val="000000"/>
                <w:sz w:val="24"/>
              </w:rPr>
              <w:t>（有组织0</w:t>
            </w:r>
            <w:r>
              <w:rPr>
                <w:color w:val="000000"/>
                <w:sz w:val="24"/>
              </w:rPr>
              <w:t>.1576t/a</w:t>
            </w:r>
            <w:r>
              <w:rPr>
                <w:rFonts w:hint="eastAsia"/>
                <w:color w:val="000000"/>
                <w:sz w:val="24"/>
              </w:rPr>
              <w:t>、无组织</w:t>
            </w:r>
            <w:r>
              <w:rPr>
                <w:color w:val="000000"/>
                <w:sz w:val="24"/>
              </w:rPr>
              <w:t>0.0648t/a</w:t>
            </w:r>
            <w:r>
              <w:rPr>
                <w:rFonts w:hint="eastAsia"/>
                <w:color w:val="000000"/>
                <w:sz w:val="24"/>
              </w:rPr>
              <w:t>），需要区域内进行双倍替代。</w:t>
            </w:r>
          </w:p>
          <w:p>
            <w:pPr>
              <w:snapToGrid w:val="0"/>
              <w:spacing w:line="460" w:lineRule="exact"/>
              <w:ind w:firstLine="480" w:firstLineChars="200"/>
              <w:rPr>
                <w:color w:val="000000"/>
                <w:sz w:val="24"/>
              </w:rPr>
            </w:pPr>
            <w:r>
              <w:rPr>
                <w:rFonts w:hint="eastAsia"/>
                <w:kern w:val="0"/>
                <w:sz w:val="24"/>
              </w:rPr>
              <w:t>新增</w:t>
            </w:r>
            <w:r>
              <w:rPr>
                <w:color w:val="000000"/>
                <w:sz w:val="24"/>
              </w:rPr>
              <w:t>COD</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kern w:val="0"/>
                <w:sz w:val="24"/>
              </w:rPr>
              <w:t>排放量从平原示范区污水处理厂提标改造形成的减排剩余量（</w:t>
            </w:r>
            <w:r>
              <w:rPr>
                <w:color w:val="000000"/>
                <w:sz w:val="24"/>
              </w:rPr>
              <w:t xml:space="preserve">COD </w:t>
            </w:r>
            <w:r>
              <w:rPr>
                <w:kern w:val="0"/>
                <w:sz w:val="24"/>
              </w:rPr>
              <w:t>11.25596t/a</w:t>
            </w:r>
            <w:r>
              <w:rPr>
                <w:rFonts w:hint="eastAsia"/>
                <w:color w:val="000000"/>
                <w:sz w:val="24"/>
              </w:rPr>
              <w:t>、</w:t>
            </w:r>
            <w:r>
              <w:rPr>
                <w:color w:val="000000"/>
                <w:sz w:val="24"/>
              </w:rPr>
              <w:t>NH</w:t>
            </w:r>
            <w:r>
              <w:rPr>
                <w:color w:val="000000"/>
                <w:sz w:val="24"/>
                <w:vertAlign w:val="subscript"/>
              </w:rPr>
              <w:t>3</w:t>
            </w:r>
            <w:r>
              <w:rPr>
                <w:color w:val="000000"/>
                <w:sz w:val="24"/>
              </w:rPr>
              <w:t xml:space="preserve">-N </w:t>
            </w:r>
            <w:r>
              <w:rPr>
                <w:kern w:val="0"/>
                <w:sz w:val="24"/>
              </w:rPr>
              <w:t>18.40756t/a</w:t>
            </w:r>
            <w:r>
              <w:rPr>
                <w:rFonts w:hint="eastAsia"/>
                <w:kern w:val="0"/>
                <w:sz w:val="24"/>
              </w:rPr>
              <w:t>）中调剂给本项目</w:t>
            </w:r>
            <w:r>
              <w:rPr>
                <w:color w:val="000000"/>
                <w:sz w:val="24"/>
              </w:rPr>
              <w:t>COD</w:t>
            </w:r>
            <w:r>
              <w:rPr>
                <w:rFonts w:hint="eastAsia"/>
                <w:color w:val="000000"/>
                <w:sz w:val="24"/>
              </w:rPr>
              <w:t xml:space="preserve"> </w:t>
            </w:r>
            <w:r>
              <w:rPr>
                <w:color w:val="000000"/>
                <w:sz w:val="24"/>
              </w:rPr>
              <w:t>0.0103t/a、NH</w:t>
            </w:r>
            <w:r>
              <w:rPr>
                <w:color w:val="000000"/>
                <w:sz w:val="24"/>
                <w:vertAlign w:val="subscript"/>
              </w:rPr>
              <w:t>3</w:t>
            </w:r>
            <w:r>
              <w:rPr>
                <w:color w:val="000000"/>
                <w:sz w:val="24"/>
              </w:rPr>
              <w:t>-N</w:t>
            </w:r>
            <w:r>
              <w:rPr>
                <w:rFonts w:hint="eastAsia"/>
                <w:color w:val="000000"/>
                <w:sz w:val="24"/>
              </w:rPr>
              <w:t xml:space="preserve"> </w:t>
            </w:r>
            <w:r>
              <w:rPr>
                <w:color w:val="000000"/>
                <w:sz w:val="24"/>
              </w:rPr>
              <w:t>0.0005t/a</w:t>
            </w:r>
            <w:r>
              <w:rPr>
                <w:rFonts w:hint="eastAsia"/>
                <w:kern w:val="0"/>
                <w:sz w:val="24"/>
              </w:rPr>
              <w:t>（单倍）作为替代量</w:t>
            </w:r>
            <w:r>
              <w:rPr>
                <w:rFonts w:hint="eastAsia"/>
                <w:color w:val="000000"/>
                <w:kern w:val="0"/>
                <w:sz w:val="24"/>
              </w:rPr>
              <w:t>。</w:t>
            </w:r>
            <w:r>
              <w:rPr>
                <w:rFonts w:hint="eastAsia"/>
                <w:kern w:val="0"/>
                <w:sz w:val="24"/>
              </w:rPr>
              <w:t>新增</w:t>
            </w:r>
            <w:r>
              <w:rPr>
                <w:rFonts w:hint="eastAsia"/>
                <w:color w:val="000000"/>
                <w:sz w:val="24"/>
              </w:rPr>
              <w:t>颗粒物</w:t>
            </w:r>
            <w:r>
              <w:rPr>
                <w:rFonts w:hint="eastAsia"/>
                <w:kern w:val="0"/>
                <w:sz w:val="24"/>
              </w:rPr>
              <w:t>排放量从河南省新乡天泰水泥有限公司无组织排放产生的减排量</w:t>
            </w:r>
            <w:r>
              <w:rPr>
                <w:kern w:val="0"/>
                <w:sz w:val="24"/>
              </w:rPr>
              <w:t>16.26t/a</w:t>
            </w:r>
            <w:r>
              <w:rPr>
                <w:rFonts w:hint="eastAsia"/>
                <w:kern w:val="0"/>
                <w:sz w:val="24"/>
              </w:rPr>
              <w:t>中调剂给本项目</w:t>
            </w:r>
            <w:r>
              <w:rPr>
                <w:kern w:val="0"/>
                <w:sz w:val="24"/>
              </w:rPr>
              <w:t>0.0512</w:t>
            </w:r>
            <w:r>
              <w:rPr>
                <w:rFonts w:hint="eastAsia"/>
                <w:kern w:val="0"/>
                <w:sz w:val="24"/>
              </w:rPr>
              <w:t>t/a（0.</w:t>
            </w:r>
            <w:r>
              <w:rPr>
                <w:kern w:val="0"/>
                <w:sz w:val="24"/>
              </w:rPr>
              <w:t>0256</w:t>
            </w:r>
            <w:r>
              <w:rPr>
                <w:rFonts w:hint="eastAsia"/>
                <w:kern w:val="0"/>
                <w:sz w:val="24"/>
              </w:rPr>
              <w:t>t/a的两倍）作为替代量</w:t>
            </w:r>
            <w:r>
              <w:rPr>
                <w:rFonts w:hint="eastAsia"/>
                <w:color w:val="000000"/>
                <w:kern w:val="0"/>
                <w:sz w:val="24"/>
              </w:rPr>
              <w:t>。</w:t>
            </w:r>
            <w:r>
              <w:rPr>
                <w:rFonts w:hint="eastAsia"/>
                <w:kern w:val="0"/>
                <w:sz w:val="24"/>
              </w:rPr>
              <w:t>新增</w:t>
            </w:r>
            <w:r>
              <w:rPr>
                <w:color w:val="000000"/>
                <w:sz w:val="24"/>
              </w:rPr>
              <w:t>VOCs</w:t>
            </w:r>
            <w:r>
              <w:rPr>
                <w:rFonts w:hint="eastAsia"/>
                <w:kern w:val="0"/>
                <w:sz w:val="24"/>
              </w:rPr>
              <w:t>排放量从河南汇丰电磁线有限公司挥发性有机物治理产生的减排量剩余量</w:t>
            </w:r>
            <w:r>
              <w:rPr>
                <w:kern w:val="0"/>
                <w:sz w:val="24"/>
              </w:rPr>
              <w:t>0.7677t/a</w:t>
            </w:r>
            <w:r>
              <w:rPr>
                <w:rFonts w:hint="eastAsia"/>
                <w:kern w:val="0"/>
                <w:sz w:val="24"/>
              </w:rPr>
              <w:t>中调剂给本项目</w:t>
            </w:r>
            <w:r>
              <w:rPr>
                <w:kern w:val="0"/>
                <w:sz w:val="24"/>
              </w:rPr>
              <w:t>0.4448</w:t>
            </w:r>
            <w:r>
              <w:rPr>
                <w:rFonts w:hint="eastAsia"/>
                <w:kern w:val="0"/>
                <w:sz w:val="24"/>
              </w:rPr>
              <w:t>t/a（</w:t>
            </w:r>
            <w:r>
              <w:rPr>
                <w:kern w:val="0"/>
                <w:sz w:val="24"/>
              </w:rPr>
              <w:t>0.2224</w:t>
            </w:r>
            <w:r>
              <w:rPr>
                <w:rFonts w:hint="eastAsia"/>
                <w:kern w:val="0"/>
                <w:sz w:val="24"/>
              </w:rPr>
              <w:t>t/a的两倍）作为替代量</w:t>
            </w:r>
            <w:r>
              <w:rPr>
                <w:rFonts w:hint="eastAsia"/>
                <w:color w:val="000000"/>
                <w:kern w:val="0"/>
                <w:sz w:val="24"/>
              </w:rPr>
              <w:t>。</w:t>
            </w:r>
          </w:p>
        </w:tc>
      </w:tr>
    </w:tbl>
    <w:p>
      <w:pPr>
        <w:pStyle w:val="13"/>
        <w:adjustRightInd w:val="0"/>
        <w:snapToGrid w:val="0"/>
        <w:spacing w:before="0" w:beforeAutospacing="0" w:after="0" w:afterAutospacing="0"/>
        <w:jc w:val="center"/>
        <w:rPr>
          <w:rFonts w:ascii="黑体" w:hAnsi="黑体" w:eastAsia="黑体"/>
          <w:snapToGrid w:val="0"/>
          <w:sz w:val="21"/>
          <w:szCs w:val="21"/>
        </w:rPr>
        <w:sectPr>
          <w:pgSz w:w="11907" w:h="16840"/>
          <w:pgMar w:top="1701" w:right="1531" w:bottom="2127" w:left="1531" w:header="851" w:footer="851" w:gutter="0"/>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06" w:hRule="atLeast"/>
          <w:jc w:val="center"/>
        </w:trPr>
        <w:tc>
          <w:tcPr>
            <w:tcW w:w="746" w:type="dxa"/>
            <w:tcMar>
              <w:left w:w="28" w:type="dxa"/>
              <w:right w:w="28" w:type="dxa"/>
            </w:tcMar>
            <w:vAlign w:val="center"/>
          </w:tcPr>
          <w:p>
            <w:pPr>
              <w:pStyle w:val="13"/>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施工</w:t>
            </w:r>
          </w:p>
          <w:p>
            <w:pPr>
              <w:pStyle w:val="13"/>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期环</w:t>
            </w:r>
          </w:p>
          <w:p>
            <w:pPr>
              <w:pStyle w:val="13"/>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境保</w:t>
            </w:r>
          </w:p>
          <w:p>
            <w:pPr>
              <w:pStyle w:val="13"/>
              <w:adjustRightInd w:val="0"/>
              <w:snapToGrid w:val="0"/>
              <w:spacing w:before="0" w:beforeAutospacing="0" w:after="0" w:afterAutospacing="0"/>
              <w:jc w:val="center"/>
              <w:rPr>
                <w:rFonts w:cs="宋体"/>
                <w:kern w:val="2"/>
                <w:sz w:val="21"/>
                <w:szCs w:val="21"/>
                <w:lang w:val="en-US"/>
              </w:rPr>
            </w:pPr>
            <w:r>
              <w:rPr>
                <w:rFonts w:hint="eastAsia" w:cs="宋体"/>
                <w:kern w:val="2"/>
                <w:sz w:val="21"/>
                <w:szCs w:val="21"/>
                <w:lang w:val="en-US"/>
              </w:rPr>
              <w:t>护措</w:t>
            </w:r>
          </w:p>
          <w:p>
            <w:pPr>
              <w:pStyle w:val="13"/>
              <w:adjustRightInd w:val="0"/>
              <w:snapToGrid w:val="0"/>
              <w:spacing w:before="0" w:beforeAutospacing="0" w:after="0" w:afterAutospacing="0"/>
              <w:jc w:val="center"/>
              <w:rPr>
                <w:rFonts w:cs="宋体"/>
                <w:bCs/>
                <w:kern w:val="2"/>
                <w:sz w:val="21"/>
                <w:szCs w:val="21"/>
                <w:lang w:val="en-US"/>
              </w:rPr>
            </w:pPr>
            <w:r>
              <w:rPr>
                <w:rFonts w:hint="eastAsia" w:cs="宋体"/>
                <w:kern w:val="2"/>
                <w:sz w:val="21"/>
                <w:szCs w:val="21"/>
                <w:lang w:val="en-US"/>
              </w:rPr>
              <w:t>施</w:t>
            </w:r>
          </w:p>
        </w:tc>
        <w:tc>
          <w:tcPr>
            <w:tcW w:w="8162" w:type="dxa"/>
            <w:vAlign w:val="center"/>
          </w:tcPr>
          <w:p>
            <w:pPr>
              <w:adjustRightInd w:val="0"/>
              <w:snapToGrid w:val="0"/>
              <w:spacing w:line="460" w:lineRule="exact"/>
              <w:ind w:firstLine="480" w:firstLineChars="200"/>
              <w:rPr>
                <w:bCs/>
                <w:color w:val="000000"/>
                <w:sz w:val="24"/>
              </w:rPr>
            </w:pPr>
            <w:r>
              <w:rPr>
                <w:rFonts w:hint="eastAsia"/>
                <w:bCs/>
                <w:color w:val="000000"/>
                <w:sz w:val="24"/>
              </w:rPr>
              <w:t>本项目租赁现有厂房进行生产，不存在构筑物的建设，施工期主要工作为设备的安装和二次密闭车间的建设，设备安装主要是人工组装，仅涉及少量的焊接；二次密闭车间外购成型的保温棉彩钢板进行建设。</w:t>
            </w:r>
          </w:p>
          <w:p>
            <w:pPr>
              <w:adjustRightInd w:val="0"/>
              <w:snapToGrid w:val="0"/>
              <w:spacing w:line="460" w:lineRule="exact"/>
              <w:ind w:firstLine="480" w:firstLineChars="200"/>
              <w:rPr>
                <w:rFonts w:ascii="宋体" w:hAnsi="宋体" w:cs="宋体"/>
                <w:bCs/>
                <w:spacing w:val="-10"/>
                <w:sz w:val="24"/>
              </w:rPr>
            </w:pPr>
            <w:r>
              <w:rPr>
                <w:rFonts w:hint="eastAsia"/>
                <w:bCs/>
                <w:color w:val="000000"/>
                <w:sz w:val="24"/>
              </w:rPr>
              <w:t>施工期主要污染为施工噪声和工人生活污水，全部施工均在现有车间内，经厂房隔音和距离衰减后施工噪声对周边环境影响不大；生活污水经化粪池处理后排入新乡县综合污水处理厂。项目施工时间短暂，随着施工期的结束，施工影响也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746" w:type="dxa"/>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8162" w:type="dxa"/>
            <w:vAlign w:val="center"/>
          </w:tcPr>
          <w:p>
            <w:pPr>
              <w:adjustRightInd w:val="0"/>
              <w:snapToGrid w:val="0"/>
              <w:spacing w:line="460" w:lineRule="exact"/>
              <w:rPr>
                <w:b/>
                <w:color w:val="000000"/>
                <w:sz w:val="24"/>
              </w:rPr>
            </w:pPr>
            <w:r>
              <w:rPr>
                <w:b/>
                <w:color w:val="000000"/>
                <w:sz w:val="24"/>
              </w:rPr>
              <w:t>营运期环境影响分析：</w:t>
            </w:r>
          </w:p>
          <w:p>
            <w:pPr>
              <w:adjustRightInd w:val="0"/>
              <w:snapToGrid w:val="0"/>
              <w:spacing w:line="460" w:lineRule="exact"/>
              <w:ind w:firstLine="480" w:firstLineChars="200"/>
              <w:rPr>
                <w:color w:val="000000"/>
                <w:sz w:val="24"/>
              </w:rPr>
            </w:pPr>
            <w:r>
              <w:rPr>
                <w:color w:val="000000"/>
                <w:sz w:val="24"/>
              </w:rPr>
              <w:t>营运期污染因素主要有废水、废气、噪声、固废，具体内容详见以下分析。</w:t>
            </w:r>
          </w:p>
          <w:p>
            <w:pPr>
              <w:adjustRightInd w:val="0"/>
              <w:snapToGrid w:val="0"/>
              <w:spacing w:line="460" w:lineRule="exact"/>
              <w:ind w:firstLine="482" w:firstLineChars="200"/>
              <w:rPr>
                <w:b/>
                <w:color w:val="000000"/>
                <w:sz w:val="24"/>
              </w:rPr>
            </w:pPr>
            <w:r>
              <w:rPr>
                <w:b/>
                <w:color w:val="000000"/>
                <w:sz w:val="24"/>
              </w:rPr>
              <w:t>一、废水</w:t>
            </w:r>
          </w:p>
          <w:p>
            <w:pPr>
              <w:tabs>
                <w:tab w:val="left" w:pos="3519"/>
              </w:tabs>
              <w:adjustRightInd w:val="0"/>
              <w:snapToGrid w:val="0"/>
              <w:spacing w:line="460" w:lineRule="exact"/>
              <w:ind w:firstLine="482" w:firstLineChars="200"/>
              <w:rPr>
                <w:b/>
                <w:bCs/>
                <w:color w:val="000000"/>
                <w:sz w:val="24"/>
              </w:rPr>
            </w:pPr>
            <w:r>
              <w:rPr>
                <w:b/>
                <w:bCs/>
                <w:color w:val="000000"/>
                <w:sz w:val="24"/>
              </w:rPr>
              <w:t>1、废水污染物产排情况</w:t>
            </w:r>
          </w:p>
          <w:p>
            <w:pPr>
              <w:adjustRightInd w:val="0"/>
              <w:snapToGrid w:val="0"/>
              <w:spacing w:line="460" w:lineRule="exact"/>
              <w:ind w:firstLine="482" w:firstLineChars="200"/>
              <w:rPr>
                <w:b/>
                <w:bCs/>
                <w:color w:val="000000"/>
                <w:sz w:val="24"/>
              </w:rPr>
            </w:pPr>
            <w:r>
              <w:rPr>
                <w:rFonts w:hint="eastAsia"/>
                <w:b/>
                <w:bCs/>
                <w:color w:val="000000"/>
                <w:sz w:val="24"/>
              </w:rPr>
              <w:t>（</w:t>
            </w:r>
            <w:r>
              <w:rPr>
                <w:b/>
                <w:bCs/>
                <w:color w:val="000000"/>
                <w:sz w:val="24"/>
              </w:rPr>
              <w:t>1</w:t>
            </w:r>
            <w:r>
              <w:rPr>
                <w:rFonts w:hint="eastAsia"/>
                <w:b/>
                <w:bCs/>
                <w:color w:val="000000"/>
                <w:sz w:val="24"/>
              </w:rPr>
              <w:t>）生活废水</w:t>
            </w:r>
          </w:p>
          <w:p>
            <w:pPr>
              <w:adjustRightInd w:val="0"/>
              <w:snapToGrid w:val="0"/>
              <w:spacing w:line="46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本项目员工定员15人，</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班生产，每班8h，年工作300天，员工</w:t>
            </w:r>
            <w:r>
              <w:rPr>
                <w:rFonts w:hint="eastAsia"/>
                <w:color w:val="000000" w:themeColor="text1"/>
                <w:sz w:val="24"/>
                <w14:textFill>
                  <w14:solidFill>
                    <w14:schemeClr w14:val="tx1"/>
                  </w14:solidFill>
                </w14:textFill>
              </w:rPr>
              <w:t>不</w:t>
            </w:r>
            <w:r>
              <w:rPr>
                <w:color w:val="000000" w:themeColor="text1"/>
                <w:sz w:val="24"/>
                <w14:textFill>
                  <w14:solidFill>
                    <w14:schemeClr w14:val="tx1"/>
                  </w14:solidFill>
                </w14:textFill>
              </w:rPr>
              <w:t>在厂内食宿，生活用水量按</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0L/人·d计，则生活用水量为0.45</w:t>
            </w:r>
            <w:r>
              <w:rPr>
                <w:color w:val="000000"/>
                <w:sz w:val="24"/>
              </w:rPr>
              <w:t xml:space="preserve"> m</w:t>
            </w:r>
            <w:r>
              <w:rPr>
                <w:color w:val="000000"/>
                <w:sz w:val="24"/>
                <w:vertAlign w:val="superscript"/>
              </w:rPr>
              <w:t>3</w:t>
            </w:r>
            <w:r>
              <w:rPr>
                <w:color w:val="000000"/>
                <w:sz w:val="24"/>
              </w:rPr>
              <w:t>/d</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35</w:t>
            </w:r>
            <w:r>
              <w:rPr>
                <w:color w:val="000000"/>
                <w:sz w:val="24"/>
              </w:rPr>
              <w:t xml:space="preserve"> m</w:t>
            </w:r>
            <w:r>
              <w:rPr>
                <w:color w:val="000000"/>
                <w:sz w:val="24"/>
                <w:vertAlign w:val="superscript"/>
              </w:rPr>
              <w:t>3</w:t>
            </w:r>
            <w:r>
              <w:rPr>
                <w:color w:val="000000"/>
                <w:sz w:val="24"/>
              </w:rPr>
              <w:t>/d</w:t>
            </w:r>
            <w:r>
              <w:rPr>
                <w:color w:val="000000" w:themeColor="text1"/>
                <w:sz w:val="24"/>
                <w14:textFill>
                  <w14:solidFill>
                    <w14:schemeClr w14:val="tx1"/>
                  </w14:solidFill>
                </w14:textFill>
              </w:rPr>
              <w:t>），排放系数以0.8计，则生活污水排放量为0.36</w:t>
            </w:r>
            <w:r>
              <w:rPr>
                <w:color w:val="000000"/>
                <w:sz w:val="24"/>
              </w:rPr>
              <w:t xml:space="preserve"> m</w:t>
            </w:r>
            <w:r>
              <w:rPr>
                <w:color w:val="000000"/>
                <w:sz w:val="24"/>
                <w:vertAlign w:val="superscript"/>
              </w:rPr>
              <w:t>3</w:t>
            </w:r>
            <w:r>
              <w:rPr>
                <w:color w:val="000000"/>
                <w:sz w:val="24"/>
              </w:rPr>
              <w:t>/d</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08</w:t>
            </w:r>
            <w:r>
              <w:rPr>
                <w:color w:val="000000"/>
                <w:sz w:val="24"/>
              </w:rPr>
              <w:t xml:space="preserve"> m</w:t>
            </w:r>
            <w:r>
              <w:rPr>
                <w:color w:val="000000"/>
                <w:sz w:val="24"/>
                <w:vertAlign w:val="superscript"/>
              </w:rPr>
              <w:t>3</w:t>
            </w:r>
            <w:r>
              <w:rPr>
                <w:color w:val="000000"/>
                <w:sz w:val="24"/>
              </w:rPr>
              <w:t>/d</w:t>
            </w:r>
            <w:r>
              <w:rPr>
                <w:color w:val="000000" w:themeColor="text1"/>
                <w:sz w:val="24"/>
                <w14:textFill>
                  <w14:solidFill>
                    <w14:schemeClr w14:val="tx1"/>
                  </w14:solidFill>
                </w14:textFill>
              </w:rPr>
              <w:t>）。类比确定生活污水水质为：COD 350mg/L、SS 200mg/L、NH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 25mg/L、TP 3mg/L、TN 30mg/L，经化粪池处理后水质为：COD 250mg/L、SS 150mg/L、NH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 25mg/L、TP 3mg/L、TN 30mg/L</w:t>
            </w:r>
            <w:r>
              <w:rPr>
                <w:color w:val="000000"/>
                <w:sz w:val="24"/>
              </w:rPr>
              <w:t>。</w:t>
            </w:r>
          </w:p>
          <w:p>
            <w:pPr>
              <w:tabs>
                <w:tab w:val="left" w:pos="3519"/>
              </w:tabs>
              <w:adjustRightInd w:val="0"/>
              <w:snapToGrid w:val="0"/>
              <w:spacing w:line="460" w:lineRule="exact"/>
              <w:ind w:firstLine="482" w:firstLineChars="200"/>
              <w:rPr>
                <w:b/>
                <w:bCs/>
                <w:color w:val="000000"/>
                <w:sz w:val="24"/>
              </w:rPr>
            </w:pPr>
            <w:r>
              <w:rPr>
                <w:rFonts w:hint="eastAsia"/>
                <w:b/>
                <w:bCs/>
                <w:color w:val="000000"/>
                <w:sz w:val="24"/>
              </w:rPr>
              <w:t>（</w:t>
            </w:r>
            <w:r>
              <w:rPr>
                <w:b/>
                <w:bCs/>
                <w:color w:val="000000"/>
                <w:sz w:val="24"/>
              </w:rPr>
              <w:t>2</w:t>
            </w:r>
            <w:r>
              <w:rPr>
                <w:rFonts w:hint="eastAsia"/>
                <w:b/>
                <w:bCs/>
                <w:color w:val="000000"/>
                <w:sz w:val="24"/>
              </w:rPr>
              <w:t>）循环冷却废水</w:t>
            </w:r>
          </w:p>
          <w:p>
            <w:pPr>
              <w:adjustRightInd w:val="0"/>
              <w:snapToGrid w:val="0"/>
              <w:spacing w:line="460" w:lineRule="exact"/>
              <w:ind w:firstLine="480" w:firstLineChars="200"/>
              <w:rPr>
                <w:color w:val="000000"/>
                <w:sz w:val="24"/>
              </w:rPr>
            </w:pPr>
            <w:r>
              <w:rPr>
                <w:rFonts w:hint="eastAsia"/>
                <w:color w:val="000000"/>
                <w:sz w:val="24"/>
              </w:rPr>
              <w:t>本项目吹塑机的模具需要进行间接水冷却，拟建1个</w:t>
            </w:r>
            <w:r>
              <w:rPr>
                <w:color w:val="000000"/>
                <w:sz w:val="24"/>
              </w:rPr>
              <w:t>30</w:t>
            </w:r>
            <w:r>
              <w:rPr>
                <w:rFonts w:hint="eastAsia"/>
                <w:color w:val="000000"/>
                <w:sz w:val="24"/>
              </w:rPr>
              <w:t>t储水量的冷却水池，循环水循环使用，定期补给，少量外排。类比同类企业，循环冷却废水产生量约为</w:t>
            </w:r>
            <w:r>
              <w:rPr>
                <w:color w:val="000000"/>
                <w:sz w:val="24"/>
              </w:rPr>
              <w:t>0.5t/d</w:t>
            </w:r>
            <w:r>
              <w:rPr>
                <w:rFonts w:hint="eastAsia"/>
                <w:color w:val="000000"/>
                <w:sz w:val="24"/>
              </w:rPr>
              <w:t>（</w:t>
            </w:r>
            <w:r>
              <w:rPr>
                <w:color w:val="000000"/>
                <w:sz w:val="24"/>
              </w:rPr>
              <w:t>150t/a</w:t>
            </w:r>
            <w:r>
              <w:rPr>
                <w:rFonts w:hint="eastAsia"/>
                <w:color w:val="000000"/>
                <w:sz w:val="24"/>
              </w:rPr>
              <w:t>），设备冷却过程中损耗</w:t>
            </w:r>
            <w:r>
              <w:rPr>
                <w:color w:val="000000"/>
                <w:sz w:val="24"/>
              </w:rPr>
              <w:t>0.5t/d</w:t>
            </w:r>
            <w:r>
              <w:rPr>
                <w:rFonts w:hint="eastAsia"/>
                <w:color w:val="000000"/>
                <w:sz w:val="24"/>
              </w:rPr>
              <w:t>（</w:t>
            </w:r>
            <w:r>
              <w:rPr>
                <w:color w:val="000000"/>
                <w:sz w:val="24"/>
              </w:rPr>
              <w:t>150t/a</w:t>
            </w:r>
            <w:r>
              <w:rPr>
                <w:rFonts w:hint="eastAsia"/>
                <w:color w:val="000000"/>
                <w:sz w:val="24"/>
              </w:rPr>
              <w:t>），则补充水量为</w:t>
            </w:r>
            <w:r>
              <w:rPr>
                <w:color w:val="000000"/>
                <w:sz w:val="24"/>
              </w:rPr>
              <w:t>1</w:t>
            </w:r>
            <w:r>
              <w:rPr>
                <w:rFonts w:hint="eastAsia"/>
                <w:color w:val="000000"/>
                <w:sz w:val="24"/>
              </w:rPr>
              <w:t>t/d（</w:t>
            </w:r>
            <w:r>
              <w:rPr>
                <w:color w:val="000000"/>
                <w:sz w:val="24"/>
              </w:rPr>
              <w:t>300t/a</w:t>
            </w:r>
            <w:r>
              <w:rPr>
                <w:rFonts w:hint="eastAsia"/>
                <w:color w:val="000000"/>
                <w:sz w:val="24"/>
              </w:rPr>
              <w:t>）。循环冷却废水</w:t>
            </w:r>
            <w:r>
              <w:rPr>
                <w:sz w:val="24"/>
              </w:rPr>
              <w:t>主要污染物为COD 50mg/L、SS 60mg/L。</w:t>
            </w:r>
          </w:p>
          <w:p>
            <w:pPr>
              <w:adjustRightInd w:val="0"/>
              <w:snapToGrid w:val="0"/>
              <w:spacing w:line="460" w:lineRule="exact"/>
              <w:ind w:firstLine="480" w:firstLineChars="200"/>
              <w:rPr>
                <w:color w:val="000000"/>
                <w:sz w:val="24"/>
              </w:rPr>
            </w:pPr>
            <w:r>
              <w:rPr>
                <w:rFonts w:hint="eastAsia"/>
                <w:color w:val="000000"/>
                <w:sz w:val="24"/>
              </w:rPr>
              <w:t>本项目生活污水经化粪池处理后与循环冷却废水一起经污水管网排入新乡县综合污水处理厂进一步处理，处理后排入东孟姜女河。因此，本项目建成后废水产排情况见下表。</w:t>
            </w:r>
          </w:p>
          <w:p>
            <w:pPr>
              <w:adjustRightInd w:val="0"/>
              <w:snapToGrid w:val="0"/>
              <w:spacing w:line="460" w:lineRule="exact"/>
              <w:ind w:firstLine="480" w:firstLineChars="200"/>
              <w:rPr>
                <w:rFonts w:eastAsia="黑体"/>
                <w:color w:val="000000"/>
                <w:sz w:val="24"/>
                <w:szCs w:val="22"/>
              </w:rPr>
            </w:pPr>
            <w:r>
              <w:rPr>
                <w:rFonts w:eastAsia="黑体"/>
                <w:color w:val="000000"/>
                <w:sz w:val="24"/>
                <w:szCs w:val="22"/>
              </w:rPr>
              <w:t xml:space="preserve">表21      </w:t>
            </w:r>
            <w:r>
              <w:rPr>
                <w:rFonts w:hint="eastAsia" w:eastAsia="黑体"/>
                <w:color w:val="000000"/>
                <w:sz w:val="24"/>
                <w:szCs w:val="22"/>
              </w:rPr>
              <w:t xml:space="preserve">   </w:t>
            </w:r>
            <w:r>
              <w:rPr>
                <w:rFonts w:eastAsia="黑体"/>
                <w:color w:val="000000"/>
                <w:sz w:val="24"/>
                <w:szCs w:val="22"/>
              </w:rPr>
              <w:t xml:space="preserve">  本项目建成后废水产</w:t>
            </w:r>
            <w:r>
              <w:rPr>
                <w:rFonts w:hint="eastAsia" w:eastAsia="黑体"/>
                <w:color w:val="000000"/>
                <w:sz w:val="24"/>
                <w:szCs w:val="22"/>
              </w:rPr>
              <w:t>排</w:t>
            </w:r>
            <w:r>
              <w:rPr>
                <w:rFonts w:eastAsia="黑体"/>
                <w:color w:val="000000"/>
                <w:sz w:val="24"/>
                <w:szCs w:val="22"/>
              </w:rPr>
              <w:t>情况一览表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42"/>
              <w:gridCol w:w="2424"/>
              <w:gridCol w:w="992"/>
              <w:gridCol w:w="850"/>
              <w:gridCol w:w="852"/>
              <w:gridCol w:w="850"/>
              <w:gridCol w:w="8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2244" w:type="pct"/>
                  <w:gridSpan w:val="2"/>
                  <w:vMerge w:val="restart"/>
                  <w:vAlign w:val="center"/>
                </w:tcPr>
                <w:p>
                  <w:pPr>
                    <w:adjustRightInd w:val="0"/>
                    <w:snapToGrid w:val="0"/>
                    <w:jc w:val="center"/>
                    <w:rPr>
                      <w:b/>
                      <w:color w:val="000000"/>
                      <w:szCs w:val="21"/>
                    </w:rPr>
                  </w:pPr>
                  <w:r>
                    <w:rPr>
                      <w:b/>
                      <w:color w:val="000000"/>
                      <w:szCs w:val="21"/>
                    </w:rPr>
                    <w:t>项目</w:t>
                  </w:r>
                </w:p>
              </w:tc>
              <w:tc>
                <w:tcPr>
                  <w:tcW w:w="2756" w:type="pct"/>
                  <w:gridSpan w:val="5"/>
                  <w:vAlign w:val="center"/>
                </w:tcPr>
                <w:p>
                  <w:pPr>
                    <w:adjustRightInd w:val="0"/>
                    <w:snapToGrid w:val="0"/>
                    <w:jc w:val="center"/>
                    <w:rPr>
                      <w:b/>
                      <w:color w:val="000000"/>
                      <w:szCs w:val="21"/>
                    </w:rPr>
                  </w:pPr>
                  <w:r>
                    <w:rPr>
                      <w:b/>
                      <w:color w:val="000000"/>
                      <w:szCs w:val="21"/>
                    </w:rPr>
                    <w:t>污染物排放浓度（mg/L）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2244" w:type="pct"/>
                  <w:gridSpan w:val="2"/>
                  <w:vMerge w:val="continue"/>
                  <w:vAlign w:val="center"/>
                </w:tcPr>
                <w:p>
                  <w:pPr>
                    <w:adjustRightInd w:val="0"/>
                    <w:snapToGrid w:val="0"/>
                    <w:jc w:val="center"/>
                    <w:rPr>
                      <w:b/>
                      <w:color w:val="000000"/>
                      <w:szCs w:val="21"/>
                    </w:rPr>
                  </w:pPr>
                </w:p>
              </w:tc>
              <w:tc>
                <w:tcPr>
                  <w:tcW w:w="624" w:type="pct"/>
                  <w:vAlign w:val="center"/>
                </w:tcPr>
                <w:p>
                  <w:pPr>
                    <w:adjustRightInd w:val="0"/>
                    <w:snapToGrid w:val="0"/>
                    <w:jc w:val="center"/>
                    <w:rPr>
                      <w:b/>
                      <w:color w:val="000000"/>
                      <w:szCs w:val="21"/>
                    </w:rPr>
                  </w:pPr>
                  <w:r>
                    <w:rPr>
                      <w:b/>
                      <w:color w:val="000000"/>
                      <w:szCs w:val="21"/>
                    </w:rPr>
                    <w:t>COD</w:t>
                  </w:r>
                </w:p>
              </w:tc>
              <w:tc>
                <w:tcPr>
                  <w:tcW w:w="535" w:type="pct"/>
                  <w:vAlign w:val="center"/>
                </w:tcPr>
                <w:p>
                  <w:pPr>
                    <w:adjustRightInd w:val="0"/>
                    <w:snapToGrid w:val="0"/>
                    <w:jc w:val="center"/>
                    <w:rPr>
                      <w:b/>
                      <w:color w:val="000000"/>
                      <w:szCs w:val="21"/>
                    </w:rPr>
                  </w:pPr>
                  <w:r>
                    <w:rPr>
                      <w:b/>
                      <w:color w:val="000000"/>
                      <w:szCs w:val="21"/>
                    </w:rPr>
                    <w:t>SS</w:t>
                  </w:r>
                </w:p>
              </w:tc>
              <w:tc>
                <w:tcPr>
                  <w:tcW w:w="536" w:type="pct"/>
                  <w:vAlign w:val="center"/>
                </w:tcPr>
                <w:p>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535" w:type="pct"/>
                  <w:vAlign w:val="center"/>
                </w:tcPr>
                <w:p>
                  <w:pPr>
                    <w:adjustRightInd w:val="0"/>
                    <w:snapToGrid w:val="0"/>
                    <w:jc w:val="center"/>
                    <w:rPr>
                      <w:b/>
                      <w:color w:val="000000"/>
                      <w:szCs w:val="21"/>
                    </w:rPr>
                  </w:pPr>
                  <w:r>
                    <w:rPr>
                      <w:b/>
                      <w:color w:val="000000"/>
                      <w:szCs w:val="21"/>
                    </w:rPr>
                    <w:t>TP</w:t>
                  </w:r>
                </w:p>
              </w:tc>
              <w:tc>
                <w:tcPr>
                  <w:tcW w:w="526" w:type="pct"/>
                  <w:vAlign w:val="center"/>
                </w:tcPr>
                <w:p>
                  <w:pPr>
                    <w:adjustRightInd w:val="0"/>
                    <w:snapToGrid w:val="0"/>
                    <w:jc w:val="center"/>
                    <w:rPr>
                      <w:b/>
                      <w:color w:val="000000"/>
                      <w:szCs w:val="21"/>
                    </w:rPr>
                  </w:pPr>
                  <w:r>
                    <w:rPr>
                      <w:b/>
                      <w:color w:val="000000"/>
                      <w:szCs w:val="21"/>
                    </w:rPr>
                    <w:t>TN</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restart"/>
                  <w:vAlign w:val="center"/>
                </w:tcPr>
                <w:p>
                  <w:pPr>
                    <w:adjustRightInd w:val="0"/>
                    <w:snapToGrid w:val="0"/>
                    <w:jc w:val="center"/>
                    <w:rPr>
                      <w:bCs/>
                      <w:szCs w:val="21"/>
                    </w:rPr>
                  </w:pPr>
                  <w:r>
                    <w:rPr>
                      <w:bCs/>
                      <w:szCs w:val="21"/>
                    </w:rPr>
                    <w:t>生活污水</w:t>
                  </w:r>
                </w:p>
                <w:p>
                  <w:pPr>
                    <w:adjustRightInd w:val="0"/>
                    <w:snapToGrid w:val="0"/>
                    <w:jc w:val="center"/>
                    <w:rPr>
                      <w:bCs/>
                      <w:color w:val="000000"/>
                      <w:kern w:val="0"/>
                      <w:szCs w:val="21"/>
                    </w:rPr>
                  </w:pPr>
                  <w:r>
                    <w:rPr>
                      <w:bCs/>
                      <w:szCs w:val="21"/>
                    </w:rPr>
                    <w:t>（0.36t/d）</w:t>
                  </w:r>
                </w:p>
              </w:tc>
              <w:tc>
                <w:tcPr>
                  <w:tcW w:w="1525" w:type="pct"/>
                  <w:vAlign w:val="center"/>
                </w:tcPr>
                <w:p>
                  <w:pPr>
                    <w:adjustRightInd w:val="0"/>
                    <w:snapToGrid w:val="0"/>
                    <w:jc w:val="center"/>
                    <w:rPr>
                      <w:bCs/>
                      <w:color w:val="000000"/>
                      <w:kern w:val="0"/>
                      <w:szCs w:val="21"/>
                    </w:rPr>
                  </w:pPr>
                  <w:r>
                    <w:rPr>
                      <w:bCs/>
                      <w:szCs w:val="21"/>
                    </w:rPr>
                    <w:t>化粪池处理前（0.36t/d）</w:t>
                  </w:r>
                </w:p>
              </w:tc>
              <w:tc>
                <w:tcPr>
                  <w:tcW w:w="624" w:type="pct"/>
                  <w:vAlign w:val="center"/>
                </w:tcPr>
                <w:p>
                  <w:pPr>
                    <w:adjustRightInd w:val="0"/>
                    <w:snapToGrid w:val="0"/>
                    <w:jc w:val="center"/>
                    <w:rPr>
                      <w:bCs/>
                      <w:color w:val="000000"/>
                      <w:kern w:val="0"/>
                      <w:szCs w:val="21"/>
                    </w:rPr>
                  </w:pPr>
                  <w:r>
                    <w:rPr>
                      <w:bCs/>
                      <w:szCs w:val="21"/>
                    </w:rPr>
                    <w:t>350</w:t>
                  </w:r>
                </w:p>
              </w:tc>
              <w:tc>
                <w:tcPr>
                  <w:tcW w:w="535" w:type="pct"/>
                  <w:vAlign w:val="center"/>
                </w:tcPr>
                <w:p>
                  <w:pPr>
                    <w:adjustRightInd w:val="0"/>
                    <w:snapToGrid w:val="0"/>
                    <w:jc w:val="center"/>
                    <w:rPr>
                      <w:bCs/>
                      <w:color w:val="000000"/>
                      <w:kern w:val="0"/>
                      <w:szCs w:val="21"/>
                    </w:rPr>
                  </w:pPr>
                  <w:r>
                    <w:rPr>
                      <w:bCs/>
                      <w:szCs w:val="21"/>
                    </w:rPr>
                    <w:t>200</w:t>
                  </w:r>
                </w:p>
              </w:tc>
              <w:tc>
                <w:tcPr>
                  <w:tcW w:w="536" w:type="pct"/>
                  <w:vAlign w:val="center"/>
                </w:tcPr>
                <w:p>
                  <w:pPr>
                    <w:adjustRightInd w:val="0"/>
                    <w:snapToGrid w:val="0"/>
                    <w:jc w:val="center"/>
                    <w:rPr>
                      <w:bCs/>
                      <w:color w:val="000000"/>
                      <w:kern w:val="0"/>
                      <w:szCs w:val="21"/>
                    </w:rPr>
                  </w:pPr>
                  <w:r>
                    <w:rPr>
                      <w:bCs/>
                      <w:szCs w:val="21"/>
                    </w:rPr>
                    <w:t>25</w:t>
                  </w:r>
                </w:p>
              </w:tc>
              <w:tc>
                <w:tcPr>
                  <w:tcW w:w="535" w:type="pct"/>
                  <w:vAlign w:val="center"/>
                </w:tcPr>
                <w:p>
                  <w:pPr>
                    <w:adjustRightInd w:val="0"/>
                    <w:snapToGrid w:val="0"/>
                    <w:jc w:val="center"/>
                    <w:rPr>
                      <w:bCs/>
                      <w:color w:val="000000"/>
                      <w:kern w:val="0"/>
                      <w:szCs w:val="21"/>
                    </w:rPr>
                  </w:pPr>
                  <w:r>
                    <w:rPr>
                      <w:bCs/>
                      <w:color w:val="000000"/>
                      <w:kern w:val="0"/>
                      <w:szCs w:val="21"/>
                    </w:rPr>
                    <w:t>3</w:t>
                  </w:r>
                </w:p>
              </w:tc>
              <w:tc>
                <w:tcPr>
                  <w:tcW w:w="526" w:type="pct"/>
                  <w:vAlign w:val="center"/>
                </w:tcPr>
                <w:p>
                  <w:pPr>
                    <w:adjustRightInd w:val="0"/>
                    <w:snapToGrid w:val="0"/>
                    <w:jc w:val="center"/>
                    <w:rPr>
                      <w:bCs/>
                      <w:color w:val="000000"/>
                      <w:kern w:val="0"/>
                      <w:szCs w:val="21"/>
                    </w:rPr>
                  </w:pPr>
                  <w:r>
                    <w:rPr>
                      <w:bCs/>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719" w:type="pct"/>
                  <w:vMerge w:val="continue"/>
                  <w:vAlign w:val="center"/>
                </w:tcPr>
                <w:p>
                  <w:pPr>
                    <w:adjustRightInd w:val="0"/>
                    <w:snapToGrid w:val="0"/>
                    <w:jc w:val="center"/>
                    <w:rPr>
                      <w:bCs/>
                      <w:color w:val="000000"/>
                      <w:kern w:val="0"/>
                      <w:szCs w:val="21"/>
                    </w:rPr>
                  </w:pPr>
                </w:p>
              </w:tc>
              <w:tc>
                <w:tcPr>
                  <w:tcW w:w="1525" w:type="pct"/>
                  <w:vAlign w:val="center"/>
                </w:tcPr>
                <w:p>
                  <w:pPr>
                    <w:adjustRightInd w:val="0"/>
                    <w:snapToGrid w:val="0"/>
                    <w:jc w:val="center"/>
                    <w:rPr>
                      <w:bCs/>
                      <w:color w:val="000000"/>
                      <w:kern w:val="0"/>
                      <w:szCs w:val="21"/>
                    </w:rPr>
                  </w:pPr>
                  <w:r>
                    <w:rPr>
                      <w:bCs/>
                      <w:szCs w:val="21"/>
                    </w:rPr>
                    <w:t>处理效率（%）</w:t>
                  </w:r>
                </w:p>
              </w:tc>
              <w:tc>
                <w:tcPr>
                  <w:tcW w:w="624" w:type="pct"/>
                  <w:vAlign w:val="center"/>
                </w:tcPr>
                <w:p>
                  <w:pPr>
                    <w:adjustRightInd w:val="0"/>
                    <w:snapToGrid w:val="0"/>
                    <w:jc w:val="center"/>
                    <w:rPr>
                      <w:bCs/>
                      <w:color w:val="000000"/>
                      <w:kern w:val="0"/>
                      <w:szCs w:val="21"/>
                    </w:rPr>
                  </w:pPr>
                  <w:r>
                    <w:rPr>
                      <w:bCs/>
                      <w:szCs w:val="21"/>
                    </w:rPr>
                    <w:t>28.6</w:t>
                  </w:r>
                </w:p>
              </w:tc>
              <w:tc>
                <w:tcPr>
                  <w:tcW w:w="535" w:type="pct"/>
                  <w:vAlign w:val="center"/>
                </w:tcPr>
                <w:p>
                  <w:pPr>
                    <w:adjustRightInd w:val="0"/>
                    <w:snapToGrid w:val="0"/>
                    <w:jc w:val="center"/>
                    <w:rPr>
                      <w:bCs/>
                      <w:color w:val="000000"/>
                      <w:kern w:val="0"/>
                      <w:szCs w:val="21"/>
                    </w:rPr>
                  </w:pPr>
                  <w:r>
                    <w:rPr>
                      <w:bCs/>
                      <w:szCs w:val="21"/>
                    </w:rPr>
                    <w:t>20</w:t>
                  </w:r>
                </w:p>
              </w:tc>
              <w:tc>
                <w:tcPr>
                  <w:tcW w:w="536" w:type="pct"/>
                  <w:vAlign w:val="center"/>
                </w:tcPr>
                <w:p>
                  <w:pPr>
                    <w:adjustRightInd w:val="0"/>
                    <w:snapToGrid w:val="0"/>
                    <w:jc w:val="center"/>
                    <w:rPr>
                      <w:bCs/>
                      <w:color w:val="000000"/>
                      <w:kern w:val="0"/>
                      <w:szCs w:val="21"/>
                    </w:rPr>
                  </w:pPr>
                  <w:r>
                    <w:rPr>
                      <w:bCs/>
                      <w:szCs w:val="21"/>
                    </w:rPr>
                    <w:t>/</w:t>
                  </w:r>
                </w:p>
              </w:tc>
              <w:tc>
                <w:tcPr>
                  <w:tcW w:w="535" w:type="pct"/>
                  <w:vAlign w:val="center"/>
                </w:tcPr>
                <w:p>
                  <w:pPr>
                    <w:adjustRightInd w:val="0"/>
                    <w:snapToGrid w:val="0"/>
                    <w:jc w:val="center"/>
                    <w:rPr>
                      <w:bCs/>
                      <w:color w:val="000000"/>
                      <w:kern w:val="0"/>
                      <w:szCs w:val="21"/>
                    </w:rPr>
                  </w:pPr>
                  <w:r>
                    <w:rPr>
                      <w:bCs/>
                      <w:color w:val="000000"/>
                      <w:kern w:val="0"/>
                      <w:szCs w:val="21"/>
                    </w:rPr>
                    <w:t>/</w:t>
                  </w:r>
                </w:p>
              </w:tc>
              <w:tc>
                <w:tcPr>
                  <w:tcW w:w="526" w:type="pct"/>
                  <w:vAlign w:val="center"/>
                </w:tcPr>
                <w:p>
                  <w:pPr>
                    <w:adjustRightInd w:val="0"/>
                    <w:snapToGrid w:val="0"/>
                    <w:jc w:val="center"/>
                    <w:rPr>
                      <w:bCs/>
                      <w:color w:val="000000"/>
                      <w:kern w:val="0"/>
                      <w:szCs w:val="21"/>
                    </w:rPr>
                  </w:pPr>
                  <w:r>
                    <w:rPr>
                      <w:bCs/>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9" w:type="pct"/>
                  <w:vMerge w:val="continue"/>
                  <w:vAlign w:val="center"/>
                </w:tcPr>
                <w:p>
                  <w:pPr>
                    <w:adjustRightInd w:val="0"/>
                    <w:snapToGrid w:val="0"/>
                    <w:jc w:val="center"/>
                    <w:rPr>
                      <w:bCs/>
                      <w:color w:val="000000"/>
                      <w:kern w:val="0"/>
                      <w:szCs w:val="21"/>
                    </w:rPr>
                  </w:pPr>
                </w:p>
              </w:tc>
              <w:tc>
                <w:tcPr>
                  <w:tcW w:w="1525" w:type="pct"/>
                  <w:vAlign w:val="center"/>
                </w:tcPr>
                <w:p>
                  <w:pPr>
                    <w:adjustRightInd w:val="0"/>
                    <w:snapToGrid w:val="0"/>
                    <w:jc w:val="center"/>
                    <w:rPr>
                      <w:bCs/>
                      <w:color w:val="000000"/>
                      <w:kern w:val="0"/>
                      <w:szCs w:val="21"/>
                    </w:rPr>
                  </w:pPr>
                  <w:r>
                    <w:rPr>
                      <w:bCs/>
                      <w:szCs w:val="21"/>
                    </w:rPr>
                    <w:t>化粪池处理后（0.36t/d）</w:t>
                  </w:r>
                </w:p>
              </w:tc>
              <w:tc>
                <w:tcPr>
                  <w:tcW w:w="624" w:type="pct"/>
                  <w:vAlign w:val="center"/>
                </w:tcPr>
                <w:p>
                  <w:pPr>
                    <w:adjustRightInd w:val="0"/>
                    <w:snapToGrid w:val="0"/>
                    <w:jc w:val="center"/>
                    <w:rPr>
                      <w:bCs/>
                      <w:color w:val="000000"/>
                      <w:kern w:val="0"/>
                      <w:szCs w:val="21"/>
                    </w:rPr>
                  </w:pPr>
                  <w:r>
                    <w:rPr>
                      <w:bCs/>
                      <w:szCs w:val="21"/>
                    </w:rPr>
                    <w:t>250</w:t>
                  </w:r>
                </w:p>
              </w:tc>
              <w:tc>
                <w:tcPr>
                  <w:tcW w:w="535" w:type="pct"/>
                  <w:vAlign w:val="center"/>
                </w:tcPr>
                <w:p>
                  <w:pPr>
                    <w:adjustRightInd w:val="0"/>
                    <w:snapToGrid w:val="0"/>
                    <w:jc w:val="center"/>
                    <w:rPr>
                      <w:bCs/>
                      <w:color w:val="000000"/>
                      <w:kern w:val="0"/>
                      <w:szCs w:val="21"/>
                    </w:rPr>
                  </w:pPr>
                  <w:r>
                    <w:rPr>
                      <w:bCs/>
                      <w:szCs w:val="21"/>
                    </w:rPr>
                    <w:t>150</w:t>
                  </w:r>
                </w:p>
              </w:tc>
              <w:tc>
                <w:tcPr>
                  <w:tcW w:w="536" w:type="pct"/>
                  <w:vAlign w:val="center"/>
                </w:tcPr>
                <w:p>
                  <w:pPr>
                    <w:adjustRightInd w:val="0"/>
                    <w:snapToGrid w:val="0"/>
                    <w:jc w:val="center"/>
                    <w:rPr>
                      <w:bCs/>
                      <w:color w:val="000000"/>
                      <w:kern w:val="0"/>
                      <w:szCs w:val="21"/>
                    </w:rPr>
                  </w:pPr>
                  <w:r>
                    <w:rPr>
                      <w:bCs/>
                      <w:szCs w:val="21"/>
                    </w:rPr>
                    <w:t>25</w:t>
                  </w:r>
                </w:p>
              </w:tc>
              <w:tc>
                <w:tcPr>
                  <w:tcW w:w="535" w:type="pct"/>
                  <w:vAlign w:val="center"/>
                </w:tcPr>
                <w:p>
                  <w:pPr>
                    <w:adjustRightInd w:val="0"/>
                    <w:snapToGrid w:val="0"/>
                    <w:jc w:val="center"/>
                    <w:rPr>
                      <w:bCs/>
                      <w:color w:val="000000"/>
                      <w:kern w:val="0"/>
                      <w:szCs w:val="21"/>
                    </w:rPr>
                  </w:pPr>
                  <w:r>
                    <w:rPr>
                      <w:bCs/>
                      <w:color w:val="000000"/>
                      <w:kern w:val="0"/>
                      <w:szCs w:val="21"/>
                    </w:rPr>
                    <w:t>3</w:t>
                  </w:r>
                </w:p>
              </w:tc>
              <w:tc>
                <w:tcPr>
                  <w:tcW w:w="526" w:type="pct"/>
                  <w:vAlign w:val="center"/>
                </w:tcPr>
                <w:p>
                  <w:pPr>
                    <w:adjustRightInd w:val="0"/>
                    <w:snapToGrid w:val="0"/>
                    <w:jc w:val="center"/>
                    <w:rPr>
                      <w:bCs/>
                      <w:color w:val="000000"/>
                      <w:kern w:val="0"/>
                      <w:szCs w:val="21"/>
                    </w:rPr>
                  </w:pPr>
                  <w:r>
                    <w:rPr>
                      <w:bCs/>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719" w:type="pct"/>
                  <w:vAlign w:val="center"/>
                </w:tcPr>
                <w:p>
                  <w:pPr>
                    <w:adjustRightInd w:val="0"/>
                    <w:snapToGrid w:val="0"/>
                    <w:jc w:val="center"/>
                    <w:rPr>
                      <w:bCs/>
                      <w:szCs w:val="21"/>
                    </w:rPr>
                  </w:pPr>
                  <w:r>
                    <w:rPr>
                      <w:bCs/>
                      <w:szCs w:val="21"/>
                    </w:rPr>
                    <w:t>生产废水</w:t>
                  </w:r>
                </w:p>
                <w:p>
                  <w:pPr>
                    <w:adjustRightInd w:val="0"/>
                    <w:snapToGrid w:val="0"/>
                    <w:jc w:val="center"/>
                    <w:rPr>
                      <w:bCs/>
                      <w:color w:val="000000"/>
                      <w:kern w:val="0"/>
                      <w:szCs w:val="21"/>
                    </w:rPr>
                  </w:pPr>
                  <w:r>
                    <w:rPr>
                      <w:bCs/>
                      <w:szCs w:val="21"/>
                    </w:rPr>
                    <w:t>（0.5t/d）</w:t>
                  </w:r>
                </w:p>
              </w:tc>
              <w:tc>
                <w:tcPr>
                  <w:tcW w:w="1525" w:type="pct"/>
                  <w:vAlign w:val="center"/>
                </w:tcPr>
                <w:p>
                  <w:pPr>
                    <w:adjustRightInd w:val="0"/>
                    <w:snapToGrid w:val="0"/>
                    <w:jc w:val="center"/>
                    <w:rPr>
                      <w:bCs/>
                      <w:color w:val="000000"/>
                      <w:kern w:val="0"/>
                      <w:szCs w:val="21"/>
                    </w:rPr>
                  </w:pPr>
                  <w:r>
                    <w:rPr>
                      <w:bCs/>
                      <w:szCs w:val="21"/>
                    </w:rPr>
                    <w:t>循环冷却废水（0.5t/d）</w:t>
                  </w:r>
                </w:p>
              </w:tc>
              <w:tc>
                <w:tcPr>
                  <w:tcW w:w="624" w:type="pct"/>
                  <w:vAlign w:val="center"/>
                </w:tcPr>
                <w:p>
                  <w:pPr>
                    <w:adjustRightInd w:val="0"/>
                    <w:snapToGrid w:val="0"/>
                    <w:jc w:val="center"/>
                    <w:rPr>
                      <w:bCs/>
                      <w:color w:val="000000"/>
                      <w:kern w:val="0"/>
                      <w:szCs w:val="21"/>
                    </w:rPr>
                  </w:pPr>
                  <w:r>
                    <w:rPr>
                      <w:bCs/>
                      <w:color w:val="000000"/>
                      <w:kern w:val="0"/>
                      <w:szCs w:val="21"/>
                    </w:rPr>
                    <w:t>50</w:t>
                  </w:r>
                </w:p>
              </w:tc>
              <w:tc>
                <w:tcPr>
                  <w:tcW w:w="535" w:type="pct"/>
                  <w:vAlign w:val="center"/>
                </w:tcPr>
                <w:p>
                  <w:pPr>
                    <w:adjustRightInd w:val="0"/>
                    <w:snapToGrid w:val="0"/>
                    <w:jc w:val="center"/>
                    <w:rPr>
                      <w:bCs/>
                      <w:color w:val="000000"/>
                      <w:kern w:val="0"/>
                      <w:szCs w:val="21"/>
                    </w:rPr>
                  </w:pPr>
                  <w:r>
                    <w:rPr>
                      <w:bCs/>
                      <w:color w:val="000000"/>
                      <w:kern w:val="0"/>
                      <w:szCs w:val="21"/>
                    </w:rPr>
                    <w:t>60</w:t>
                  </w:r>
                </w:p>
              </w:tc>
              <w:tc>
                <w:tcPr>
                  <w:tcW w:w="536" w:type="pct"/>
                  <w:vAlign w:val="center"/>
                </w:tcPr>
                <w:p>
                  <w:pPr>
                    <w:adjustRightInd w:val="0"/>
                    <w:snapToGrid w:val="0"/>
                    <w:jc w:val="center"/>
                    <w:rPr>
                      <w:bCs/>
                      <w:color w:val="000000"/>
                      <w:kern w:val="0"/>
                      <w:szCs w:val="21"/>
                    </w:rPr>
                  </w:pPr>
                  <w:r>
                    <w:rPr>
                      <w:bCs/>
                      <w:color w:val="000000"/>
                      <w:kern w:val="0"/>
                      <w:szCs w:val="21"/>
                    </w:rPr>
                    <w:t>/</w:t>
                  </w:r>
                </w:p>
              </w:tc>
              <w:tc>
                <w:tcPr>
                  <w:tcW w:w="535" w:type="pct"/>
                  <w:vAlign w:val="center"/>
                </w:tcPr>
                <w:p>
                  <w:pPr>
                    <w:adjustRightInd w:val="0"/>
                    <w:snapToGrid w:val="0"/>
                    <w:jc w:val="center"/>
                    <w:rPr>
                      <w:bCs/>
                      <w:color w:val="000000"/>
                      <w:kern w:val="0"/>
                      <w:szCs w:val="21"/>
                    </w:rPr>
                  </w:pPr>
                  <w:r>
                    <w:rPr>
                      <w:bCs/>
                      <w:color w:val="000000"/>
                      <w:kern w:val="0"/>
                      <w:szCs w:val="21"/>
                    </w:rPr>
                    <w:t>/</w:t>
                  </w:r>
                </w:p>
              </w:tc>
              <w:tc>
                <w:tcPr>
                  <w:tcW w:w="526" w:type="pct"/>
                  <w:vAlign w:val="center"/>
                </w:tcPr>
                <w:p>
                  <w:pPr>
                    <w:adjustRightInd w:val="0"/>
                    <w:snapToGrid w:val="0"/>
                    <w:jc w:val="center"/>
                    <w:rPr>
                      <w:bCs/>
                      <w:color w:val="000000"/>
                      <w:kern w:val="0"/>
                      <w:szCs w:val="21"/>
                    </w:rPr>
                  </w:pPr>
                  <w:r>
                    <w:rPr>
                      <w:bCs/>
                      <w:color w:val="000000"/>
                      <w:kern w:val="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4" w:type="pct"/>
                  <w:gridSpan w:val="2"/>
                  <w:vAlign w:val="center"/>
                </w:tcPr>
                <w:p>
                  <w:pPr>
                    <w:adjustRightInd w:val="0"/>
                    <w:snapToGrid w:val="0"/>
                    <w:jc w:val="center"/>
                    <w:rPr>
                      <w:bCs/>
                      <w:color w:val="000000"/>
                      <w:kern w:val="0"/>
                      <w:szCs w:val="21"/>
                    </w:rPr>
                  </w:pPr>
                  <w:r>
                    <w:rPr>
                      <w:bCs/>
                      <w:szCs w:val="21"/>
                    </w:rPr>
                    <w:t>全厂混合出厂废水（0.86t/d）</w:t>
                  </w:r>
                </w:p>
              </w:tc>
              <w:tc>
                <w:tcPr>
                  <w:tcW w:w="624" w:type="pct"/>
                  <w:vAlign w:val="center"/>
                </w:tcPr>
                <w:p>
                  <w:pPr>
                    <w:adjustRightInd w:val="0"/>
                    <w:snapToGrid w:val="0"/>
                    <w:jc w:val="center"/>
                    <w:rPr>
                      <w:bCs/>
                      <w:color w:val="000000"/>
                      <w:kern w:val="0"/>
                      <w:szCs w:val="21"/>
                    </w:rPr>
                  </w:pPr>
                  <w:r>
                    <w:rPr>
                      <w:bCs/>
                      <w:color w:val="000000"/>
                      <w:kern w:val="0"/>
                      <w:szCs w:val="21"/>
                    </w:rPr>
                    <w:t>133.7</w:t>
                  </w:r>
                </w:p>
              </w:tc>
              <w:tc>
                <w:tcPr>
                  <w:tcW w:w="535" w:type="pct"/>
                  <w:vAlign w:val="center"/>
                </w:tcPr>
                <w:p>
                  <w:pPr>
                    <w:adjustRightInd w:val="0"/>
                    <w:snapToGrid w:val="0"/>
                    <w:jc w:val="center"/>
                    <w:rPr>
                      <w:bCs/>
                      <w:color w:val="000000"/>
                      <w:kern w:val="0"/>
                      <w:szCs w:val="21"/>
                    </w:rPr>
                  </w:pPr>
                  <w:r>
                    <w:rPr>
                      <w:bCs/>
                      <w:color w:val="000000"/>
                      <w:kern w:val="0"/>
                      <w:szCs w:val="21"/>
                    </w:rPr>
                    <w:t>97.7</w:t>
                  </w:r>
                </w:p>
              </w:tc>
              <w:tc>
                <w:tcPr>
                  <w:tcW w:w="536" w:type="pct"/>
                  <w:vAlign w:val="center"/>
                </w:tcPr>
                <w:p>
                  <w:pPr>
                    <w:adjustRightInd w:val="0"/>
                    <w:snapToGrid w:val="0"/>
                    <w:jc w:val="center"/>
                    <w:rPr>
                      <w:bCs/>
                      <w:color w:val="000000"/>
                      <w:kern w:val="0"/>
                      <w:szCs w:val="21"/>
                    </w:rPr>
                  </w:pPr>
                  <w:r>
                    <w:rPr>
                      <w:bCs/>
                      <w:color w:val="000000"/>
                      <w:kern w:val="0"/>
                      <w:szCs w:val="21"/>
                    </w:rPr>
                    <w:t>10.5</w:t>
                  </w:r>
                </w:p>
              </w:tc>
              <w:tc>
                <w:tcPr>
                  <w:tcW w:w="535" w:type="pct"/>
                  <w:vAlign w:val="center"/>
                </w:tcPr>
                <w:p>
                  <w:pPr>
                    <w:adjustRightInd w:val="0"/>
                    <w:snapToGrid w:val="0"/>
                    <w:jc w:val="center"/>
                    <w:rPr>
                      <w:bCs/>
                      <w:color w:val="000000"/>
                      <w:kern w:val="0"/>
                      <w:szCs w:val="21"/>
                    </w:rPr>
                  </w:pPr>
                  <w:r>
                    <w:rPr>
                      <w:bCs/>
                      <w:color w:val="000000"/>
                      <w:kern w:val="0"/>
                      <w:szCs w:val="21"/>
                    </w:rPr>
                    <w:t>1.3</w:t>
                  </w:r>
                </w:p>
              </w:tc>
              <w:tc>
                <w:tcPr>
                  <w:tcW w:w="526" w:type="pct"/>
                  <w:vAlign w:val="center"/>
                </w:tcPr>
                <w:p>
                  <w:pPr>
                    <w:adjustRightInd w:val="0"/>
                    <w:snapToGrid w:val="0"/>
                    <w:jc w:val="center"/>
                    <w:rPr>
                      <w:bCs/>
                      <w:color w:val="000000"/>
                      <w:kern w:val="0"/>
                      <w:szCs w:val="21"/>
                    </w:rPr>
                  </w:pPr>
                  <w:r>
                    <w:rPr>
                      <w:bCs/>
                      <w:color w:val="000000"/>
                      <w:kern w:val="0"/>
                      <w:szCs w:val="21"/>
                    </w:rPr>
                    <w:t>12.6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4" w:type="pct"/>
                  <w:gridSpan w:val="2"/>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sz w:val="21"/>
                      <w:szCs w:val="21"/>
                    </w:rPr>
                    <w:t>新乡县综合污水处理厂收水标准</w:t>
                  </w:r>
                </w:p>
              </w:tc>
              <w:tc>
                <w:tcPr>
                  <w:tcW w:w="624" w:type="pct"/>
                  <w:vAlign w:val="center"/>
                </w:tcPr>
                <w:p>
                  <w:pPr>
                    <w:adjustRightInd w:val="0"/>
                    <w:snapToGrid w:val="0"/>
                    <w:jc w:val="center"/>
                    <w:rPr>
                      <w:bCs/>
                      <w:color w:val="000000"/>
                      <w:kern w:val="0"/>
                      <w:szCs w:val="21"/>
                    </w:rPr>
                  </w:pPr>
                  <w:r>
                    <w:rPr>
                      <w:bCs/>
                      <w:szCs w:val="21"/>
                    </w:rPr>
                    <w:t>400</w:t>
                  </w:r>
                </w:p>
              </w:tc>
              <w:tc>
                <w:tcPr>
                  <w:tcW w:w="535" w:type="pct"/>
                  <w:vAlign w:val="center"/>
                </w:tcPr>
                <w:p>
                  <w:pPr>
                    <w:adjustRightInd w:val="0"/>
                    <w:snapToGrid w:val="0"/>
                    <w:jc w:val="center"/>
                    <w:rPr>
                      <w:bCs/>
                      <w:color w:val="000000"/>
                      <w:kern w:val="0"/>
                      <w:szCs w:val="21"/>
                    </w:rPr>
                  </w:pPr>
                  <w:r>
                    <w:rPr>
                      <w:bCs/>
                      <w:szCs w:val="21"/>
                    </w:rPr>
                    <w:t>180</w:t>
                  </w:r>
                </w:p>
              </w:tc>
              <w:tc>
                <w:tcPr>
                  <w:tcW w:w="536" w:type="pct"/>
                  <w:vAlign w:val="center"/>
                </w:tcPr>
                <w:p>
                  <w:pPr>
                    <w:adjustRightInd w:val="0"/>
                    <w:snapToGrid w:val="0"/>
                    <w:jc w:val="center"/>
                    <w:rPr>
                      <w:bCs/>
                      <w:color w:val="000000"/>
                      <w:kern w:val="0"/>
                      <w:szCs w:val="21"/>
                    </w:rPr>
                  </w:pPr>
                  <w:r>
                    <w:rPr>
                      <w:bCs/>
                      <w:szCs w:val="21"/>
                    </w:rPr>
                    <w:t>59</w:t>
                  </w:r>
                </w:p>
              </w:tc>
              <w:tc>
                <w:tcPr>
                  <w:tcW w:w="535" w:type="pct"/>
                  <w:vAlign w:val="center"/>
                </w:tcPr>
                <w:p>
                  <w:pPr>
                    <w:adjustRightInd w:val="0"/>
                    <w:snapToGrid w:val="0"/>
                    <w:jc w:val="center"/>
                    <w:rPr>
                      <w:bCs/>
                      <w:color w:val="000000"/>
                      <w:kern w:val="0"/>
                      <w:szCs w:val="21"/>
                    </w:rPr>
                  </w:pPr>
                  <w:r>
                    <w:rPr>
                      <w:bCs/>
                      <w:szCs w:val="21"/>
                    </w:rPr>
                    <w:t>4</w:t>
                  </w:r>
                </w:p>
              </w:tc>
              <w:tc>
                <w:tcPr>
                  <w:tcW w:w="526" w:type="pct"/>
                  <w:vAlign w:val="center"/>
                </w:tcPr>
                <w:p>
                  <w:pPr>
                    <w:adjustRightInd w:val="0"/>
                    <w:snapToGrid w:val="0"/>
                    <w:jc w:val="center"/>
                    <w:rPr>
                      <w:bCs/>
                      <w:color w:val="000000"/>
                      <w:kern w:val="0"/>
                      <w:szCs w:val="21"/>
                    </w:rPr>
                  </w:pPr>
                  <w:r>
                    <w:rPr>
                      <w:bCs/>
                      <w:szCs w:val="21"/>
                    </w:rPr>
                    <w:t>70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244" w:type="pct"/>
                  <w:gridSpan w:val="2"/>
                  <w:vAlign w:val="center"/>
                </w:tcPr>
                <w:p>
                  <w:pPr>
                    <w:pStyle w:val="63"/>
                    <w:adjustRightInd w:val="0"/>
                    <w:snapToGrid w:val="0"/>
                    <w:ind w:firstLine="0"/>
                    <w:jc w:val="center"/>
                    <w:rPr>
                      <w:rFonts w:ascii="Times New Roman" w:eastAsia="宋体"/>
                      <w:b w:val="0"/>
                      <w:bCs/>
                      <w:sz w:val="21"/>
                      <w:szCs w:val="21"/>
                    </w:rPr>
                  </w:pPr>
                  <w:r>
                    <w:rPr>
                      <w:rFonts w:ascii="Times New Roman" w:eastAsia="宋体"/>
                      <w:b w:val="0"/>
                      <w:bCs/>
                      <w:color w:val="333333"/>
                      <w:sz w:val="21"/>
                      <w:szCs w:val="21"/>
                    </w:rPr>
                    <w:t>《污水排入城镇下水道水质标准》（GB/T 31962-2015）表1 C级</w:t>
                  </w:r>
                </w:p>
              </w:tc>
              <w:tc>
                <w:tcPr>
                  <w:tcW w:w="624" w:type="pct"/>
                  <w:vAlign w:val="center"/>
                </w:tcPr>
                <w:p>
                  <w:pPr>
                    <w:adjustRightInd w:val="0"/>
                    <w:snapToGrid w:val="0"/>
                    <w:jc w:val="center"/>
                    <w:rPr>
                      <w:bCs/>
                      <w:szCs w:val="21"/>
                    </w:rPr>
                  </w:pPr>
                  <w:r>
                    <w:rPr>
                      <w:bCs/>
                      <w:szCs w:val="21"/>
                    </w:rPr>
                    <w:t>300</w:t>
                  </w:r>
                </w:p>
              </w:tc>
              <w:tc>
                <w:tcPr>
                  <w:tcW w:w="535" w:type="pct"/>
                  <w:vAlign w:val="center"/>
                </w:tcPr>
                <w:p>
                  <w:pPr>
                    <w:adjustRightInd w:val="0"/>
                    <w:snapToGrid w:val="0"/>
                    <w:jc w:val="center"/>
                    <w:rPr>
                      <w:bCs/>
                      <w:szCs w:val="21"/>
                    </w:rPr>
                  </w:pPr>
                  <w:r>
                    <w:rPr>
                      <w:bCs/>
                      <w:szCs w:val="21"/>
                    </w:rPr>
                    <w:t>250</w:t>
                  </w:r>
                </w:p>
              </w:tc>
              <w:tc>
                <w:tcPr>
                  <w:tcW w:w="536" w:type="pct"/>
                  <w:vAlign w:val="center"/>
                </w:tcPr>
                <w:p>
                  <w:pPr>
                    <w:adjustRightInd w:val="0"/>
                    <w:snapToGrid w:val="0"/>
                    <w:jc w:val="center"/>
                    <w:rPr>
                      <w:bCs/>
                      <w:szCs w:val="21"/>
                    </w:rPr>
                  </w:pPr>
                  <w:r>
                    <w:rPr>
                      <w:bCs/>
                      <w:szCs w:val="21"/>
                    </w:rPr>
                    <w:t>25</w:t>
                  </w:r>
                </w:p>
              </w:tc>
              <w:tc>
                <w:tcPr>
                  <w:tcW w:w="535" w:type="pct"/>
                  <w:vAlign w:val="center"/>
                </w:tcPr>
                <w:p>
                  <w:pPr>
                    <w:adjustRightInd w:val="0"/>
                    <w:snapToGrid w:val="0"/>
                    <w:jc w:val="center"/>
                    <w:rPr>
                      <w:bCs/>
                      <w:szCs w:val="21"/>
                    </w:rPr>
                  </w:pPr>
                  <w:r>
                    <w:rPr>
                      <w:bCs/>
                      <w:szCs w:val="21"/>
                    </w:rPr>
                    <w:t>5</w:t>
                  </w:r>
                </w:p>
              </w:tc>
              <w:tc>
                <w:tcPr>
                  <w:tcW w:w="526" w:type="pct"/>
                  <w:vAlign w:val="center"/>
                </w:tcPr>
                <w:p>
                  <w:pPr>
                    <w:adjustRightInd w:val="0"/>
                    <w:snapToGrid w:val="0"/>
                    <w:jc w:val="center"/>
                    <w:rPr>
                      <w:bCs/>
                      <w:szCs w:val="21"/>
                    </w:rPr>
                  </w:pPr>
                  <w:r>
                    <w:rPr>
                      <w:bCs/>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44" w:type="pct"/>
                  <w:gridSpan w:val="2"/>
                  <w:vAlign w:val="center"/>
                </w:tcPr>
                <w:p>
                  <w:pPr>
                    <w:pStyle w:val="63"/>
                    <w:adjustRightInd w:val="0"/>
                    <w:snapToGrid w:val="0"/>
                    <w:ind w:firstLine="0"/>
                    <w:jc w:val="center"/>
                    <w:rPr>
                      <w:rFonts w:ascii="Times New Roman" w:eastAsia="宋体"/>
                      <w:b w:val="0"/>
                      <w:bCs/>
                      <w:sz w:val="21"/>
                      <w:szCs w:val="21"/>
                    </w:rPr>
                  </w:pPr>
                  <w:r>
                    <w:rPr>
                      <w:rFonts w:ascii="Times New Roman" w:eastAsia="宋体"/>
                      <w:b w:val="0"/>
                      <w:bCs/>
                      <w:sz w:val="21"/>
                      <w:szCs w:val="21"/>
                    </w:rPr>
                    <w:t>达标情况</w:t>
                  </w:r>
                </w:p>
              </w:tc>
              <w:tc>
                <w:tcPr>
                  <w:tcW w:w="624" w:type="pct"/>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sz w:val="21"/>
                      <w:szCs w:val="21"/>
                    </w:rPr>
                    <w:t>达标</w:t>
                  </w:r>
                </w:p>
              </w:tc>
              <w:tc>
                <w:tcPr>
                  <w:tcW w:w="535" w:type="pct"/>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sz w:val="21"/>
                      <w:szCs w:val="21"/>
                    </w:rPr>
                    <w:t>达标</w:t>
                  </w:r>
                </w:p>
              </w:tc>
              <w:tc>
                <w:tcPr>
                  <w:tcW w:w="536" w:type="pct"/>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sz w:val="21"/>
                      <w:szCs w:val="21"/>
                    </w:rPr>
                    <w:t>达标</w:t>
                  </w:r>
                </w:p>
              </w:tc>
              <w:tc>
                <w:tcPr>
                  <w:tcW w:w="535" w:type="pct"/>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sz w:val="21"/>
                      <w:szCs w:val="21"/>
                    </w:rPr>
                    <w:t>达标</w:t>
                  </w:r>
                </w:p>
              </w:tc>
              <w:tc>
                <w:tcPr>
                  <w:tcW w:w="526" w:type="pct"/>
                  <w:vAlign w:val="center"/>
                </w:tcPr>
                <w:p>
                  <w:pPr>
                    <w:pStyle w:val="63"/>
                    <w:adjustRightInd w:val="0"/>
                    <w:snapToGrid w:val="0"/>
                    <w:ind w:firstLine="0"/>
                    <w:jc w:val="center"/>
                    <w:rPr>
                      <w:rFonts w:ascii="Times New Roman" w:eastAsia="宋体"/>
                      <w:b w:val="0"/>
                      <w:bCs/>
                      <w:color w:val="000000"/>
                      <w:kern w:val="0"/>
                      <w:sz w:val="21"/>
                      <w:szCs w:val="21"/>
                    </w:rPr>
                  </w:pPr>
                  <w:r>
                    <w:rPr>
                      <w:rFonts w:ascii="Times New Roman" w:eastAsia="宋体"/>
                      <w:b w:val="0"/>
                      <w:bCs/>
                      <w:color w:val="000000"/>
                      <w:kern w:val="0"/>
                      <w:sz w:val="21"/>
                      <w:szCs w:val="21"/>
                    </w:rPr>
                    <w:t>达标</w:t>
                  </w:r>
                </w:p>
              </w:tc>
            </w:tr>
          </w:tbl>
          <w:p>
            <w:pPr>
              <w:adjustRightInd w:val="0"/>
              <w:snapToGrid w:val="0"/>
              <w:spacing w:line="460" w:lineRule="exact"/>
              <w:ind w:firstLine="480" w:firstLineChars="200"/>
              <w:rPr>
                <w:color w:val="000000"/>
                <w:sz w:val="24"/>
              </w:rPr>
            </w:pPr>
            <w:r>
              <w:rPr>
                <w:rFonts w:hint="eastAsia"/>
                <w:color w:val="000000"/>
                <w:sz w:val="24"/>
              </w:rPr>
              <w:t>由上表可知，全厂混合出厂废水水质满足新乡县综合污水处理厂收水标准：COD 400mg/L、SS 180mg/L、NH</w:t>
            </w:r>
            <w:r>
              <w:rPr>
                <w:rFonts w:hint="eastAsia"/>
                <w:color w:val="000000"/>
                <w:sz w:val="24"/>
                <w:vertAlign w:val="subscript"/>
              </w:rPr>
              <w:t>3</w:t>
            </w:r>
            <w:r>
              <w:rPr>
                <w:rFonts w:hint="eastAsia"/>
                <w:color w:val="000000"/>
                <w:sz w:val="24"/>
              </w:rPr>
              <w:t>-N 59mg/L、TP 4mg/L、TN 70mg/L，同时满足《污水排入城镇下水道水质标准》（GB/T 31962-2015）表1C级COD 300mg/L、SS 250mg/L、NH</w:t>
            </w:r>
            <w:r>
              <w:rPr>
                <w:rFonts w:hint="eastAsia"/>
                <w:color w:val="000000"/>
                <w:sz w:val="24"/>
                <w:vertAlign w:val="subscript"/>
              </w:rPr>
              <w:t>3</w:t>
            </w:r>
            <w:r>
              <w:rPr>
                <w:rFonts w:hint="eastAsia"/>
                <w:color w:val="000000"/>
                <w:sz w:val="24"/>
              </w:rPr>
              <w:t>-N 25mg/L、TP 5mg/L、TN 45mg/L的标准要求。本项目生活污水经化粪池处理后与循环冷却废水一起经污水管网排入新乡县综合污水处理厂进一步处理，处理后排入东孟姜女河，属于间接排放。</w:t>
            </w:r>
          </w:p>
          <w:p>
            <w:pPr>
              <w:adjustRightInd w:val="0"/>
              <w:snapToGrid w:val="0"/>
              <w:spacing w:line="460" w:lineRule="exact"/>
              <w:ind w:firstLine="482" w:firstLineChars="200"/>
              <w:rPr>
                <w:b/>
                <w:color w:val="000000"/>
                <w:sz w:val="24"/>
              </w:rPr>
            </w:pPr>
            <w:r>
              <w:rPr>
                <w:b/>
                <w:color w:val="000000"/>
                <w:sz w:val="24"/>
              </w:rPr>
              <w:t>2、污水处理厂依托可行性分析</w:t>
            </w:r>
          </w:p>
          <w:p>
            <w:pPr>
              <w:widowControl/>
              <w:adjustRightInd w:val="0"/>
              <w:snapToGrid w:val="0"/>
              <w:spacing w:line="46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新乡县综合污水处理厂位于新乡县产业集聚区北区（胜利路以东、青龙路以北，文化路以西，东孟姜女河南），设计处理规模</w:t>
            </w:r>
            <w:r>
              <w:rPr>
                <w:color w:val="000000"/>
                <w:sz w:val="24"/>
              </w:rPr>
              <w:t>为15</w:t>
            </w:r>
            <w:r>
              <w:rPr>
                <w:rFonts w:hint="eastAsia"/>
                <w:color w:val="000000"/>
                <w:sz w:val="24"/>
              </w:rPr>
              <w:t>万</w:t>
            </w:r>
            <w:r>
              <w:rPr>
                <w:color w:val="000000"/>
                <w:sz w:val="24"/>
              </w:rPr>
              <w:t>m³/d</w:t>
            </w:r>
            <w:r>
              <w:rPr>
                <w:rFonts w:hint="eastAsia"/>
                <w:color w:val="000000"/>
                <w:sz w:val="24"/>
              </w:rPr>
              <w:t>，污水处理工艺采用“格栅+水解酸化+</w:t>
            </w:r>
            <w:r>
              <w:rPr>
                <w:color w:val="000000"/>
                <w:sz w:val="24"/>
              </w:rPr>
              <w:t>AAOAO+</w:t>
            </w:r>
            <w:r>
              <w:rPr>
                <w:rFonts w:hint="eastAsia"/>
                <w:color w:val="000000"/>
                <w:sz w:val="24"/>
              </w:rPr>
              <w:t>沉淀+</w:t>
            </w:r>
            <w:r>
              <w:rPr>
                <w:color w:val="000000"/>
                <w:sz w:val="24"/>
              </w:rPr>
              <w:t>V</w:t>
            </w:r>
            <w:r>
              <w:rPr>
                <w:rFonts w:hint="eastAsia"/>
                <w:color w:val="000000"/>
                <w:sz w:val="24"/>
              </w:rPr>
              <w:t>型过滤+臭氧接触+活性炭过滤”</w:t>
            </w:r>
            <w:r>
              <w:rPr>
                <w:color w:val="000000"/>
                <w:sz w:val="24"/>
              </w:rPr>
              <w:t>。</w:t>
            </w:r>
            <w:r>
              <w:rPr>
                <w:rFonts w:hint="eastAsia"/>
                <w:color w:val="000000"/>
                <w:sz w:val="24"/>
              </w:rPr>
              <w:t>新乡县综合污水处理厂</w:t>
            </w:r>
            <w:r>
              <w:rPr>
                <w:sz w:val="24"/>
              </w:rPr>
              <w:t>收水范围为</w:t>
            </w:r>
            <w:r>
              <w:rPr>
                <w:rFonts w:hint="eastAsia"/>
                <w:sz w:val="24"/>
              </w:rPr>
              <w:t>新乡县城区、新乡经济技术产业集聚区</w:t>
            </w:r>
            <w:r>
              <w:rPr>
                <w:color w:val="000000"/>
                <w:sz w:val="24"/>
              </w:rPr>
              <w:t>（纸制品印刷包装产业园和装备制造产业园）</w:t>
            </w:r>
            <w:r>
              <w:rPr>
                <w:rFonts w:hint="eastAsia"/>
                <w:sz w:val="24"/>
              </w:rPr>
              <w:t>、朗公庙镇镇区、智能制造产业园区等区域</w:t>
            </w:r>
            <w:r>
              <w:rPr>
                <w:sz w:val="24"/>
              </w:rPr>
              <w:t>。</w:t>
            </w:r>
            <w:r>
              <w:rPr>
                <w:rFonts w:hint="eastAsia"/>
                <w:sz w:val="24"/>
              </w:rPr>
              <w:t>本项目</w:t>
            </w:r>
            <w:r>
              <w:rPr>
                <w:color w:val="000000"/>
                <w:sz w:val="24"/>
              </w:rPr>
              <w:t>属于</w:t>
            </w:r>
            <w:r>
              <w:rPr>
                <w:rFonts w:hint="eastAsia"/>
                <w:color w:val="000000"/>
                <w:sz w:val="24"/>
              </w:rPr>
              <w:t>新乡县综合污水处理厂</w:t>
            </w:r>
            <w:r>
              <w:rPr>
                <w:color w:val="000000"/>
                <w:sz w:val="24"/>
              </w:rPr>
              <w:t>的收水范围。</w:t>
            </w:r>
          </w:p>
          <w:p>
            <w:pPr>
              <w:widowControl/>
              <w:adjustRightInd w:val="0"/>
              <w:snapToGrid w:val="0"/>
              <w:spacing w:line="460" w:lineRule="exact"/>
              <w:ind w:firstLine="480" w:firstLineChars="200"/>
              <w:rPr>
                <w:bCs/>
                <w:color w:val="000000" w:themeColor="text1"/>
                <w:kern w:val="0"/>
                <w:sz w:val="24"/>
                <w14:textFill>
                  <w14:solidFill>
                    <w14:schemeClr w14:val="tx1"/>
                  </w14:solidFill>
                </w14:textFill>
              </w:rPr>
            </w:pPr>
            <w:r>
              <w:rPr>
                <w:color w:val="000000"/>
                <w:sz w:val="24"/>
              </w:rPr>
              <w:t>本项目生活污水经化粪池处理后</w:t>
            </w:r>
            <w:r>
              <w:rPr>
                <w:rFonts w:hint="eastAsia"/>
                <w:color w:val="000000"/>
                <w:sz w:val="24"/>
              </w:rPr>
              <w:t>与循环冷却废水一起经</w:t>
            </w:r>
            <w:r>
              <w:rPr>
                <w:color w:val="000000"/>
                <w:sz w:val="24"/>
              </w:rPr>
              <w:t>污水管网排入</w:t>
            </w:r>
            <w:r>
              <w:rPr>
                <w:rFonts w:hint="eastAsia"/>
                <w:bCs/>
                <w:color w:val="000000"/>
                <w:sz w:val="24"/>
              </w:rPr>
              <w:t>新乡县综合污水处理厂</w:t>
            </w:r>
            <w:r>
              <w:rPr>
                <w:color w:val="000000"/>
                <w:sz w:val="24"/>
              </w:rPr>
              <w:t>进一步处理，处理后排入</w:t>
            </w:r>
            <w:r>
              <w:rPr>
                <w:rFonts w:hint="eastAsia"/>
                <w:color w:val="000000"/>
                <w:sz w:val="24"/>
              </w:rPr>
              <w:t>东孟姜女河</w:t>
            </w:r>
            <w:r>
              <w:rPr>
                <w:rFonts w:hint="eastAsia"/>
                <w:bCs/>
                <w:color w:val="000000" w:themeColor="text1"/>
                <w:kern w:val="0"/>
                <w:sz w:val="24"/>
                <w14:textFill>
                  <w14:solidFill>
                    <w14:schemeClr w14:val="tx1"/>
                  </w14:solidFill>
                </w14:textFill>
              </w:rPr>
              <w:t>。</w:t>
            </w:r>
            <w:r>
              <w:rPr>
                <w:sz w:val="24"/>
              </w:rPr>
              <w:t>新乡县综合污水处理厂</w:t>
            </w:r>
            <w:r>
              <w:rPr>
                <w:color w:val="000000"/>
                <w:sz w:val="24"/>
              </w:rPr>
              <w:t>设计处理规模为15</w:t>
            </w:r>
            <w:r>
              <w:rPr>
                <w:rFonts w:hint="eastAsia"/>
                <w:color w:val="000000"/>
                <w:sz w:val="24"/>
              </w:rPr>
              <w:t>万</w:t>
            </w:r>
            <w:r>
              <w:rPr>
                <w:color w:val="000000"/>
                <w:sz w:val="24"/>
              </w:rPr>
              <w:t>m³/d</w:t>
            </w:r>
            <w:r>
              <w:rPr>
                <w:rFonts w:hint="eastAsia"/>
                <w:color w:val="000000"/>
                <w:sz w:val="24"/>
              </w:rPr>
              <w:t>。</w:t>
            </w:r>
            <w:r>
              <w:rPr>
                <w:color w:val="000000"/>
                <w:sz w:val="24"/>
              </w:rPr>
              <w:t>本项目新增外排废水0.86m</w:t>
            </w:r>
            <w:r>
              <w:rPr>
                <w:color w:val="000000"/>
                <w:sz w:val="24"/>
                <w:vertAlign w:val="superscript"/>
              </w:rPr>
              <w:t>3</w:t>
            </w:r>
            <w:r>
              <w:rPr>
                <w:color w:val="000000"/>
                <w:sz w:val="24"/>
              </w:rPr>
              <w:t>/d，仅占</w:t>
            </w:r>
            <w:r>
              <w:rPr>
                <w:rFonts w:hint="eastAsia"/>
                <w:color w:val="000000"/>
                <w:sz w:val="24"/>
              </w:rPr>
              <w:t>其</w:t>
            </w:r>
            <w:r>
              <w:rPr>
                <w:color w:val="000000"/>
                <w:sz w:val="24"/>
              </w:rPr>
              <w:t>处理能力的0.0057‰，满足项目处理的需要，不会对污水处理厂造成冲击，评价认为本项目废水经化粪池处理后</w:t>
            </w:r>
            <w:r>
              <w:rPr>
                <w:rFonts w:hint="eastAsia"/>
                <w:color w:val="000000"/>
                <w:sz w:val="24"/>
              </w:rPr>
              <w:t>经污水管网排入新乡县综合污水处理厂处理是可行的。</w:t>
            </w:r>
          </w:p>
          <w:p>
            <w:pPr>
              <w:pStyle w:val="47"/>
              <w:adjustRightInd w:val="0"/>
              <w:snapToGrid w:val="0"/>
              <w:spacing w:line="460" w:lineRule="exact"/>
              <w:ind w:firstLine="480" w:firstLineChars="200"/>
              <w:rPr>
                <w:sz w:val="24"/>
              </w:rPr>
            </w:pPr>
            <w:r>
              <w:rPr>
                <w:rFonts w:hint="eastAsia"/>
                <w:sz w:val="24"/>
              </w:rPr>
              <w:t>新乡县综合污水处理厂</w:t>
            </w:r>
            <w:r>
              <w:rPr>
                <w:sz w:val="24"/>
              </w:rPr>
              <w:t>出水水质</w:t>
            </w:r>
            <w:r>
              <w:rPr>
                <w:rFonts w:hint="eastAsia"/>
                <w:sz w:val="24"/>
              </w:rPr>
              <w:t>C</w:t>
            </w:r>
            <w:r>
              <w:rPr>
                <w:sz w:val="24"/>
              </w:rPr>
              <w:t>OD</w:t>
            </w:r>
            <w:r>
              <w:rPr>
                <w:rFonts w:hint="eastAsia"/>
                <w:sz w:val="24"/>
              </w:rPr>
              <w:t>、N</w:t>
            </w:r>
            <w:r>
              <w:rPr>
                <w:sz w:val="24"/>
              </w:rPr>
              <w:t>H</w:t>
            </w:r>
            <w:r>
              <w:rPr>
                <w:sz w:val="24"/>
                <w:vertAlign w:val="subscript"/>
              </w:rPr>
              <w:t>3</w:t>
            </w:r>
            <w:r>
              <w:rPr>
                <w:sz w:val="24"/>
              </w:rPr>
              <w:t>-N</w:t>
            </w:r>
            <w:r>
              <w:rPr>
                <w:rFonts w:hint="eastAsia"/>
                <w:sz w:val="24"/>
              </w:rPr>
              <w:t>、T</w:t>
            </w:r>
            <w:r>
              <w:rPr>
                <w:sz w:val="24"/>
              </w:rPr>
              <w:t>P</w:t>
            </w:r>
            <w:r>
              <w:rPr>
                <w:rFonts w:hint="eastAsia"/>
                <w:sz w:val="24"/>
              </w:rPr>
              <w:t>达到《地表水环境质量标准》（G</w:t>
            </w:r>
            <w:r>
              <w:rPr>
                <w:sz w:val="24"/>
              </w:rPr>
              <w:t>B3838-2002</w:t>
            </w:r>
            <w:r>
              <w:rPr>
                <w:rFonts w:hint="eastAsia"/>
                <w:sz w:val="24"/>
              </w:rPr>
              <w:t>）V类标准限值的要求，S</w:t>
            </w:r>
            <w:r>
              <w:rPr>
                <w:sz w:val="24"/>
              </w:rPr>
              <w:t>S</w:t>
            </w:r>
            <w:r>
              <w:rPr>
                <w:rFonts w:hint="eastAsia"/>
                <w:sz w:val="24"/>
              </w:rPr>
              <w:t>、T</w:t>
            </w:r>
            <w:r>
              <w:rPr>
                <w:sz w:val="24"/>
              </w:rPr>
              <w:t>N达到《城镇污水处理厂污染物排放标准》（GB18918-2002）表1一级A的要求，即COD 40mg/L、SS 10mg/L、NH</w:t>
            </w:r>
            <w:r>
              <w:rPr>
                <w:sz w:val="24"/>
                <w:vertAlign w:val="subscript"/>
              </w:rPr>
              <w:t>3</w:t>
            </w:r>
            <w:r>
              <w:rPr>
                <w:sz w:val="24"/>
              </w:rPr>
              <w:t>-N 2mg/L、TP 0.4mg/L、TN15mg/L，最终排入东孟姜女河。</w:t>
            </w:r>
          </w:p>
          <w:p>
            <w:pPr>
              <w:adjustRightInd w:val="0"/>
              <w:snapToGrid w:val="0"/>
              <w:spacing w:line="460" w:lineRule="exact"/>
              <w:ind w:firstLine="482" w:firstLineChars="200"/>
              <w:rPr>
                <w:b/>
                <w:color w:val="000000"/>
                <w:sz w:val="24"/>
              </w:rPr>
            </w:pPr>
            <w:r>
              <w:rPr>
                <w:b/>
                <w:color w:val="000000"/>
                <w:sz w:val="24"/>
              </w:rPr>
              <w:t>3、污染物排放信息</w:t>
            </w:r>
          </w:p>
          <w:p>
            <w:pPr>
              <w:adjustRightInd w:val="0"/>
              <w:snapToGrid w:val="0"/>
              <w:spacing w:line="460" w:lineRule="exact"/>
              <w:ind w:firstLine="480" w:firstLineChars="200"/>
              <w:rPr>
                <w:color w:val="000000"/>
                <w:sz w:val="24"/>
              </w:rPr>
            </w:pPr>
            <w:r>
              <w:rPr>
                <w:rFonts w:hint="eastAsia"/>
                <w:color w:val="000000"/>
                <w:sz w:val="24"/>
              </w:rPr>
              <w:t>①</w:t>
            </w:r>
            <w:r>
              <w:rPr>
                <w:color w:val="000000"/>
                <w:sz w:val="24"/>
              </w:rPr>
              <w:t>废水类别、污染物及污染治理设施信息表</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w:t>
            </w:r>
            <w:r>
              <w:rPr>
                <w:rFonts w:hint="eastAsia" w:eastAsia="黑体"/>
                <w:color w:val="000000"/>
                <w:sz w:val="24"/>
                <w:lang w:val="pt-BR"/>
              </w:rPr>
              <w:t>2</w:t>
            </w:r>
            <w:r>
              <w:rPr>
                <w:rFonts w:eastAsia="黑体"/>
                <w:color w:val="000000"/>
                <w:sz w:val="24"/>
                <w:lang w:val="pt-BR"/>
              </w:rPr>
              <w:t>2      废水类别、污染物及污染治理设施信息表</w:t>
            </w:r>
          </w:p>
          <w:tbl>
            <w:tblPr>
              <w:tblStyle w:val="17"/>
              <w:tblW w:w="51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3"/>
              <w:gridCol w:w="568"/>
              <w:gridCol w:w="709"/>
              <w:gridCol w:w="445"/>
              <w:gridCol w:w="1214"/>
              <w:gridCol w:w="583"/>
              <w:gridCol w:w="583"/>
              <w:gridCol w:w="583"/>
              <w:gridCol w:w="437"/>
              <w:gridCol w:w="729"/>
              <w:gridCol w:w="18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3" w:type="dxa"/>
                  <w:vMerge w:val="restart"/>
                  <w:tcBorders>
                    <w:top w:val="single" w:color="auto" w:sz="8"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序号</w:t>
                  </w:r>
                </w:p>
              </w:tc>
              <w:tc>
                <w:tcPr>
                  <w:tcW w:w="553"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废水类别</w:t>
                  </w:r>
                </w:p>
              </w:tc>
              <w:tc>
                <w:tcPr>
                  <w:tcW w:w="690"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污染物种类</w:t>
                  </w:r>
                </w:p>
              </w:tc>
              <w:tc>
                <w:tcPr>
                  <w:tcW w:w="433"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排放去向</w:t>
                  </w:r>
                </w:p>
              </w:tc>
              <w:tc>
                <w:tcPr>
                  <w:tcW w:w="1181"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排放规律</w:t>
                  </w:r>
                </w:p>
              </w:tc>
              <w:tc>
                <w:tcPr>
                  <w:tcW w:w="1701" w:type="dxa"/>
                  <w:gridSpan w:val="3"/>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污染治理措施</w:t>
                  </w:r>
                </w:p>
              </w:tc>
              <w:tc>
                <w:tcPr>
                  <w:tcW w:w="425"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排放口编号</w:t>
                  </w:r>
                </w:p>
              </w:tc>
              <w:tc>
                <w:tcPr>
                  <w:tcW w:w="709" w:type="dxa"/>
                  <w:vMerge w:val="restart"/>
                  <w:tcBorders>
                    <w:top w:val="single" w:color="auto" w:sz="8"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排放口设置是否符合要求</w:t>
                  </w:r>
                </w:p>
              </w:tc>
              <w:tc>
                <w:tcPr>
                  <w:tcW w:w="1811" w:type="dxa"/>
                  <w:vMerge w:val="restart"/>
                  <w:tcBorders>
                    <w:top w:val="single" w:color="auto" w:sz="8" w:space="0"/>
                    <w:left w:val="single" w:color="auto" w:sz="4" w:space="0"/>
                    <w:bottom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3" w:type="dxa"/>
                  <w:vMerge w:val="continue"/>
                  <w:tcBorders>
                    <w:top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553"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69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433"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1181"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污染治理措施编号</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污染治理措施名称</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r>
                    <w:rPr>
                      <w:b/>
                      <w:color w:val="000000"/>
                      <w:szCs w:val="21"/>
                    </w:rPr>
                    <w:t>污染治理措施工艺</w:t>
                  </w:r>
                </w:p>
              </w:tc>
              <w:tc>
                <w:tcPr>
                  <w:tcW w:w="425"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709"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
                      <w:color w:val="000000"/>
                      <w:szCs w:val="21"/>
                    </w:rPr>
                  </w:pPr>
                </w:p>
              </w:tc>
              <w:tc>
                <w:tcPr>
                  <w:tcW w:w="1811" w:type="dxa"/>
                  <w:vMerge w:val="continue"/>
                  <w:tcBorders>
                    <w:top w:val="single" w:color="auto" w:sz="4" w:space="0"/>
                    <w:left w:val="single" w:color="auto" w:sz="4" w:space="0"/>
                    <w:bottom w:val="single" w:color="auto" w:sz="4" w:space="0"/>
                  </w:tcBorders>
                  <w:tcMar>
                    <w:left w:w="28" w:type="dxa"/>
                    <w:right w:w="28" w:type="dxa"/>
                  </w:tcMar>
                  <w:vAlign w:val="center"/>
                </w:tcPr>
                <w:p>
                  <w:pPr>
                    <w:adjustRightInd w:val="0"/>
                    <w:snapToGrid w:val="0"/>
                    <w:jc w:val="center"/>
                    <w:rPr>
                      <w:b/>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3" w:type="dxa"/>
                  <w:tcBorders>
                    <w:top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1</w:t>
                  </w:r>
                </w:p>
              </w:tc>
              <w:tc>
                <w:tcPr>
                  <w:tcW w:w="55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生活污水</w:t>
                  </w:r>
                </w:p>
              </w:tc>
              <w:tc>
                <w:tcPr>
                  <w:tcW w:w="6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bCs/>
                      <w:color w:val="000000"/>
                      <w:spacing w:val="-4"/>
                      <w:szCs w:val="21"/>
                    </w:rPr>
                    <w:t>COD、NH</w:t>
                  </w:r>
                  <w:r>
                    <w:rPr>
                      <w:bCs/>
                      <w:color w:val="000000"/>
                      <w:spacing w:val="-4"/>
                      <w:szCs w:val="21"/>
                      <w:vertAlign w:val="subscript"/>
                    </w:rPr>
                    <w:t>3</w:t>
                  </w:r>
                  <w:r>
                    <w:rPr>
                      <w:bCs/>
                      <w:color w:val="000000"/>
                      <w:spacing w:val="-4"/>
                      <w:szCs w:val="21"/>
                    </w:rPr>
                    <w:t>-N、SS、TP、TN</w:t>
                  </w:r>
                </w:p>
              </w:tc>
              <w:tc>
                <w:tcPr>
                  <w:tcW w:w="433" w:type="dxa"/>
                  <w:vMerge w:val="restart"/>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城镇</w:t>
                  </w:r>
                  <w:r>
                    <w:rPr>
                      <w:color w:val="000000"/>
                      <w:szCs w:val="21"/>
                    </w:rPr>
                    <w:t>污水处理厂</w:t>
                  </w:r>
                </w:p>
              </w:tc>
              <w:tc>
                <w:tcPr>
                  <w:tcW w:w="1181" w:type="dxa"/>
                  <w:vMerge w:val="restart"/>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间断排放，排放期间流量不稳定且无规律，但不属于冲击型排放</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TW001</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生活污水处理系统</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化粪池</w:t>
                  </w:r>
                </w:p>
              </w:tc>
              <w:tc>
                <w:tcPr>
                  <w:tcW w:w="425" w:type="dxa"/>
                  <w:vMerge w:val="restart"/>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color w:val="000000"/>
                      <w:szCs w:val="21"/>
                    </w:rPr>
                    <w:t>DW001</w:t>
                  </w:r>
                </w:p>
              </w:tc>
              <w:tc>
                <w:tcPr>
                  <w:tcW w:w="709" w:type="dxa"/>
                  <w:vMerge w:val="restart"/>
                  <w:tcBorders>
                    <w:top w:val="single" w:color="auto" w:sz="4" w:space="0"/>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eastAsia="MS Mincho"/>
                      <w:color w:val="000000"/>
                      <w:szCs w:val="21"/>
                    </w:rPr>
                    <w:sym w:font="Wingdings" w:char="F0FE"/>
                  </w:r>
                  <w:r>
                    <w:rPr>
                      <w:color w:val="000000"/>
                      <w:szCs w:val="21"/>
                    </w:rPr>
                    <w:t>是</w:t>
                  </w:r>
                </w:p>
                <w:p>
                  <w:pPr>
                    <w:adjustRightInd w:val="0"/>
                    <w:snapToGrid w:val="0"/>
                    <w:jc w:val="center"/>
                    <w:rPr>
                      <w:color w:val="000000"/>
                      <w:szCs w:val="21"/>
                    </w:rPr>
                  </w:pPr>
                  <w:r>
                    <w:rPr>
                      <w:rFonts w:hint="eastAsia" w:ascii="MS Gothic" w:hAnsi="MS Gothic" w:eastAsia="MS Gothic"/>
                      <w:color w:val="000000" w:themeColor="text1"/>
                      <w:szCs w:val="21"/>
                      <w14:textFill>
                        <w14:solidFill>
                          <w14:schemeClr w14:val="tx1"/>
                        </w14:solidFill>
                      </w14:textFill>
                    </w:rPr>
                    <w:t>□</w:t>
                  </w:r>
                  <w:r>
                    <w:rPr>
                      <w:color w:val="000000"/>
                      <w:szCs w:val="21"/>
                    </w:rPr>
                    <w:t>否</w:t>
                  </w:r>
                </w:p>
              </w:tc>
              <w:tc>
                <w:tcPr>
                  <w:tcW w:w="1811" w:type="dxa"/>
                  <w:vMerge w:val="restart"/>
                  <w:tcBorders>
                    <w:top w:val="single" w:color="auto" w:sz="4" w:space="0"/>
                    <w:left w:val="single" w:color="auto" w:sz="4" w:space="0"/>
                  </w:tcBorders>
                  <w:tcMar>
                    <w:left w:w="28" w:type="dxa"/>
                    <w:right w:w="28" w:type="dxa"/>
                  </w:tcMar>
                  <w:vAlign w:val="center"/>
                </w:tcPr>
                <w:p>
                  <w:pPr>
                    <w:adjustRightInd w:val="0"/>
                    <w:snapToGrid w:val="0"/>
                    <w:rPr>
                      <w:color w:val="000000"/>
                      <w:szCs w:val="21"/>
                    </w:rPr>
                  </w:pPr>
                  <w:r>
                    <w:rPr>
                      <w:rFonts w:eastAsia="MS Mincho"/>
                      <w:color w:val="000000"/>
                      <w:szCs w:val="21"/>
                    </w:rPr>
                    <w:sym w:font="Wingdings" w:char="F0FE"/>
                  </w:r>
                  <w:r>
                    <w:rPr>
                      <w:color w:val="000000"/>
                      <w:szCs w:val="21"/>
                    </w:rPr>
                    <w:t>企业总排</w:t>
                  </w:r>
                </w:p>
                <w:p>
                  <w:pPr>
                    <w:adjustRightInd w:val="0"/>
                    <w:snapToGrid w:val="0"/>
                    <w:rPr>
                      <w:color w:val="000000"/>
                      <w:szCs w:val="21"/>
                    </w:rPr>
                  </w:pPr>
                  <w:r>
                    <w:rPr>
                      <w:rFonts w:hint="eastAsia" w:ascii="MS Gothic" w:hAnsi="MS Gothic" w:eastAsia="MS Gothic"/>
                      <w:color w:val="000000" w:themeColor="text1"/>
                      <w:szCs w:val="21"/>
                      <w14:textFill>
                        <w14:solidFill>
                          <w14:schemeClr w14:val="tx1"/>
                        </w14:solidFill>
                      </w14:textFill>
                    </w:rPr>
                    <w:t>□</w:t>
                  </w:r>
                  <w:r>
                    <w:rPr>
                      <w:color w:val="000000"/>
                      <w:szCs w:val="21"/>
                    </w:rPr>
                    <w:t>雨水排放</w:t>
                  </w:r>
                </w:p>
                <w:p>
                  <w:pPr>
                    <w:adjustRightInd w:val="0"/>
                    <w:snapToGrid w:val="0"/>
                    <w:rPr>
                      <w:color w:val="000000"/>
                      <w:szCs w:val="21"/>
                    </w:rPr>
                  </w:pPr>
                  <w:r>
                    <w:rPr>
                      <w:rFonts w:hint="eastAsia" w:ascii="MS Gothic" w:hAnsi="MS Gothic" w:eastAsia="MS Gothic"/>
                      <w:color w:val="000000" w:themeColor="text1"/>
                      <w:szCs w:val="21"/>
                      <w14:textFill>
                        <w14:solidFill>
                          <w14:schemeClr w14:val="tx1"/>
                        </w14:solidFill>
                      </w14:textFill>
                    </w:rPr>
                    <w:t>□</w:t>
                  </w:r>
                  <w:r>
                    <w:rPr>
                      <w:color w:val="000000"/>
                      <w:szCs w:val="21"/>
                    </w:rPr>
                    <w:t>清净下水排放</w:t>
                  </w:r>
                </w:p>
                <w:p>
                  <w:pPr>
                    <w:adjustRightInd w:val="0"/>
                    <w:snapToGrid w:val="0"/>
                    <w:rPr>
                      <w:color w:val="000000"/>
                      <w:szCs w:val="21"/>
                    </w:rPr>
                  </w:pPr>
                  <w:r>
                    <w:rPr>
                      <w:rFonts w:hint="eastAsia" w:ascii="MS Gothic" w:hAnsi="MS Gothic" w:eastAsia="MS Gothic"/>
                      <w:color w:val="000000" w:themeColor="text1"/>
                      <w:szCs w:val="21"/>
                      <w14:textFill>
                        <w14:solidFill>
                          <w14:schemeClr w14:val="tx1"/>
                        </w14:solidFill>
                      </w14:textFill>
                    </w:rPr>
                    <w:t>□</w:t>
                  </w:r>
                  <w:r>
                    <w:rPr>
                      <w:color w:val="000000"/>
                      <w:szCs w:val="21"/>
                    </w:rPr>
                    <w:t>温排水排放</w:t>
                  </w:r>
                </w:p>
                <w:p>
                  <w:pPr>
                    <w:adjustRightInd w:val="0"/>
                    <w:snapToGrid w:val="0"/>
                    <w:rPr>
                      <w:color w:val="000000"/>
                      <w:szCs w:val="21"/>
                    </w:rPr>
                  </w:pPr>
                  <w:r>
                    <w:rPr>
                      <w:rFonts w:hint="eastAsia" w:ascii="MS Gothic" w:hAnsi="MS Gothic" w:eastAsia="MS Gothic"/>
                      <w:color w:val="000000" w:themeColor="text1"/>
                      <w:szCs w:val="21"/>
                      <w14:textFill>
                        <w14:solidFill>
                          <w14:schemeClr w14:val="tx1"/>
                        </w14:solidFill>
                      </w14:textFill>
                    </w:rPr>
                    <w:t>□</w:t>
                  </w:r>
                  <w:r>
                    <w:rPr>
                      <w:color w:val="000000"/>
                      <w:szCs w:val="21"/>
                    </w:rPr>
                    <w:t>车间或车间处理设施排放口排放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3" w:type="dxa"/>
                  <w:tcBorders>
                    <w:top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2</w:t>
                  </w:r>
                </w:p>
              </w:tc>
              <w:tc>
                <w:tcPr>
                  <w:tcW w:w="55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循环冷却废水</w:t>
                  </w:r>
                </w:p>
              </w:tc>
              <w:tc>
                <w:tcPr>
                  <w:tcW w:w="6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bCs/>
                      <w:color w:val="000000"/>
                      <w:spacing w:val="-4"/>
                      <w:szCs w:val="21"/>
                    </w:rPr>
                  </w:pPr>
                  <w:r>
                    <w:rPr>
                      <w:bCs/>
                      <w:color w:val="000000"/>
                      <w:spacing w:val="-4"/>
                      <w:szCs w:val="21"/>
                    </w:rPr>
                    <w:t>COD、SS</w:t>
                  </w:r>
                </w:p>
              </w:tc>
              <w:tc>
                <w:tcPr>
                  <w:tcW w:w="433"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p>
              </w:tc>
              <w:tc>
                <w:tcPr>
                  <w:tcW w:w="1181"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w:t>
                  </w:r>
                </w:p>
              </w:tc>
              <w:tc>
                <w:tcPr>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adjustRightInd w:val="0"/>
                    <w:snapToGrid w:val="0"/>
                    <w:jc w:val="center"/>
                    <w:rPr>
                      <w:color w:val="000000"/>
                      <w:szCs w:val="21"/>
                    </w:rPr>
                  </w:pPr>
                  <w:r>
                    <w:rPr>
                      <w:rFonts w:hint="eastAsia"/>
                      <w:color w:val="000000"/>
                      <w:szCs w:val="21"/>
                    </w:rPr>
                    <w:t>/</w:t>
                  </w:r>
                </w:p>
              </w:tc>
              <w:tc>
                <w:tcPr>
                  <w:tcW w:w="425"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color w:val="000000"/>
                      <w:szCs w:val="21"/>
                    </w:rPr>
                  </w:pPr>
                </w:p>
              </w:tc>
              <w:tc>
                <w:tcPr>
                  <w:tcW w:w="709" w:type="dxa"/>
                  <w:vMerge w:val="continue"/>
                  <w:tcBorders>
                    <w:left w:val="single" w:color="auto" w:sz="4" w:space="0"/>
                    <w:right w:val="single" w:color="auto" w:sz="4" w:space="0"/>
                  </w:tcBorders>
                  <w:tcMar>
                    <w:left w:w="28" w:type="dxa"/>
                    <w:right w:w="28" w:type="dxa"/>
                  </w:tcMar>
                  <w:vAlign w:val="center"/>
                </w:tcPr>
                <w:p>
                  <w:pPr>
                    <w:adjustRightInd w:val="0"/>
                    <w:snapToGrid w:val="0"/>
                    <w:jc w:val="center"/>
                    <w:rPr>
                      <w:rFonts w:eastAsia="MS Mincho"/>
                      <w:color w:val="000000"/>
                      <w:szCs w:val="21"/>
                    </w:rPr>
                  </w:pPr>
                </w:p>
              </w:tc>
              <w:tc>
                <w:tcPr>
                  <w:tcW w:w="1811" w:type="dxa"/>
                  <w:vMerge w:val="continue"/>
                  <w:tcBorders>
                    <w:left w:val="single" w:color="auto" w:sz="4" w:space="0"/>
                  </w:tcBorders>
                  <w:tcMar>
                    <w:left w:w="28" w:type="dxa"/>
                    <w:right w:w="28" w:type="dxa"/>
                  </w:tcMar>
                  <w:vAlign w:val="center"/>
                </w:tcPr>
                <w:p>
                  <w:pPr>
                    <w:adjustRightInd w:val="0"/>
                    <w:snapToGrid w:val="0"/>
                    <w:jc w:val="center"/>
                    <w:rPr>
                      <w:rFonts w:eastAsia="MS Mincho"/>
                      <w:color w:val="000000"/>
                      <w:szCs w:val="21"/>
                    </w:rPr>
                  </w:pPr>
                </w:p>
              </w:tc>
            </w:tr>
          </w:tbl>
          <w:p>
            <w:pPr>
              <w:adjustRightInd w:val="0"/>
              <w:snapToGrid w:val="0"/>
              <w:spacing w:line="460" w:lineRule="exact"/>
              <w:ind w:firstLine="480" w:firstLineChars="200"/>
              <w:rPr>
                <w:color w:val="000000"/>
                <w:sz w:val="24"/>
              </w:rPr>
            </w:pPr>
            <w:r>
              <w:rPr>
                <w:rFonts w:hint="eastAsia"/>
                <w:color w:val="000000"/>
                <w:sz w:val="24"/>
              </w:rPr>
              <w:t>②</w:t>
            </w:r>
            <w:r>
              <w:rPr>
                <w:color w:val="000000"/>
                <w:sz w:val="24"/>
              </w:rPr>
              <w:t>废水间接排放口基本情况</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表23           废水间接排放口基本情况表</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1"/>
              <w:gridCol w:w="559"/>
              <w:gridCol w:w="1113"/>
              <w:gridCol w:w="1015"/>
              <w:gridCol w:w="655"/>
              <w:gridCol w:w="557"/>
              <w:gridCol w:w="417"/>
              <w:gridCol w:w="557"/>
              <w:gridCol w:w="557"/>
              <w:gridCol w:w="696"/>
              <w:gridCol w:w="150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8" w:type="dxa"/>
                  <w:vMerge w:val="restart"/>
                  <w:tcBorders>
                    <w:top w:val="single" w:color="auto" w:sz="8" w:space="0"/>
                    <w:bottom w:val="single" w:color="auto" w:sz="4" w:space="0"/>
                    <w:right w:val="single" w:color="auto" w:sz="4" w:space="0"/>
                  </w:tcBorders>
                  <w:tcMar>
                    <w:left w:w="0" w:type="dxa"/>
                    <w:right w:w="0" w:type="dxa"/>
                  </w:tcMar>
                  <w:vAlign w:val="center"/>
                </w:tcPr>
                <w:p>
                  <w:pPr>
                    <w:adjustRightInd w:val="0"/>
                    <w:snapToGrid w:val="0"/>
                    <w:jc w:val="center"/>
                    <w:rPr>
                      <w:b/>
                      <w:color w:val="000000"/>
                      <w:szCs w:val="21"/>
                    </w:rPr>
                  </w:pPr>
                  <w:r>
                    <w:rPr>
                      <w:b/>
                      <w:color w:val="000000"/>
                      <w:szCs w:val="21"/>
                    </w:rPr>
                    <w:t>序号</w:t>
                  </w:r>
                </w:p>
              </w:tc>
              <w:tc>
                <w:tcPr>
                  <w:tcW w:w="554"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排放口编号</w:t>
                  </w:r>
                </w:p>
              </w:tc>
              <w:tc>
                <w:tcPr>
                  <w:tcW w:w="2112"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排放口地理坐标</w:t>
                  </w:r>
                </w:p>
              </w:tc>
              <w:tc>
                <w:tcPr>
                  <w:tcW w:w="650"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废水排放量/</w:t>
                  </w:r>
                  <w:r>
                    <w:rPr>
                      <w:rFonts w:hint="eastAsia"/>
                      <w:b/>
                      <w:color w:val="000000"/>
                      <w:szCs w:val="21"/>
                    </w:rPr>
                    <w:t>(</w:t>
                  </w:r>
                  <w:r>
                    <w:rPr>
                      <w:b/>
                      <w:color w:val="000000"/>
                      <w:szCs w:val="21"/>
                    </w:rPr>
                    <w:t>万t/a</w:t>
                  </w:r>
                  <w:r>
                    <w:rPr>
                      <w:rFonts w:hint="eastAsia"/>
                      <w:b/>
                      <w:color w:val="000000"/>
                      <w:szCs w:val="21"/>
                    </w:rPr>
                    <w:t>)</w:t>
                  </w:r>
                </w:p>
              </w:tc>
              <w:tc>
                <w:tcPr>
                  <w:tcW w:w="553"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排放去向</w:t>
                  </w:r>
                </w:p>
              </w:tc>
              <w:tc>
                <w:tcPr>
                  <w:tcW w:w="414"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排放规律</w:t>
                  </w:r>
                </w:p>
              </w:tc>
              <w:tc>
                <w:tcPr>
                  <w:tcW w:w="553" w:type="dxa"/>
                  <w:vMerge w:val="restar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间歇排放时段</w:t>
                  </w:r>
                </w:p>
              </w:tc>
              <w:tc>
                <w:tcPr>
                  <w:tcW w:w="2742" w:type="dxa"/>
                  <w:gridSpan w:val="3"/>
                  <w:tcBorders>
                    <w:top w:val="single" w:color="auto" w:sz="8" w:space="0"/>
                    <w:left w:val="single" w:color="auto" w:sz="4" w:space="0"/>
                    <w:bottom w:val="single" w:color="auto" w:sz="4" w:space="0"/>
                  </w:tcBorders>
                  <w:vAlign w:val="center"/>
                </w:tcPr>
                <w:p>
                  <w:pPr>
                    <w:adjustRightInd w:val="0"/>
                    <w:snapToGrid w:val="0"/>
                    <w:jc w:val="center"/>
                    <w:rPr>
                      <w:b/>
                      <w:color w:val="000000"/>
                      <w:szCs w:val="21"/>
                    </w:rPr>
                  </w:pPr>
                  <w:r>
                    <w:rPr>
                      <w:b/>
                      <w:color w:val="000000"/>
                      <w:szCs w:val="21"/>
                    </w:rPr>
                    <w:t>受纳污水处理厂信息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8" w:type="dxa"/>
                  <w:vMerge w:val="continue"/>
                  <w:tcBorders>
                    <w:top w:val="single" w:color="auto" w:sz="4" w:space="0"/>
                    <w:bottom w:val="single" w:color="auto" w:sz="4" w:space="0"/>
                    <w:right w:val="single" w:color="auto" w:sz="4" w:space="0"/>
                  </w:tcBorders>
                  <w:tcMar>
                    <w:left w:w="0" w:type="dxa"/>
                    <w:right w:w="0" w:type="dxa"/>
                  </w:tcMar>
                  <w:vAlign w:val="center"/>
                </w:tcPr>
                <w:p>
                  <w:pPr>
                    <w:adjustRightInd w:val="0"/>
                    <w:snapToGrid w:val="0"/>
                    <w:jc w:val="center"/>
                    <w:rPr>
                      <w:b/>
                      <w:color w:val="000000"/>
                      <w:szCs w:val="21"/>
                    </w:rPr>
                  </w:pPr>
                </w:p>
              </w:tc>
              <w:tc>
                <w:tcPr>
                  <w:tcW w:w="55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经度</w:t>
                  </w:r>
                </w:p>
              </w:tc>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纬度</w:t>
                  </w:r>
                </w:p>
              </w:tc>
              <w:tc>
                <w:tcPr>
                  <w:tcW w:w="65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p>
              </w:tc>
              <w:tc>
                <w:tcPr>
                  <w:tcW w:w="55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p>
              </w:tc>
              <w:tc>
                <w:tcPr>
                  <w:tcW w:w="41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p>
              </w:tc>
              <w:tc>
                <w:tcPr>
                  <w:tcW w:w="55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p>
              </w:tc>
              <w:tc>
                <w:tcPr>
                  <w:tcW w:w="5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名称</w:t>
                  </w: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污染物种类</w:t>
                  </w:r>
                </w:p>
              </w:tc>
              <w:tc>
                <w:tcPr>
                  <w:tcW w:w="1498" w:type="dxa"/>
                  <w:tcBorders>
                    <w:top w:val="single" w:color="auto" w:sz="4" w:space="0"/>
                    <w:left w:val="single" w:color="auto" w:sz="4" w:space="0"/>
                    <w:bottom w:val="single" w:color="auto" w:sz="4" w:space="0"/>
                  </w:tcBorders>
                  <w:vAlign w:val="center"/>
                </w:tcPr>
                <w:p>
                  <w:pPr>
                    <w:adjustRightInd w:val="0"/>
                    <w:snapToGrid w:val="0"/>
                    <w:jc w:val="center"/>
                    <w:rPr>
                      <w:b/>
                      <w:color w:val="000000"/>
                      <w:szCs w:val="21"/>
                    </w:rPr>
                  </w:pPr>
                  <w:r>
                    <w:rPr>
                      <w:b/>
                      <w:color w:val="000000"/>
                      <w:szCs w:val="21"/>
                    </w:rPr>
                    <w:t>国家或地方污染物排放标准浓度限值/</w:t>
                  </w:r>
                  <w:r>
                    <w:rPr>
                      <w:rFonts w:hint="eastAsia"/>
                      <w:b/>
                      <w:color w:val="000000"/>
                      <w:szCs w:val="21"/>
                    </w:rPr>
                    <w:t>(</w:t>
                  </w:r>
                  <w:r>
                    <w:rPr>
                      <w:b/>
                      <w:color w:val="000000"/>
                      <w:szCs w:val="21"/>
                    </w:rPr>
                    <w:t>mg/L</w:t>
                  </w:r>
                  <w:r>
                    <w:rPr>
                      <w:rFonts w:hint="eastAsia"/>
                      <w:b/>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8" w:type="dxa"/>
                  <w:vMerge w:val="restart"/>
                  <w:tcBorders>
                    <w:top w:val="single" w:color="auto" w:sz="4" w:space="0"/>
                    <w:right w:val="single" w:color="auto" w:sz="4" w:space="0"/>
                  </w:tcBorders>
                  <w:tcMar>
                    <w:left w:w="0" w:type="dxa"/>
                    <w:right w:w="0" w:type="dxa"/>
                  </w:tcMar>
                  <w:vAlign w:val="center"/>
                </w:tcPr>
                <w:p>
                  <w:pPr>
                    <w:adjustRightInd w:val="0"/>
                    <w:snapToGrid w:val="0"/>
                    <w:jc w:val="center"/>
                    <w:rPr>
                      <w:color w:val="000000"/>
                      <w:szCs w:val="21"/>
                    </w:rPr>
                  </w:pPr>
                  <w:r>
                    <w:rPr>
                      <w:color w:val="000000"/>
                      <w:szCs w:val="21"/>
                    </w:rPr>
                    <w:t>1</w:t>
                  </w:r>
                </w:p>
              </w:tc>
              <w:tc>
                <w:tcPr>
                  <w:tcW w:w="554"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DW001</w:t>
                  </w:r>
                </w:p>
              </w:tc>
              <w:tc>
                <w:tcPr>
                  <w:tcW w:w="1105"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113.825772°</w:t>
                  </w:r>
                </w:p>
              </w:tc>
              <w:tc>
                <w:tcPr>
                  <w:tcW w:w="1007"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35.240165°</w:t>
                  </w:r>
                </w:p>
              </w:tc>
              <w:tc>
                <w:tcPr>
                  <w:tcW w:w="650"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0</w:t>
                  </w:r>
                  <w:r>
                    <w:rPr>
                      <w:color w:val="000000"/>
                      <w:szCs w:val="21"/>
                    </w:rPr>
                    <w:t>.0258</w:t>
                  </w:r>
                </w:p>
              </w:tc>
              <w:tc>
                <w:tcPr>
                  <w:tcW w:w="55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城镇污水处理厂</w:t>
                  </w:r>
                </w:p>
              </w:tc>
              <w:tc>
                <w:tcPr>
                  <w:tcW w:w="414"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间断排放</w:t>
                  </w:r>
                </w:p>
              </w:tc>
              <w:tc>
                <w:tcPr>
                  <w:tcW w:w="55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color w:val="000000"/>
                      <w:szCs w:val="21"/>
                    </w:rPr>
                    <w:t>0:00~</w:t>
                  </w:r>
                </w:p>
                <w:p>
                  <w:pPr>
                    <w:adjustRightInd w:val="0"/>
                    <w:snapToGrid w:val="0"/>
                    <w:jc w:val="center"/>
                    <w:rPr>
                      <w:color w:val="000000"/>
                      <w:szCs w:val="21"/>
                    </w:rPr>
                  </w:pPr>
                  <w:r>
                    <w:rPr>
                      <w:color w:val="000000"/>
                      <w:szCs w:val="21"/>
                    </w:rPr>
                    <w:t>24:00</w:t>
                  </w:r>
                </w:p>
              </w:tc>
              <w:tc>
                <w:tcPr>
                  <w:tcW w:w="55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szCs w:val="21"/>
                    </w:rPr>
                  </w:pPr>
                  <w:r>
                    <w:rPr>
                      <w:rFonts w:hint="eastAsia"/>
                      <w:bCs/>
                      <w:color w:val="000000"/>
                      <w:szCs w:val="21"/>
                    </w:rPr>
                    <w:t>新乡县综合污水处理厂</w:t>
                  </w: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COD</w:t>
                  </w:r>
                </w:p>
              </w:tc>
              <w:tc>
                <w:tcPr>
                  <w:tcW w:w="1498"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4</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8" w:type="dxa"/>
                  <w:vMerge w:val="continue"/>
                  <w:tcBorders>
                    <w:right w:val="single" w:color="auto" w:sz="4" w:space="0"/>
                  </w:tcBorders>
                  <w:tcMar>
                    <w:left w:w="0" w:type="dxa"/>
                    <w:right w:w="0" w:type="dxa"/>
                  </w:tcMar>
                  <w:vAlign w:val="center"/>
                </w:tcPr>
                <w:p>
                  <w:pPr>
                    <w:adjustRightInd w:val="0"/>
                    <w:snapToGrid w:val="0"/>
                    <w:jc w:val="center"/>
                    <w:rPr>
                      <w:color w:val="000000"/>
                      <w:szCs w:val="21"/>
                    </w:rPr>
                  </w:pPr>
                </w:p>
              </w:tc>
              <w:tc>
                <w:tcPr>
                  <w:tcW w:w="554"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1105" w:type="dxa"/>
                  <w:vMerge w:val="continue"/>
                  <w:tcBorders>
                    <w:left w:val="single" w:color="auto" w:sz="4" w:space="0"/>
                    <w:right w:val="single" w:color="auto" w:sz="4" w:space="0"/>
                  </w:tcBorders>
                  <w:vAlign w:val="center"/>
                </w:tcPr>
                <w:p>
                  <w:pPr>
                    <w:adjustRightInd w:val="0"/>
                    <w:snapToGrid w:val="0"/>
                    <w:jc w:val="center"/>
                    <w:rPr>
                      <w:bCs/>
                      <w:color w:val="000000"/>
                      <w:spacing w:val="-4"/>
                      <w:szCs w:val="21"/>
                    </w:rPr>
                  </w:pPr>
                </w:p>
              </w:tc>
              <w:tc>
                <w:tcPr>
                  <w:tcW w:w="1007"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50" w:type="dxa"/>
                  <w:vMerge w:val="continue"/>
                  <w:tcBorders>
                    <w:left w:val="single" w:color="auto" w:sz="4" w:space="0"/>
                    <w:right w:val="single" w:color="auto" w:sz="4" w:space="0"/>
                  </w:tcBorders>
                  <w:vAlign w:val="center"/>
                </w:tcPr>
                <w:p>
                  <w:pPr>
                    <w:adjustRightInd w:val="0"/>
                    <w:snapToGrid w:val="0"/>
                    <w:jc w:val="center"/>
                    <w:rPr>
                      <w:b/>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414"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498"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8" w:type="dxa"/>
                  <w:vMerge w:val="continue"/>
                  <w:tcBorders>
                    <w:right w:val="single" w:color="auto" w:sz="4" w:space="0"/>
                  </w:tcBorders>
                  <w:tcMar>
                    <w:left w:w="0" w:type="dxa"/>
                    <w:right w:w="0" w:type="dxa"/>
                  </w:tcMar>
                  <w:vAlign w:val="center"/>
                </w:tcPr>
                <w:p>
                  <w:pPr>
                    <w:adjustRightInd w:val="0"/>
                    <w:snapToGrid w:val="0"/>
                    <w:jc w:val="center"/>
                    <w:rPr>
                      <w:color w:val="000000"/>
                      <w:szCs w:val="21"/>
                    </w:rPr>
                  </w:pPr>
                </w:p>
              </w:tc>
              <w:tc>
                <w:tcPr>
                  <w:tcW w:w="554"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1105" w:type="dxa"/>
                  <w:vMerge w:val="continue"/>
                  <w:tcBorders>
                    <w:left w:val="single" w:color="auto" w:sz="4" w:space="0"/>
                    <w:right w:val="single" w:color="auto" w:sz="4" w:space="0"/>
                  </w:tcBorders>
                  <w:vAlign w:val="center"/>
                </w:tcPr>
                <w:p>
                  <w:pPr>
                    <w:adjustRightInd w:val="0"/>
                    <w:snapToGrid w:val="0"/>
                    <w:jc w:val="center"/>
                    <w:rPr>
                      <w:bCs/>
                      <w:color w:val="000000"/>
                      <w:spacing w:val="-4"/>
                      <w:szCs w:val="21"/>
                    </w:rPr>
                  </w:pPr>
                </w:p>
              </w:tc>
              <w:tc>
                <w:tcPr>
                  <w:tcW w:w="1007"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50" w:type="dxa"/>
                  <w:vMerge w:val="continue"/>
                  <w:tcBorders>
                    <w:left w:val="single" w:color="auto" w:sz="4" w:space="0"/>
                    <w:right w:val="single" w:color="auto" w:sz="4" w:space="0"/>
                  </w:tcBorders>
                  <w:vAlign w:val="center"/>
                </w:tcPr>
                <w:p>
                  <w:pPr>
                    <w:adjustRightInd w:val="0"/>
                    <w:snapToGrid w:val="0"/>
                    <w:jc w:val="center"/>
                    <w:rPr>
                      <w:b/>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414"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right w:val="single" w:color="auto" w:sz="4" w:space="0"/>
                  </w:tcBorders>
                  <w:vAlign w:val="center"/>
                </w:tcPr>
                <w:p>
                  <w:pPr>
                    <w:adjustRightInd w:val="0"/>
                    <w:snapToGrid w:val="0"/>
                    <w:jc w:val="center"/>
                    <w:rPr>
                      <w:color w:val="000000"/>
                      <w:szCs w:val="21"/>
                    </w:rPr>
                  </w:pP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TP</w:t>
                  </w:r>
                </w:p>
              </w:tc>
              <w:tc>
                <w:tcPr>
                  <w:tcW w:w="1498"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0</w:t>
                  </w:r>
                  <w:r>
                    <w:rPr>
                      <w:color w:val="000000"/>
                      <w:szCs w:val="21"/>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308" w:type="dxa"/>
                  <w:vMerge w:val="continue"/>
                  <w:tcBorders>
                    <w:bottom w:val="single" w:color="auto" w:sz="8" w:space="0"/>
                    <w:right w:val="single" w:color="auto" w:sz="4" w:space="0"/>
                  </w:tcBorders>
                  <w:tcMar>
                    <w:left w:w="0" w:type="dxa"/>
                    <w:right w:w="0" w:type="dxa"/>
                  </w:tcMar>
                  <w:vAlign w:val="center"/>
                </w:tcPr>
                <w:p>
                  <w:pPr>
                    <w:adjustRightInd w:val="0"/>
                    <w:snapToGrid w:val="0"/>
                    <w:jc w:val="center"/>
                    <w:rPr>
                      <w:color w:val="000000"/>
                      <w:szCs w:val="21"/>
                    </w:rPr>
                  </w:pPr>
                </w:p>
              </w:tc>
              <w:tc>
                <w:tcPr>
                  <w:tcW w:w="554"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1105" w:type="dxa"/>
                  <w:vMerge w:val="continue"/>
                  <w:tcBorders>
                    <w:left w:val="single" w:color="auto" w:sz="4" w:space="0"/>
                    <w:bottom w:val="single" w:color="auto" w:sz="8" w:space="0"/>
                    <w:right w:val="single" w:color="auto" w:sz="4" w:space="0"/>
                  </w:tcBorders>
                  <w:vAlign w:val="center"/>
                </w:tcPr>
                <w:p>
                  <w:pPr>
                    <w:adjustRightInd w:val="0"/>
                    <w:snapToGrid w:val="0"/>
                    <w:jc w:val="center"/>
                    <w:rPr>
                      <w:bCs/>
                      <w:color w:val="000000"/>
                      <w:spacing w:val="-4"/>
                      <w:szCs w:val="21"/>
                    </w:rPr>
                  </w:pPr>
                </w:p>
              </w:tc>
              <w:tc>
                <w:tcPr>
                  <w:tcW w:w="1007"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650" w:type="dxa"/>
                  <w:vMerge w:val="continue"/>
                  <w:tcBorders>
                    <w:left w:val="single" w:color="auto" w:sz="4" w:space="0"/>
                    <w:bottom w:val="single" w:color="auto" w:sz="8" w:space="0"/>
                    <w:right w:val="single" w:color="auto" w:sz="4" w:space="0"/>
                  </w:tcBorders>
                  <w:vAlign w:val="center"/>
                </w:tcPr>
                <w:p>
                  <w:pPr>
                    <w:adjustRightInd w:val="0"/>
                    <w:snapToGrid w:val="0"/>
                    <w:jc w:val="center"/>
                    <w:rPr>
                      <w:b/>
                      <w:color w:val="000000"/>
                      <w:szCs w:val="21"/>
                    </w:rPr>
                  </w:pPr>
                </w:p>
              </w:tc>
              <w:tc>
                <w:tcPr>
                  <w:tcW w:w="553"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414"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553" w:type="dxa"/>
                  <w:vMerge w:val="continue"/>
                  <w:tcBorders>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691"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Cs/>
                      <w:color w:val="000000"/>
                      <w:spacing w:val="-4"/>
                      <w:szCs w:val="21"/>
                    </w:rPr>
                  </w:pPr>
                  <w:r>
                    <w:rPr>
                      <w:bCs/>
                      <w:color w:val="000000"/>
                      <w:spacing w:val="-4"/>
                      <w:szCs w:val="21"/>
                    </w:rPr>
                    <w:t>TN</w:t>
                  </w:r>
                </w:p>
              </w:tc>
              <w:tc>
                <w:tcPr>
                  <w:tcW w:w="1498" w:type="dxa"/>
                  <w:tcBorders>
                    <w:top w:val="single" w:color="auto" w:sz="4" w:space="0"/>
                    <w:left w:val="single" w:color="auto" w:sz="4" w:space="0"/>
                    <w:bottom w:val="single" w:color="auto" w:sz="8" w:space="0"/>
                  </w:tcBorders>
                  <w:vAlign w:val="center"/>
                </w:tcPr>
                <w:p>
                  <w:pPr>
                    <w:adjustRightInd w:val="0"/>
                    <w:snapToGrid w:val="0"/>
                    <w:jc w:val="center"/>
                    <w:rPr>
                      <w:color w:val="000000"/>
                      <w:szCs w:val="21"/>
                    </w:rPr>
                  </w:pPr>
                  <w:r>
                    <w:rPr>
                      <w:rFonts w:hint="eastAsia"/>
                      <w:color w:val="000000"/>
                      <w:szCs w:val="21"/>
                    </w:rPr>
                    <w:t>1</w:t>
                  </w:r>
                  <w:r>
                    <w:rPr>
                      <w:color w:val="000000"/>
                      <w:szCs w:val="21"/>
                    </w:rPr>
                    <w:t>5</w:t>
                  </w:r>
                </w:p>
              </w:tc>
            </w:tr>
          </w:tbl>
          <w:p>
            <w:pPr>
              <w:adjustRightInd w:val="0"/>
              <w:snapToGrid w:val="0"/>
              <w:spacing w:line="460" w:lineRule="exact"/>
              <w:ind w:firstLine="480" w:firstLineChars="200"/>
              <w:rPr>
                <w:color w:val="000000"/>
                <w:sz w:val="24"/>
              </w:rPr>
            </w:pPr>
            <w:r>
              <w:rPr>
                <w:rFonts w:hint="eastAsia"/>
                <w:color w:val="000000"/>
                <w:sz w:val="24"/>
              </w:rPr>
              <w:t>③</w:t>
            </w:r>
            <w:r>
              <w:rPr>
                <w:color w:val="000000"/>
                <w:sz w:val="24"/>
              </w:rPr>
              <w:t>废水污染物排放执行标准表</w:t>
            </w:r>
          </w:p>
          <w:p>
            <w:pPr>
              <w:adjustRightInd w:val="0"/>
              <w:snapToGrid w:val="0"/>
              <w:spacing w:line="460" w:lineRule="exact"/>
              <w:ind w:firstLine="480" w:firstLineChars="200"/>
              <w:rPr>
                <w:rFonts w:eastAsia="黑体"/>
                <w:color w:val="000000"/>
                <w:sz w:val="24"/>
                <w:lang w:val="pt-BR"/>
              </w:rPr>
            </w:pPr>
            <w:r>
              <w:rPr>
                <w:rFonts w:eastAsia="黑体"/>
                <w:color w:val="000000"/>
                <w:sz w:val="24"/>
                <w:lang w:val="pt-BR"/>
              </w:rPr>
              <w:t>表24              废水污染物排放执行标准表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0"/>
              <w:gridCol w:w="836"/>
              <w:gridCol w:w="837"/>
              <w:gridCol w:w="1143"/>
              <w:gridCol w:w="1714"/>
              <w:gridCol w:w="1143"/>
              <w:gridCol w:w="168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vMerge w:val="restart"/>
                  <w:tcMar>
                    <w:left w:w="28" w:type="dxa"/>
                    <w:right w:w="28" w:type="dxa"/>
                  </w:tcMar>
                  <w:vAlign w:val="center"/>
                </w:tcPr>
                <w:p>
                  <w:pPr>
                    <w:adjustRightInd w:val="0"/>
                    <w:snapToGrid w:val="0"/>
                    <w:jc w:val="center"/>
                    <w:rPr>
                      <w:b/>
                      <w:color w:val="000000"/>
                      <w:szCs w:val="21"/>
                    </w:rPr>
                  </w:pPr>
                  <w:r>
                    <w:rPr>
                      <w:b/>
                      <w:color w:val="000000"/>
                      <w:szCs w:val="21"/>
                    </w:rPr>
                    <w:t>序号</w:t>
                  </w:r>
                </w:p>
              </w:tc>
              <w:tc>
                <w:tcPr>
                  <w:tcW w:w="830" w:type="dxa"/>
                  <w:vMerge w:val="restart"/>
                  <w:tcMar>
                    <w:left w:w="28" w:type="dxa"/>
                    <w:right w:w="28" w:type="dxa"/>
                  </w:tcMar>
                  <w:vAlign w:val="center"/>
                </w:tcPr>
                <w:p>
                  <w:pPr>
                    <w:adjustRightInd w:val="0"/>
                    <w:snapToGrid w:val="0"/>
                    <w:jc w:val="center"/>
                    <w:rPr>
                      <w:b/>
                      <w:color w:val="000000"/>
                      <w:szCs w:val="21"/>
                    </w:rPr>
                  </w:pPr>
                  <w:r>
                    <w:rPr>
                      <w:b/>
                      <w:color w:val="000000"/>
                      <w:szCs w:val="21"/>
                    </w:rPr>
                    <w:t>排放口编号</w:t>
                  </w:r>
                </w:p>
              </w:tc>
              <w:tc>
                <w:tcPr>
                  <w:tcW w:w="831" w:type="dxa"/>
                  <w:vMerge w:val="restart"/>
                  <w:tcMar>
                    <w:left w:w="28" w:type="dxa"/>
                    <w:right w:w="28" w:type="dxa"/>
                  </w:tcMar>
                  <w:vAlign w:val="center"/>
                </w:tcPr>
                <w:p>
                  <w:pPr>
                    <w:adjustRightInd w:val="0"/>
                    <w:snapToGrid w:val="0"/>
                    <w:jc w:val="center"/>
                    <w:rPr>
                      <w:b/>
                      <w:color w:val="000000"/>
                      <w:szCs w:val="21"/>
                    </w:rPr>
                  </w:pPr>
                  <w:r>
                    <w:rPr>
                      <w:b/>
                      <w:color w:val="000000"/>
                      <w:szCs w:val="21"/>
                    </w:rPr>
                    <w:t>污染物种类</w:t>
                  </w:r>
                </w:p>
              </w:tc>
              <w:tc>
                <w:tcPr>
                  <w:tcW w:w="5639" w:type="dxa"/>
                  <w:gridSpan w:val="4"/>
                  <w:tcMar>
                    <w:left w:w="28" w:type="dxa"/>
                    <w:right w:w="28" w:type="dxa"/>
                  </w:tcMar>
                  <w:vAlign w:val="center"/>
                </w:tcPr>
                <w:p>
                  <w:pPr>
                    <w:adjustRightInd w:val="0"/>
                    <w:snapToGrid w:val="0"/>
                    <w:jc w:val="center"/>
                    <w:rPr>
                      <w:b/>
                      <w:color w:val="000000"/>
                      <w:szCs w:val="21"/>
                      <w:highlight w:val="yellow"/>
                    </w:rPr>
                  </w:pPr>
                  <w:r>
                    <w:rPr>
                      <w:b/>
                      <w:color w:val="000000"/>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vMerge w:val="continue"/>
                  <w:tcMar>
                    <w:left w:w="28" w:type="dxa"/>
                    <w:right w:w="28" w:type="dxa"/>
                  </w:tcMar>
                  <w:vAlign w:val="center"/>
                </w:tcPr>
                <w:p>
                  <w:pPr>
                    <w:adjustRightInd w:val="0"/>
                    <w:snapToGrid w:val="0"/>
                    <w:jc w:val="center"/>
                    <w:rPr>
                      <w:b/>
                      <w:color w:val="000000"/>
                      <w:szCs w:val="21"/>
                    </w:rPr>
                  </w:pPr>
                </w:p>
              </w:tc>
              <w:tc>
                <w:tcPr>
                  <w:tcW w:w="830" w:type="dxa"/>
                  <w:vMerge w:val="continue"/>
                  <w:tcMar>
                    <w:left w:w="28" w:type="dxa"/>
                    <w:right w:w="28" w:type="dxa"/>
                  </w:tcMar>
                  <w:vAlign w:val="center"/>
                </w:tcPr>
                <w:p>
                  <w:pPr>
                    <w:adjustRightInd w:val="0"/>
                    <w:snapToGrid w:val="0"/>
                    <w:jc w:val="center"/>
                    <w:rPr>
                      <w:b/>
                      <w:color w:val="000000"/>
                      <w:szCs w:val="21"/>
                    </w:rPr>
                  </w:pPr>
                </w:p>
              </w:tc>
              <w:tc>
                <w:tcPr>
                  <w:tcW w:w="831" w:type="dxa"/>
                  <w:vMerge w:val="continue"/>
                  <w:tcMar>
                    <w:left w:w="28" w:type="dxa"/>
                    <w:right w:w="28" w:type="dxa"/>
                  </w:tcMar>
                  <w:vAlign w:val="center"/>
                </w:tcPr>
                <w:p>
                  <w:pPr>
                    <w:adjustRightInd w:val="0"/>
                    <w:snapToGrid w:val="0"/>
                    <w:jc w:val="center"/>
                    <w:rPr>
                      <w:b/>
                      <w:color w:val="000000"/>
                      <w:szCs w:val="21"/>
                    </w:rPr>
                  </w:pPr>
                </w:p>
              </w:tc>
              <w:tc>
                <w:tcPr>
                  <w:tcW w:w="1134" w:type="dxa"/>
                  <w:tcMar>
                    <w:left w:w="28" w:type="dxa"/>
                    <w:right w:w="28" w:type="dxa"/>
                  </w:tcMar>
                  <w:vAlign w:val="center"/>
                </w:tcPr>
                <w:p>
                  <w:pPr>
                    <w:adjustRightInd w:val="0"/>
                    <w:snapToGrid w:val="0"/>
                    <w:jc w:val="center"/>
                    <w:rPr>
                      <w:b/>
                      <w:color w:val="000000"/>
                      <w:szCs w:val="21"/>
                    </w:rPr>
                  </w:pPr>
                  <w:r>
                    <w:rPr>
                      <w:b/>
                      <w:color w:val="000000"/>
                      <w:szCs w:val="21"/>
                    </w:rPr>
                    <w:t>名称</w:t>
                  </w:r>
                </w:p>
              </w:tc>
              <w:tc>
                <w:tcPr>
                  <w:tcW w:w="1701" w:type="dxa"/>
                  <w:tcMar>
                    <w:left w:w="28" w:type="dxa"/>
                    <w:right w:w="28" w:type="dxa"/>
                  </w:tcMar>
                  <w:vAlign w:val="center"/>
                </w:tcPr>
                <w:p>
                  <w:pPr>
                    <w:adjustRightInd w:val="0"/>
                    <w:snapToGrid w:val="0"/>
                    <w:jc w:val="center"/>
                    <w:rPr>
                      <w:b/>
                      <w:color w:val="000000"/>
                      <w:szCs w:val="21"/>
                    </w:rPr>
                  </w:pPr>
                  <w:r>
                    <w:rPr>
                      <w:b/>
                      <w:color w:val="000000"/>
                      <w:szCs w:val="21"/>
                    </w:rPr>
                    <w:t>浓度限值/</w:t>
                  </w:r>
                  <w:r>
                    <w:rPr>
                      <w:rFonts w:hint="eastAsia"/>
                      <w:b/>
                      <w:color w:val="000000"/>
                      <w:szCs w:val="21"/>
                    </w:rPr>
                    <w:t>(</w:t>
                  </w:r>
                  <w:r>
                    <w:rPr>
                      <w:b/>
                      <w:color w:val="000000"/>
                      <w:szCs w:val="21"/>
                    </w:rPr>
                    <w:t>mg/L</w:t>
                  </w:r>
                  <w:r>
                    <w:rPr>
                      <w:rFonts w:hint="eastAsia"/>
                      <w:b/>
                      <w:color w:val="000000"/>
                      <w:szCs w:val="21"/>
                    </w:rPr>
                    <w:t>)</w:t>
                  </w:r>
                </w:p>
              </w:tc>
              <w:tc>
                <w:tcPr>
                  <w:tcW w:w="1134" w:type="dxa"/>
                  <w:tcMar>
                    <w:left w:w="28" w:type="dxa"/>
                    <w:right w:w="28" w:type="dxa"/>
                  </w:tcMar>
                  <w:vAlign w:val="center"/>
                </w:tcPr>
                <w:p>
                  <w:pPr>
                    <w:adjustRightInd w:val="0"/>
                    <w:snapToGrid w:val="0"/>
                    <w:jc w:val="center"/>
                    <w:rPr>
                      <w:b/>
                      <w:color w:val="000000"/>
                      <w:szCs w:val="21"/>
                    </w:rPr>
                  </w:pPr>
                  <w:r>
                    <w:rPr>
                      <w:b/>
                      <w:color w:val="000000"/>
                      <w:szCs w:val="21"/>
                    </w:rPr>
                    <w:t>名称</w:t>
                  </w:r>
                </w:p>
              </w:tc>
              <w:tc>
                <w:tcPr>
                  <w:tcW w:w="1670" w:type="dxa"/>
                  <w:tcMar>
                    <w:left w:w="28" w:type="dxa"/>
                    <w:right w:w="28" w:type="dxa"/>
                  </w:tcMar>
                  <w:vAlign w:val="center"/>
                </w:tcPr>
                <w:p>
                  <w:pPr>
                    <w:adjustRightInd w:val="0"/>
                    <w:snapToGrid w:val="0"/>
                    <w:jc w:val="center"/>
                    <w:rPr>
                      <w:b/>
                      <w:color w:val="000000"/>
                      <w:szCs w:val="21"/>
                    </w:rPr>
                  </w:pPr>
                  <w:r>
                    <w:rPr>
                      <w:b/>
                      <w:color w:val="000000"/>
                      <w:szCs w:val="21"/>
                    </w:rPr>
                    <w:t>浓度限值/</w:t>
                  </w:r>
                  <w:r>
                    <w:rPr>
                      <w:rFonts w:hint="eastAsia"/>
                      <w:b/>
                      <w:color w:val="000000"/>
                      <w:szCs w:val="21"/>
                    </w:rPr>
                    <w:t>(</w:t>
                  </w:r>
                  <w:r>
                    <w:rPr>
                      <w:b/>
                      <w:color w:val="000000"/>
                      <w:szCs w:val="21"/>
                    </w:rPr>
                    <w:t>mg/L</w:t>
                  </w:r>
                  <w:r>
                    <w:rPr>
                      <w:rFonts w:hint="eastAsia"/>
                      <w:b/>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Mar>
                    <w:left w:w="28" w:type="dxa"/>
                    <w:right w:w="28" w:type="dxa"/>
                  </w:tcMar>
                  <w:vAlign w:val="center"/>
                </w:tcPr>
                <w:p>
                  <w:pPr>
                    <w:adjustRightInd w:val="0"/>
                    <w:snapToGrid w:val="0"/>
                    <w:jc w:val="center"/>
                    <w:rPr>
                      <w:color w:val="000000"/>
                      <w:szCs w:val="21"/>
                    </w:rPr>
                  </w:pPr>
                  <w:r>
                    <w:rPr>
                      <w:color w:val="000000"/>
                      <w:szCs w:val="21"/>
                    </w:rPr>
                    <w:t>1</w:t>
                  </w:r>
                </w:p>
              </w:tc>
              <w:tc>
                <w:tcPr>
                  <w:tcW w:w="830" w:type="dxa"/>
                  <w:vMerge w:val="restart"/>
                  <w:tcMar>
                    <w:left w:w="28" w:type="dxa"/>
                    <w:right w:w="28" w:type="dxa"/>
                  </w:tcMar>
                  <w:vAlign w:val="center"/>
                </w:tcPr>
                <w:p>
                  <w:pPr>
                    <w:adjustRightInd w:val="0"/>
                    <w:snapToGrid w:val="0"/>
                    <w:jc w:val="center"/>
                    <w:rPr>
                      <w:color w:val="000000"/>
                      <w:szCs w:val="21"/>
                    </w:rPr>
                  </w:pPr>
                  <w:r>
                    <w:rPr>
                      <w:color w:val="000000"/>
                      <w:szCs w:val="21"/>
                    </w:rPr>
                    <w:t>DW001</w:t>
                  </w:r>
                </w:p>
              </w:tc>
              <w:tc>
                <w:tcPr>
                  <w:tcW w:w="831" w:type="dxa"/>
                  <w:tcMar>
                    <w:left w:w="28" w:type="dxa"/>
                    <w:right w:w="28" w:type="dxa"/>
                  </w:tcMar>
                  <w:vAlign w:val="center"/>
                </w:tcPr>
                <w:p>
                  <w:pPr>
                    <w:adjustRightInd w:val="0"/>
                    <w:snapToGrid w:val="0"/>
                    <w:jc w:val="center"/>
                    <w:rPr>
                      <w:color w:val="000000"/>
                      <w:szCs w:val="21"/>
                    </w:rPr>
                  </w:pPr>
                  <w:r>
                    <w:rPr>
                      <w:bCs/>
                      <w:color w:val="000000"/>
                      <w:spacing w:val="-4"/>
                      <w:szCs w:val="21"/>
                    </w:rPr>
                    <w:t>COD</w:t>
                  </w:r>
                </w:p>
              </w:tc>
              <w:tc>
                <w:tcPr>
                  <w:tcW w:w="1134" w:type="dxa"/>
                  <w:vMerge w:val="restart"/>
                  <w:tcMar>
                    <w:left w:w="28" w:type="dxa"/>
                    <w:right w:w="28" w:type="dxa"/>
                  </w:tcMar>
                  <w:vAlign w:val="center"/>
                </w:tcPr>
                <w:p>
                  <w:pPr>
                    <w:adjustRightInd w:val="0"/>
                    <w:snapToGrid w:val="0"/>
                    <w:jc w:val="center"/>
                    <w:rPr>
                      <w:color w:val="000000"/>
                      <w:szCs w:val="21"/>
                    </w:rPr>
                  </w:pPr>
                  <w:r>
                    <w:rPr>
                      <w:rFonts w:hint="eastAsia"/>
                      <w:color w:val="333333"/>
                      <w:szCs w:val="21"/>
                    </w:rPr>
                    <w:t>《污水排入城镇下水道水质标准》（GB/T 31962</w:t>
                  </w:r>
                  <w:r>
                    <w:rPr>
                      <w:color w:val="333333"/>
                      <w:szCs w:val="21"/>
                    </w:rPr>
                    <w:t>-</w:t>
                  </w:r>
                  <w:r>
                    <w:rPr>
                      <w:rFonts w:hint="eastAsia"/>
                      <w:color w:val="333333"/>
                      <w:szCs w:val="21"/>
                    </w:rPr>
                    <w:t>2015）表1</w:t>
                  </w:r>
                  <w:r>
                    <w:rPr>
                      <w:color w:val="333333"/>
                      <w:szCs w:val="21"/>
                    </w:rPr>
                    <w:t xml:space="preserve"> C</w:t>
                  </w:r>
                  <w:r>
                    <w:rPr>
                      <w:rFonts w:hint="eastAsia"/>
                      <w:color w:val="333333"/>
                      <w:szCs w:val="21"/>
                    </w:rPr>
                    <w:t>级</w:t>
                  </w:r>
                </w:p>
              </w:tc>
              <w:tc>
                <w:tcPr>
                  <w:tcW w:w="1701" w:type="dxa"/>
                  <w:tcMar>
                    <w:left w:w="28" w:type="dxa"/>
                    <w:right w:w="28" w:type="dxa"/>
                  </w:tcMar>
                  <w:vAlign w:val="center"/>
                </w:tcPr>
                <w:p>
                  <w:pPr>
                    <w:adjustRightInd w:val="0"/>
                    <w:snapToGrid w:val="0"/>
                    <w:jc w:val="center"/>
                    <w:rPr>
                      <w:color w:val="000000"/>
                      <w:szCs w:val="21"/>
                    </w:rPr>
                  </w:pPr>
                  <w:r>
                    <w:rPr>
                      <w:rFonts w:hint="eastAsia"/>
                      <w:color w:val="000000"/>
                      <w:szCs w:val="21"/>
                    </w:rPr>
                    <w:t>3</w:t>
                  </w:r>
                  <w:r>
                    <w:rPr>
                      <w:color w:val="000000"/>
                      <w:szCs w:val="21"/>
                    </w:rPr>
                    <w:t>00</w:t>
                  </w:r>
                </w:p>
              </w:tc>
              <w:tc>
                <w:tcPr>
                  <w:tcW w:w="1134" w:type="dxa"/>
                  <w:vMerge w:val="restart"/>
                  <w:tcMar>
                    <w:left w:w="28" w:type="dxa"/>
                    <w:right w:w="28" w:type="dxa"/>
                  </w:tcMar>
                  <w:vAlign w:val="center"/>
                </w:tcPr>
                <w:p>
                  <w:pPr>
                    <w:adjustRightInd w:val="0"/>
                    <w:snapToGrid w:val="0"/>
                    <w:jc w:val="center"/>
                    <w:rPr>
                      <w:color w:val="000000"/>
                      <w:szCs w:val="21"/>
                    </w:rPr>
                  </w:pPr>
                  <w:r>
                    <w:rPr>
                      <w:rFonts w:hint="eastAsia"/>
                      <w:bCs/>
                      <w:color w:val="000000"/>
                      <w:szCs w:val="21"/>
                    </w:rPr>
                    <w:t>新乡县综合污水处理厂</w:t>
                  </w:r>
                  <w:r>
                    <w:rPr>
                      <w:bCs/>
                      <w:color w:val="000000"/>
                      <w:szCs w:val="21"/>
                    </w:rPr>
                    <w:t>收水标准</w:t>
                  </w:r>
                </w:p>
              </w:tc>
              <w:tc>
                <w:tcPr>
                  <w:tcW w:w="1670" w:type="dxa"/>
                  <w:tcMar>
                    <w:left w:w="28" w:type="dxa"/>
                    <w:right w:w="28" w:type="dxa"/>
                  </w:tcMar>
                  <w:vAlign w:val="center"/>
                </w:tcPr>
                <w:p>
                  <w:pPr>
                    <w:adjustRightInd w:val="0"/>
                    <w:snapToGrid w:val="0"/>
                    <w:jc w:val="center"/>
                    <w:rPr>
                      <w:color w:val="000000"/>
                      <w:szCs w:val="21"/>
                    </w:rPr>
                  </w:pPr>
                  <w:r>
                    <w:rPr>
                      <w:color w:val="000000"/>
                      <w:szCs w:val="21"/>
                    </w:rPr>
                    <w:t>400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Mar>
                    <w:left w:w="28" w:type="dxa"/>
                    <w:right w:w="28" w:type="dxa"/>
                  </w:tcMar>
                  <w:vAlign w:val="center"/>
                </w:tcPr>
                <w:p>
                  <w:pPr>
                    <w:adjustRightInd w:val="0"/>
                    <w:snapToGrid w:val="0"/>
                    <w:jc w:val="center"/>
                    <w:rPr>
                      <w:color w:val="000000"/>
                      <w:szCs w:val="21"/>
                    </w:rPr>
                  </w:pPr>
                  <w:r>
                    <w:rPr>
                      <w:color w:val="000000"/>
                      <w:szCs w:val="21"/>
                    </w:rPr>
                    <w:t>2</w:t>
                  </w:r>
                </w:p>
              </w:tc>
              <w:tc>
                <w:tcPr>
                  <w:tcW w:w="830" w:type="dxa"/>
                  <w:vMerge w:val="continue"/>
                  <w:tcMar>
                    <w:left w:w="28" w:type="dxa"/>
                    <w:right w:w="28" w:type="dxa"/>
                  </w:tcMar>
                  <w:vAlign w:val="center"/>
                </w:tcPr>
                <w:p>
                  <w:pPr>
                    <w:adjustRightInd w:val="0"/>
                    <w:snapToGrid w:val="0"/>
                    <w:jc w:val="center"/>
                    <w:rPr>
                      <w:color w:val="000000"/>
                      <w:szCs w:val="21"/>
                      <w:highlight w:val="yellow"/>
                    </w:rPr>
                  </w:pPr>
                </w:p>
              </w:tc>
              <w:tc>
                <w:tcPr>
                  <w:tcW w:w="831" w:type="dxa"/>
                  <w:tcMar>
                    <w:left w:w="28" w:type="dxa"/>
                    <w:right w:w="28" w:type="dxa"/>
                  </w:tcMar>
                  <w:vAlign w:val="center"/>
                </w:tcPr>
                <w:p>
                  <w:pPr>
                    <w:adjustRightInd w:val="0"/>
                    <w:snapToGrid w:val="0"/>
                    <w:jc w:val="center"/>
                    <w:rPr>
                      <w:bCs/>
                      <w:color w:val="000000"/>
                      <w:spacing w:val="-4"/>
                      <w:szCs w:val="21"/>
                    </w:rPr>
                  </w:pPr>
                  <w:r>
                    <w:rPr>
                      <w:bCs/>
                      <w:color w:val="000000"/>
                      <w:spacing w:val="-4"/>
                      <w:szCs w:val="21"/>
                    </w:rPr>
                    <w:t>SS</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701" w:type="dxa"/>
                  <w:tcMar>
                    <w:left w:w="28" w:type="dxa"/>
                    <w:right w:w="28" w:type="dxa"/>
                  </w:tcMar>
                  <w:vAlign w:val="center"/>
                </w:tcPr>
                <w:p>
                  <w:pPr>
                    <w:adjustRightInd w:val="0"/>
                    <w:snapToGrid w:val="0"/>
                    <w:jc w:val="center"/>
                    <w:rPr>
                      <w:color w:val="000000"/>
                      <w:szCs w:val="21"/>
                    </w:rPr>
                  </w:pPr>
                  <w:r>
                    <w:rPr>
                      <w:rFonts w:hint="eastAsia"/>
                      <w:color w:val="000000"/>
                      <w:szCs w:val="21"/>
                    </w:rPr>
                    <w:t>2</w:t>
                  </w:r>
                  <w:r>
                    <w:rPr>
                      <w:color w:val="000000"/>
                      <w:szCs w:val="21"/>
                    </w:rPr>
                    <w:t>50</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670" w:type="dxa"/>
                  <w:tcMar>
                    <w:left w:w="28" w:type="dxa"/>
                    <w:right w:w="28" w:type="dxa"/>
                  </w:tcMar>
                  <w:vAlign w:val="center"/>
                </w:tcPr>
                <w:p>
                  <w:pPr>
                    <w:adjustRightInd w:val="0"/>
                    <w:snapToGrid w:val="0"/>
                    <w:jc w:val="center"/>
                    <w:rPr>
                      <w:color w:val="000000"/>
                      <w:szCs w:val="21"/>
                    </w:rPr>
                  </w:pPr>
                  <w:r>
                    <w:rPr>
                      <w:color w:val="000000"/>
                      <w:szCs w:val="21"/>
                    </w:rPr>
                    <w:t>180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Mar>
                    <w:left w:w="28" w:type="dxa"/>
                    <w:right w:w="28" w:type="dxa"/>
                  </w:tcMar>
                  <w:vAlign w:val="center"/>
                </w:tcPr>
                <w:p>
                  <w:pPr>
                    <w:adjustRightInd w:val="0"/>
                    <w:snapToGrid w:val="0"/>
                    <w:jc w:val="center"/>
                    <w:rPr>
                      <w:color w:val="000000"/>
                      <w:szCs w:val="21"/>
                    </w:rPr>
                  </w:pPr>
                  <w:r>
                    <w:rPr>
                      <w:color w:val="000000"/>
                      <w:szCs w:val="21"/>
                    </w:rPr>
                    <w:t>3</w:t>
                  </w:r>
                </w:p>
              </w:tc>
              <w:tc>
                <w:tcPr>
                  <w:tcW w:w="830" w:type="dxa"/>
                  <w:vMerge w:val="continue"/>
                  <w:tcMar>
                    <w:left w:w="28" w:type="dxa"/>
                    <w:right w:w="28" w:type="dxa"/>
                  </w:tcMar>
                  <w:vAlign w:val="center"/>
                </w:tcPr>
                <w:p>
                  <w:pPr>
                    <w:adjustRightInd w:val="0"/>
                    <w:snapToGrid w:val="0"/>
                    <w:jc w:val="center"/>
                    <w:rPr>
                      <w:color w:val="000000"/>
                      <w:szCs w:val="21"/>
                      <w:highlight w:val="yellow"/>
                    </w:rPr>
                  </w:pPr>
                </w:p>
              </w:tc>
              <w:tc>
                <w:tcPr>
                  <w:tcW w:w="831" w:type="dxa"/>
                  <w:tcMar>
                    <w:left w:w="28" w:type="dxa"/>
                    <w:right w:w="28" w:type="dxa"/>
                  </w:tcMar>
                  <w:vAlign w:val="center"/>
                </w:tcPr>
                <w:p>
                  <w:pPr>
                    <w:adjustRightInd w:val="0"/>
                    <w:snapToGrid w:val="0"/>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701" w:type="dxa"/>
                  <w:tcMar>
                    <w:left w:w="28" w:type="dxa"/>
                    <w:right w:w="28" w:type="dxa"/>
                  </w:tcMar>
                  <w:vAlign w:val="center"/>
                </w:tcPr>
                <w:p>
                  <w:pPr>
                    <w:adjustRightInd w:val="0"/>
                    <w:snapToGrid w:val="0"/>
                    <w:jc w:val="center"/>
                    <w:rPr>
                      <w:color w:val="000000"/>
                      <w:szCs w:val="21"/>
                    </w:rPr>
                  </w:pPr>
                  <w:r>
                    <w:rPr>
                      <w:rFonts w:hint="eastAsia"/>
                      <w:color w:val="000000"/>
                      <w:szCs w:val="21"/>
                    </w:rPr>
                    <w:t>2</w:t>
                  </w:r>
                  <w:r>
                    <w:rPr>
                      <w:color w:val="000000"/>
                      <w:szCs w:val="21"/>
                    </w:rPr>
                    <w:t>5</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670" w:type="dxa"/>
                  <w:tcMar>
                    <w:left w:w="28" w:type="dxa"/>
                    <w:right w:w="28" w:type="dxa"/>
                  </w:tcMar>
                  <w:vAlign w:val="center"/>
                </w:tcPr>
                <w:p>
                  <w:pPr>
                    <w:adjustRightInd w:val="0"/>
                    <w:snapToGrid w:val="0"/>
                    <w:jc w:val="center"/>
                    <w:rPr>
                      <w:color w:val="000000"/>
                      <w:szCs w:val="21"/>
                    </w:rPr>
                  </w:pPr>
                  <w:r>
                    <w:rPr>
                      <w:color w:val="000000"/>
                      <w:szCs w:val="21"/>
                    </w:rPr>
                    <w:t>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Mar>
                    <w:left w:w="28" w:type="dxa"/>
                    <w:right w:w="28" w:type="dxa"/>
                  </w:tcMar>
                  <w:vAlign w:val="center"/>
                </w:tcPr>
                <w:p>
                  <w:pPr>
                    <w:adjustRightInd w:val="0"/>
                    <w:snapToGrid w:val="0"/>
                    <w:jc w:val="center"/>
                    <w:rPr>
                      <w:color w:val="000000"/>
                      <w:szCs w:val="21"/>
                    </w:rPr>
                  </w:pPr>
                  <w:r>
                    <w:rPr>
                      <w:color w:val="000000"/>
                      <w:szCs w:val="21"/>
                    </w:rPr>
                    <w:t>4</w:t>
                  </w:r>
                </w:p>
              </w:tc>
              <w:tc>
                <w:tcPr>
                  <w:tcW w:w="830" w:type="dxa"/>
                  <w:vMerge w:val="continue"/>
                  <w:tcMar>
                    <w:left w:w="28" w:type="dxa"/>
                    <w:right w:w="28" w:type="dxa"/>
                  </w:tcMar>
                  <w:vAlign w:val="center"/>
                </w:tcPr>
                <w:p>
                  <w:pPr>
                    <w:adjustRightInd w:val="0"/>
                    <w:snapToGrid w:val="0"/>
                    <w:jc w:val="center"/>
                    <w:rPr>
                      <w:color w:val="000000"/>
                      <w:szCs w:val="21"/>
                      <w:highlight w:val="yellow"/>
                    </w:rPr>
                  </w:pPr>
                </w:p>
              </w:tc>
              <w:tc>
                <w:tcPr>
                  <w:tcW w:w="831" w:type="dxa"/>
                  <w:tcMar>
                    <w:left w:w="28" w:type="dxa"/>
                    <w:right w:w="28" w:type="dxa"/>
                  </w:tcMar>
                  <w:vAlign w:val="center"/>
                </w:tcPr>
                <w:p>
                  <w:pPr>
                    <w:adjustRightInd w:val="0"/>
                    <w:snapToGrid w:val="0"/>
                    <w:jc w:val="center"/>
                    <w:rPr>
                      <w:bCs/>
                      <w:color w:val="000000"/>
                      <w:spacing w:val="-4"/>
                      <w:szCs w:val="21"/>
                    </w:rPr>
                  </w:pPr>
                  <w:r>
                    <w:rPr>
                      <w:bCs/>
                      <w:color w:val="000000"/>
                      <w:spacing w:val="-4"/>
                      <w:szCs w:val="21"/>
                    </w:rPr>
                    <w:t>TP</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701" w:type="dxa"/>
                  <w:tcMar>
                    <w:left w:w="28" w:type="dxa"/>
                    <w:right w:w="28" w:type="dxa"/>
                  </w:tcMar>
                  <w:vAlign w:val="center"/>
                </w:tcPr>
                <w:p>
                  <w:pPr>
                    <w:adjustRightInd w:val="0"/>
                    <w:snapToGrid w:val="0"/>
                    <w:jc w:val="center"/>
                    <w:rPr>
                      <w:color w:val="000000"/>
                      <w:szCs w:val="21"/>
                    </w:rPr>
                  </w:pPr>
                  <w:r>
                    <w:rPr>
                      <w:rFonts w:hint="eastAsia"/>
                      <w:color w:val="000000"/>
                      <w:szCs w:val="21"/>
                    </w:rPr>
                    <w:t>5</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670" w:type="dxa"/>
                  <w:tcMar>
                    <w:left w:w="28" w:type="dxa"/>
                    <w:right w:w="28" w:type="dxa"/>
                  </w:tcMar>
                  <w:vAlign w:val="center"/>
                </w:tcPr>
                <w:p>
                  <w:pPr>
                    <w:adjustRightInd w:val="0"/>
                    <w:snapToGrid w:val="0"/>
                    <w:jc w:val="center"/>
                    <w:rPr>
                      <w:color w:val="000000"/>
                      <w:szCs w:val="21"/>
                    </w:rPr>
                  </w:pPr>
                  <w:r>
                    <w:rPr>
                      <w:color w:val="000000"/>
                      <w:szCs w:val="21"/>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Mar>
                    <w:left w:w="28" w:type="dxa"/>
                    <w:right w:w="28" w:type="dxa"/>
                  </w:tcMar>
                  <w:vAlign w:val="center"/>
                </w:tcPr>
                <w:p>
                  <w:pPr>
                    <w:adjustRightInd w:val="0"/>
                    <w:snapToGrid w:val="0"/>
                    <w:jc w:val="center"/>
                    <w:rPr>
                      <w:color w:val="000000"/>
                      <w:szCs w:val="21"/>
                    </w:rPr>
                  </w:pPr>
                  <w:r>
                    <w:rPr>
                      <w:color w:val="000000"/>
                      <w:szCs w:val="21"/>
                    </w:rPr>
                    <w:t>5</w:t>
                  </w:r>
                </w:p>
              </w:tc>
              <w:tc>
                <w:tcPr>
                  <w:tcW w:w="830" w:type="dxa"/>
                  <w:vMerge w:val="continue"/>
                  <w:tcMar>
                    <w:left w:w="28" w:type="dxa"/>
                    <w:right w:w="28" w:type="dxa"/>
                  </w:tcMar>
                  <w:vAlign w:val="center"/>
                </w:tcPr>
                <w:p>
                  <w:pPr>
                    <w:adjustRightInd w:val="0"/>
                    <w:snapToGrid w:val="0"/>
                    <w:jc w:val="center"/>
                    <w:rPr>
                      <w:color w:val="000000"/>
                      <w:szCs w:val="21"/>
                      <w:highlight w:val="yellow"/>
                    </w:rPr>
                  </w:pPr>
                </w:p>
              </w:tc>
              <w:tc>
                <w:tcPr>
                  <w:tcW w:w="831" w:type="dxa"/>
                  <w:tcMar>
                    <w:left w:w="28" w:type="dxa"/>
                    <w:right w:w="28" w:type="dxa"/>
                  </w:tcMar>
                  <w:vAlign w:val="center"/>
                </w:tcPr>
                <w:p>
                  <w:pPr>
                    <w:adjustRightInd w:val="0"/>
                    <w:snapToGrid w:val="0"/>
                    <w:jc w:val="center"/>
                    <w:rPr>
                      <w:bCs/>
                      <w:color w:val="000000"/>
                      <w:spacing w:val="-4"/>
                      <w:szCs w:val="21"/>
                    </w:rPr>
                  </w:pPr>
                  <w:r>
                    <w:rPr>
                      <w:bCs/>
                      <w:color w:val="000000"/>
                      <w:spacing w:val="-4"/>
                      <w:szCs w:val="21"/>
                    </w:rPr>
                    <w:t>TN</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701" w:type="dxa"/>
                  <w:tcMar>
                    <w:left w:w="28" w:type="dxa"/>
                    <w:right w:w="28" w:type="dxa"/>
                  </w:tcMar>
                  <w:vAlign w:val="center"/>
                </w:tcPr>
                <w:p>
                  <w:pPr>
                    <w:adjustRightInd w:val="0"/>
                    <w:snapToGrid w:val="0"/>
                    <w:jc w:val="center"/>
                    <w:rPr>
                      <w:color w:val="000000"/>
                      <w:szCs w:val="21"/>
                    </w:rPr>
                  </w:pPr>
                  <w:r>
                    <w:rPr>
                      <w:rFonts w:hint="eastAsia"/>
                      <w:color w:val="000000"/>
                      <w:szCs w:val="21"/>
                    </w:rPr>
                    <w:t>4</w:t>
                  </w:r>
                  <w:r>
                    <w:rPr>
                      <w:color w:val="000000"/>
                      <w:szCs w:val="21"/>
                    </w:rPr>
                    <w:t>5</w:t>
                  </w:r>
                </w:p>
              </w:tc>
              <w:tc>
                <w:tcPr>
                  <w:tcW w:w="1134" w:type="dxa"/>
                  <w:vMerge w:val="continue"/>
                  <w:tcMar>
                    <w:left w:w="28" w:type="dxa"/>
                    <w:right w:w="28" w:type="dxa"/>
                  </w:tcMar>
                  <w:vAlign w:val="center"/>
                </w:tcPr>
                <w:p>
                  <w:pPr>
                    <w:adjustRightInd w:val="0"/>
                    <w:snapToGrid w:val="0"/>
                    <w:jc w:val="center"/>
                    <w:rPr>
                      <w:color w:val="000000"/>
                      <w:szCs w:val="21"/>
                      <w:highlight w:val="yellow"/>
                    </w:rPr>
                  </w:pPr>
                </w:p>
              </w:tc>
              <w:tc>
                <w:tcPr>
                  <w:tcW w:w="1670" w:type="dxa"/>
                  <w:tcMar>
                    <w:left w:w="28" w:type="dxa"/>
                    <w:right w:w="28" w:type="dxa"/>
                  </w:tcMar>
                  <w:vAlign w:val="center"/>
                </w:tcPr>
                <w:p>
                  <w:pPr>
                    <w:adjustRightInd w:val="0"/>
                    <w:snapToGrid w:val="0"/>
                    <w:jc w:val="center"/>
                    <w:rPr>
                      <w:color w:val="000000"/>
                      <w:szCs w:val="21"/>
                    </w:rPr>
                  </w:pPr>
                  <w:r>
                    <w:rPr>
                      <w:color w:val="000000"/>
                      <w:szCs w:val="21"/>
                    </w:rPr>
                    <w:t>70</w:t>
                  </w:r>
                </w:p>
              </w:tc>
            </w:tr>
          </w:tbl>
          <w:p>
            <w:pPr>
              <w:adjustRightInd w:val="0"/>
              <w:snapToGrid w:val="0"/>
              <w:spacing w:line="460" w:lineRule="exact"/>
              <w:ind w:firstLine="480" w:firstLineChars="200"/>
              <w:rPr>
                <w:color w:val="000000"/>
                <w:sz w:val="24"/>
              </w:rPr>
            </w:pPr>
            <w:r>
              <w:rPr>
                <w:rFonts w:hint="eastAsia"/>
                <w:color w:val="000000"/>
                <w:sz w:val="24"/>
              </w:rPr>
              <w:t>④</w:t>
            </w:r>
            <w:r>
              <w:rPr>
                <w:color w:val="000000"/>
                <w:sz w:val="24"/>
              </w:rPr>
              <w:t>废水污染物排放信息表</w:t>
            </w:r>
          </w:p>
          <w:p>
            <w:pPr>
              <w:adjustRightInd w:val="0"/>
              <w:snapToGrid w:val="0"/>
              <w:spacing w:line="460" w:lineRule="exact"/>
              <w:ind w:firstLine="480" w:firstLineChars="200"/>
              <w:rPr>
                <w:rFonts w:eastAsia="黑体"/>
                <w:color w:val="000000"/>
                <w:sz w:val="24"/>
              </w:rPr>
            </w:pPr>
            <w:r>
              <w:rPr>
                <w:rFonts w:eastAsia="黑体"/>
                <w:color w:val="000000"/>
                <w:sz w:val="24"/>
                <w:lang w:val="pt-BR"/>
              </w:rPr>
              <w:t>表</w:t>
            </w:r>
            <w:r>
              <w:rPr>
                <w:rFonts w:eastAsia="黑体"/>
                <w:color w:val="000000"/>
                <w:sz w:val="24"/>
              </w:rPr>
              <w:t xml:space="preserve">25               </w:t>
            </w:r>
            <w:r>
              <w:rPr>
                <w:rFonts w:eastAsia="黑体"/>
                <w:color w:val="000000"/>
                <w:sz w:val="24"/>
                <w:lang w:val="pt-BR"/>
              </w:rPr>
              <w:t>废水污染物排放信息表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2"/>
              <w:gridCol w:w="1143"/>
              <w:gridCol w:w="1286"/>
              <w:gridCol w:w="1675"/>
              <w:gridCol w:w="1716"/>
              <w:gridCol w:w="143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tcBorders>
                    <w:top w:val="single" w:color="auto" w:sz="8"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序号</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排放口编号</w:t>
                  </w:r>
                </w:p>
              </w:tc>
              <w:tc>
                <w:tcPr>
                  <w:tcW w:w="1276"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污染物种类</w:t>
                  </w:r>
                </w:p>
              </w:tc>
              <w:tc>
                <w:tcPr>
                  <w:tcW w:w="166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排放浓度</w:t>
                  </w:r>
                  <w:r>
                    <w:rPr>
                      <w:rFonts w:hint="eastAsia"/>
                      <w:b/>
                      <w:color w:val="000000"/>
                      <w:szCs w:val="21"/>
                    </w:rPr>
                    <w:t>(</w:t>
                  </w:r>
                  <w:r>
                    <w:rPr>
                      <w:b/>
                      <w:color w:val="000000"/>
                      <w:szCs w:val="21"/>
                    </w:rPr>
                    <w:t>mg/L</w:t>
                  </w:r>
                  <w:r>
                    <w:rPr>
                      <w:rFonts w:hint="eastAsia"/>
                      <w:b/>
                      <w:color w:val="000000"/>
                      <w:szCs w:val="21"/>
                    </w:rPr>
                    <w:t>)</w:t>
                  </w:r>
                </w:p>
              </w:tc>
              <w:tc>
                <w:tcPr>
                  <w:tcW w:w="170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b/>
                      <w:color w:val="000000"/>
                      <w:szCs w:val="21"/>
                    </w:rPr>
                    <w:t>日排放量/(kg/d</w:t>
                  </w:r>
                  <w:r>
                    <w:rPr>
                      <w:rFonts w:hint="eastAsia"/>
                      <w:b/>
                      <w:color w:val="000000"/>
                      <w:szCs w:val="21"/>
                    </w:rPr>
                    <w:t>)</w:t>
                  </w:r>
                </w:p>
              </w:tc>
              <w:tc>
                <w:tcPr>
                  <w:tcW w:w="1423" w:type="dxa"/>
                  <w:tcBorders>
                    <w:top w:val="single" w:color="auto" w:sz="8" w:space="0"/>
                    <w:left w:val="single" w:color="auto" w:sz="4" w:space="0"/>
                    <w:bottom w:val="single" w:color="auto" w:sz="4" w:space="0"/>
                  </w:tcBorders>
                  <w:vAlign w:val="center"/>
                </w:tcPr>
                <w:p>
                  <w:pPr>
                    <w:adjustRightInd w:val="0"/>
                    <w:snapToGrid w:val="0"/>
                    <w:jc w:val="center"/>
                    <w:rPr>
                      <w:b/>
                      <w:color w:val="000000"/>
                      <w:szCs w:val="21"/>
                    </w:rPr>
                  </w:pPr>
                  <w:r>
                    <w:rPr>
                      <w:b/>
                      <w:color w:val="000000"/>
                      <w:szCs w:val="21"/>
                    </w:rPr>
                    <w:t>年排放量/(t/a</w:t>
                  </w:r>
                  <w:r>
                    <w:rPr>
                      <w:rFonts w:hint="eastAsia"/>
                      <w:b/>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DW001</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COD</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133.7</w:t>
                  </w:r>
                </w:p>
              </w:tc>
              <w:tc>
                <w:tcPr>
                  <w:tcW w:w="17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eastAsia="等线"/>
                      <w:color w:val="000000"/>
                      <w:szCs w:val="21"/>
                    </w:rPr>
                    <w:t>0.1150</w:t>
                  </w:r>
                </w:p>
              </w:tc>
              <w:tc>
                <w:tcPr>
                  <w:tcW w:w="1423"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eastAsia="等线"/>
                      <w:color w:val="000000"/>
                      <w:szCs w:val="21"/>
                    </w:rPr>
                    <w:t>0.0345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2</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10.5</w:t>
                  </w:r>
                </w:p>
              </w:tc>
              <w:tc>
                <w:tcPr>
                  <w:tcW w:w="17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eastAsia="等线"/>
                      <w:color w:val="000000"/>
                      <w:szCs w:val="21"/>
                    </w:rPr>
                    <w:t>0.0090</w:t>
                  </w:r>
                </w:p>
              </w:tc>
              <w:tc>
                <w:tcPr>
                  <w:tcW w:w="1423"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eastAsia="等线"/>
                      <w:color w:val="000000"/>
                      <w:szCs w:val="21"/>
                    </w:rPr>
                    <w:t>0.0027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3</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bCs/>
                      <w:color w:val="000000"/>
                      <w:spacing w:val="-4"/>
                      <w:szCs w:val="21"/>
                    </w:rPr>
                    <w:t>TP</w:t>
                  </w:r>
                </w:p>
              </w:tc>
              <w:tc>
                <w:tcPr>
                  <w:tcW w:w="16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1.3</w:t>
                  </w:r>
                </w:p>
              </w:tc>
              <w:tc>
                <w:tcPr>
                  <w:tcW w:w="170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eastAsia="等线"/>
                      <w:color w:val="000000"/>
                      <w:szCs w:val="21"/>
                    </w:rPr>
                    <w:t>0.0011</w:t>
                  </w:r>
                </w:p>
              </w:tc>
              <w:tc>
                <w:tcPr>
                  <w:tcW w:w="1423" w:type="dxa"/>
                  <w:tcBorders>
                    <w:top w:val="single" w:color="auto" w:sz="4" w:space="0"/>
                    <w:left w:val="single" w:color="auto" w:sz="4" w:space="0"/>
                    <w:bottom w:val="single" w:color="auto" w:sz="4" w:space="0"/>
                  </w:tcBorders>
                  <w:vAlign w:val="center"/>
                </w:tcPr>
                <w:p>
                  <w:pPr>
                    <w:adjustRightInd w:val="0"/>
                    <w:snapToGrid w:val="0"/>
                    <w:jc w:val="center"/>
                    <w:rPr>
                      <w:color w:val="000000"/>
                      <w:szCs w:val="21"/>
                    </w:rPr>
                  </w:pPr>
                  <w:r>
                    <w:rPr>
                      <w:rFonts w:eastAsia="等线"/>
                      <w:color w:val="000000"/>
                      <w:szCs w:val="21"/>
                    </w:rPr>
                    <w:t>0.0003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8" w:type="dxa"/>
                  <w:tcBorders>
                    <w:top w:val="single" w:color="auto" w:sz="4" w:space="0"/>
                    <w:bottom w:val="single" w:color="auto" w:sz="8" w:space="0"/>
                    <w:right w:val="single" w:color="auto" w:sz="4" w:space="0"/>
                  </w:tcBorders>
                  <w:vAlign w:val="center"/>
                </w:tcPr>
                <w:p>
                  <w:pPr>
                    <w:adjustRightInd w:val="0"/>
                    <w:snapToGrid w:val="0"/>
                    <w:jc w:val="center"/>
                    <w:rPr>
                      <w:color w:val="000000"/>
                      <w:szCs w:val="21"/>
                    </w:rPr>
                  </w:pPr>
                  <w:r>
                    <w:rPr>
                      <w:color w:val="000000"/>
                      <w:szCs w:val="21"/>
                    </w:rPr>
                    <w:t>4</w:t>
                  </w:r>
                </w:p>
              </w:tc>
              <w:tc>
                <w:tcPr>
                  <w:tcW w:w="1134" w:type="dxa"/>
                  <w:vMerge w:val="continue"/>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szCs w:val="21"/>
                    </w:rPr>
                  </w:pPr>
                </w:p>
              </w:tc>
              <w:tc>
                <w:tcPr>
                  <w:tcW w:w="1276"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szCs w:val="21"/>
                    </w:rPr>
                  </w:pPr>
                  <w:r>
                    <w:rPr>
                      <w:bCs/>
                      <w:color w:val="000000"/>
                      <w:spacing w:val="-4"/>
                      <w:szCs w:val="21"/>
                    </w:rPr>
                    <w:t>TN</w:t>
                  </w:r>
                </w:p>
              </w:tc>
              <w:tc>
                <w:tcPr>
                  <w:tcW w:w="166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szCs w:val="21"/>
                    </w:rPr>
                  </w:pPr>
                  <w:r>
                    <w:rPr>
                      <w:color w:val="000000"/>
                      <w:szCs w:val="21"/>
                    </w:rPr>
                    <w:t>12.6</w:t>
                  </w:r>
                </w:p>
              </w:tc>
              <w:tc>
                <w:tcPr>
                  <w:tcW w:w="170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color w:val="000000"/>
                      <w:szCs w:val="21"/>
                    </w:rPr>
                  </w:pPr>
                  <w:r>
                    <w:rPr>
                      <w:rFonts w:eastAsia="等线"/>
                      <w:color w:val="000000"/>
                      <w:szCs w:val="21"/>
                    </w:rPr>
                    <w:t>0.0108</w:t>
                  </w:r>
                </w:p>
              </w:tc>
              <w:tc>
                <w:tcPr>
                  <w:tcW w:w="1423" w:type="dxa"/>
                  <w:tcBorders>
                    <w:top w:val="single" w:color="auto" w:sz="4" w:space="0"/>
                    <w:left w:val="single" w:color="auto" w:sz="4" w:space="0"/>
                    <w:bottom w:val="single" w:color="auto" w:sz="8" w:space="0"/>
                  </w:tcBorders>
                  <w:vAlign w:val="center"/>
                </w:tcPr>
                <w:p>
                  <w:pPr>
                    <w:adjustRightInd w:val="0"/>
                    <w:snapToGrid w:val="0"/>
                    <w:jc w:val="center"/>
                    <w:rPr>
                      <w:color w:val="000000"/>
                      <w:szCs w:val="21"/>
                    </w:rPr>
                  </w:pPr>
                  <w:r>
                    <w:rPr>
                      <w:rFonts w:eastAsia="等线"/>
                      <w:color w:val="000000"/>
                      <w:szCs w:val="21"/>
                    </w:rPr>
                    <w:t>0.0033</w:t>
                  </w:r>
                </w:p>
              </w:tc>
            </w:tr>
          </w:tbl>
          <w:p>
            <w:pPr>
              <w:adjustRightInd w:val="0"/>
              <w:snapToGrid w:val="0"/>
              <w:spacing w:line="460" w:lineRule="exact"/>
              <w:ind w:firstLine="480" w:firstLineChars="200"/>
              <w:rPr>
                <w:color w:val="000000"/>
                <w:sz w:val="24"/>
              </w:rPr>
            </w:pPr>
            <w:r>
              <w:rPr>
                <w:color w:val="000000"/>
                <w:sz w:val="24"/>
              </w:rPr>
              <w:t>由上表可知，本项目废水污染物出厂排放总量：COD 0.0345t/a、NH</w:t>
            </w:r>
            <w:r>
              <w:rPr>
                <w:color w:val="000000"/>
                <w:sz w:val="24"/>
                <w:vertAlign w:val="subscript"/>
              </w:rPr>
              <w:t>3</w:t>
            </w:r>
            <w:r>
              <w:rPr>
                <w:color w:val="000000"/>
                <w:sz w:val="24"/>
              </w:rPr>
              <w:t>-N 0.0027t/a、TP 0.0003t/a、TN 0.0033t/a，经</w:t>
            </w:r>
            <w:r>
              <w:rPr>
                <w:rFonts w:hint="eastAsia"/>
                <w:bCs/>
                <w:color w:val="000000"/>
                <w:sz w:val="24"/>
              </w:rPr>
              <w:t>新乡县综合污水处理厂</w:t>
            </w:r>
            <w:r>
              <w:rPr>
                <w:color w:val="000000"/>
                <w:sz w:val="24"/>
              </w:rPr>
              <w:t>处理后废水污染物排放总量：COD 0.0103t/a、NH</w:t>
            </w:r>
            <w:r>
              <w:rPr>
                <w:color w:val="000000"/>
                <w:sz w:val="24"/>
                <w:vertAlign w:val="subscript"/>
              </w:rPr>
              <w:t>3</w:t>
            </w:r>
            <w:r>
              <w:rPr>
                <w:color w:val="000000"/>
                <w:sz w:val="24"/>
              </w:rPr>
              <w:t>-N 0.0005t/a、TP 0.0001t/a、TN 0.0033t/a。</w:t>
            </w:r>
          </w:p>
          <w:p>
            <w:pPr>
              <w:widowControl/>
              <w:adjustRightInd w:val="0"/>
              <w:snapToGrid w:val="0"/>
              <w:spacing w:line="460" w:lineRule="exact"/>
              <w:ind w:firstLine="482" w:firstLineChars="200"/>
              <w:rPr>
                <w:b/>
                <w:color w:val="000000"/>
                <w:kern w:val="0"/>
                <w:sz w:val="24"/>
              </w:rPr>
            </w:pPr>
            <w:r>
              <w:rPr>
                <w:b/>
                <w:color w:val="000000"/>
                <w:kern w:val="0"/>
                <w:sz w:val="24"/>
              </w:rPr>
              <w:t>4、监测要求</w:t>
            </w:r>
          </w:p>
          <w:p>
            <w:pPr>
              <w:widowControl/>
              <w:adjustRightInd w:val="0"/>
              <w:snapToGrid w:val="0"/>
              <w:spacing w:line="460" w:lineRule="exact"/>
              <w:ind w:firstLine="480" w:firstLineChars="200"/>
              <w:rPr>
                <w:color w:val="000000"/>
                <w:kern w:val="0"/>
                <w:sz w:val="24"/>
              </w:rPr>
            </w:pPr>
            <w:r>
              <w:rPr>
                <w:color w:val="000000"/>
                <w:kern w:val="0"/>
                <w:sz w:val="24"/>
              </w:rPr>
              <w:t>本项目生活污水经化粪池处理后</w:t>
            </w:r>
            <w:r>
              <w:rPr>
                <w:rFonts w:hint="eastAsia"/>
                <w:color w:val="000000"/>
                <w:sz w:val="24"/>
              </w:rPr>
              <w:t>与循环冷却废水一起</w:t>
            </w:r>
            <w:r>
              <w:rPr>
                <w:color w:val="000000"/>
                <w:sz w:val="24"/>
              </w:rPr>
              <w:t>经污水管网</w:t>
            </w:r>
            <w:r>
              <w:rPr>
                <w:color w:val="000000"/>
                <w:kern w:val="0"/>
                <w:sz w:val="24"/>
              </w:rPr>
              <w:t>排入</w:t>
            </w:r>
            <w:r>
              <w:rPr>
                <w:rFonts w:hint="eastAsia"/>
                <w:bCs/>
                <w:color w:val="000000"/>
                <w:kern w:val="0"/>
                <w:sz w:val="24"/>
              </w:rPr>
              <w:t>新乡县综合污水处理厂</w:t>
            </w:r>
            <w:r>
              <w:rPr>
                <w:color w:val="000000"/>
                <w:kern w:val="0"/>
                <w:sz w:val="24"/>
              </w:rPr>
              <w:t>进一步处理，</w:t>
            </w:r>
            <w:r>
              <w:rPr>
                <w:rFonts w:hint="eastAsia"/>
                <w:color w:val="000000"/>
                <w:kern w:val="0"/>
                <w:sz w:val="24"/>
              </w:rPr>
              <w:t>最终排入东孟姜女河，属于间接排放。本项目循环冷却水主要为塑料吨桶生产线吹塑冷却过程产生的废水，因此参照</w:t>
            </w:r>
            <w:r>
              <w:rPr>
                <w:color w:val="000000"/>
                <w:sz w:val="24"/>
              </w:rPr>
              <w:t>《</w:t>
            </w:r>
            <w:r>
              <w:rPr>
                <w:rFonts w:hint="eastAsia"/>
                <w:color w:val="000000"/>
                <w:sz w:val="24"/>
              </w:rPr>
              <w:t>排污单位自行检测技术指南</w:t>
            </w:r>
            <w:r>
              <w:rPr>
                <w:color w:val="000000"/>
                <w:sz w:val="24"/>
              </w:rPr>
              <w:t xml:space="preserve"> </w:t>
            </w:r>
            <w:r>
              <w:rPr>
                <w:rFonts w:hint="eastAsia"/>
                <w:color w:val="000000"/>
                <w:sz w:val="24"/>
              </w:rPr>
              <w:t>橡胶和塑料制品</w:t>
            </w:r>
            <w:r>
              <w:rPr>
                <w:color w:val="000000"/>
                <w:sz w:val="24"/>
              </w:rPr>
              <w:t>》</w:t>
            </w:r>
            <w:r>
              <w:rPr>
                <w:rFonts w:hint="eastAsia"/>
                <w:color w:val="000000"/>
                <w:sz w:val="24"/>
              </w:rPr>
              <w:t>（H</w:t>
            </w:r>
            <w:r>
              <w:rPr>
                <w:color w:val="000000"/>
                <w:sz w:val="24"/>
              </w:rPr>
              <w:t>J1207-2021</w:t>
            </w:r>
            <w:r>
              <w:rPr>
                <w:rFonts w:hint="eastAsia"/>
                <w:color w:val="000000"/>
                <w:sz w:val="24"/>
              </w:rPr>
              <w:t>）</w:t>
            </w:r>
            <w:r>
              <w:rPr>
                <w:color w:val="000000"/>
                <w:sz w:val="24"/>
              </w:rPr>
              <w:t>的规定，评价提出项目在生产运行阶段的污染源监测计划，具体监测计划见下表</w:t>
            </w:r>
            <w:r>
              <w:rPr>
                <w:color w:val="000000"/>
                <w:kern w:val="0"/>
                <w:sz w:val="24"/>
              </w:rPr>
              <w:t>。</w:t>
            </w:r>
          </w:p>
          <w:p>
            <w:pPr>
              <w:adjustRightInd w:val="0"/>
              <w:snapToGrid w:val="0"/>
              <w:spacing w:line="460" w:lineRule="exact"/>
              <w:ind w:firstLine="480" w:firstLineChars="200"/>
              <w:rPr>
                <w:rFonts w:eastAsia="黑体"/>
                <w:color w:val="000000"/>
                <w:sz w:val="24"/>
                <w:szCs w:val="22"/>
              </w:rPr>
            </w:pPr>
            <w:r>
              <w:rPr>
                <w:rFonts w:eastAsia="黑体"/>
                <w:color w:val="000000"/>
                <w:sz w:val="24"/>
                <w:szCs w:val="22"/>
              </w:rPr>
              <w:t xml:space="preserve">表26                   </w:t>
            </w:r>
            <w:r>
              <w:rPr>
                <w:rFonts w:hint="eastAsia" w:eastAsia="黑体"/>
                <w:color w:val="000000"/>
                <w:sz w:val="24"/>
                <w:szCs w:val="22"/>
              </w:rPr>
              <w:t>污染源</w:t>
            </w:r>
            <w:r>
              <w:rPr>
                <w:rFonts w:eastAsia="黑体"/>
                <w:color w:val="000000"/>
                <w:sz w:val="24"/>
                <w:szCs w:val="22"/>
              </w:rPr>
              <w:t>自行监测</w:t>
            </w:r>
            <w:r>
              <w:rPr>
                <w:rFonts w:hint="eastAsia" w:eastAsia="黑体"/>
                <w:color w:val="000000"/>
                <w:sz w:val="24"/>
                <w:szCs w:val="22"/>
              </w:rPr>
              <w:t>计划表</w:t>
            </w:r>
          </w:p>
          <w:tbl>
            <w:tblPr>
              <w:tblStyle w:val="17"/>
              <w:tblpPr w:leftFromText="180" w:rightFromText="180" w:vertAnchor="text" w:tblpXSpec="center" w:tblpY="1"/>
              <w:tblOverlap w:val="never"/>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70"/>
              <w:gridCol w:w="1114"/>
              <w:gridCol w:w="976"/>
              <w:gridCol w:w="418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701" w:type="dxa"/>
                  <w:tcMar>
                    <w:top w:w="0" w:type="dxa"/>
                    <w:left w:w="28" w:type="dxa"/>
                    <w:bottom w:w="0" w:type="dxa"/>
                    <w:right w:w="28" w:type="dxa"/>
                  </w:tcMar>
                  <w:vAlign w:val="center"/>
                </w:tcPr>
                <w:p>
                  <w:pPr>
                    <w:autoSpaceDE w:val="0"/>
                    <w:autoSpaceDN w:val="0"/>
                    <w:adjustRightInd w:val="0"/>
                    <w:snapToGrid w:val="0"/>
                    <w:jc w:val="center"/>
                    <w:rPr>
                      <w:b/>
                      <w:bCs/>
                      <w:color w:val="000000"/>
                      <w:kern w:val="0"/>
                      <w:szCs w:val="21"/>
                    </w:rPr>
                  </w:pPr>
                  <w:r>
                    <w:rPr>
                      <w:b/>
                      <w:bCs/>
                      <w:color w:val="000000"/>
                      <w:kern w:val="0"/>
                      <w:szCs w:val="21"/>
                    </w:rPr>
                    <w:t>监测指标</w:t>
                  </w:r>
                </w:p>
              </w:tc>
              <w:tc>
                <w:tcPr>
                  <w:tcW w:w="1134" w:type="dxa"/>
                  <w:tcMar>
                    <w:top w:w="0" w:type="dxa"/>
                    <w:left w:w="28" w:type="dxa"/>
                    <w:bottom w:w="0" w:type="dxa"/>
                    <w:right w:w="28" w:type="dxa"/>
                  </w:tcMar>
                  <w:vAlign w:val="center"/>
                </w:tcPr>
                <w:p>
                  <w:pPr>
                    <w:autoSpaceDE w:val="0"/>
                    <w:autoSpaceDN w:val="0"/>
                    <w:adjustRightInd w:val="0"/>
                    <w:snapToGrid w:val="0"/>
                    <w:jc w:val="center"/>
                    <w:rPr>
                      <w:b/>
                      <w:bCs/>
                      <w:color w:val="000000"/>
                      <w:kern w:val="0"/>
                      <w:szCs w:val="21"/>
                    </w:rPr>
                  </w:pPr>
                  <w:r>
                    <w:rPr>
                      <w:b/>
                      <w:bCs/>
                      <w:color w:val="000000"/>
                      <w:kern w:val="0"/>
                      <w:szCs w:val="21"/>
                    </w:rPr>
                    <w:t>监测点位</w:t>
                  </w:r>
                </w:p>
              </w:tc>
              <w:tc>
                <w:tcPr>
                  <w:tcW w:w="993" w:type="dxa"/>
                  <w:tcMar>
                    <w:top w:w="0" w:type="dxa"/>
                    <w:left w:w="28" w:type="dxa"/>
                    <w:bottom w:w="0" w:type="dxa"/>
                    <w:right w:w="28" w:type="dxa"/>
                  </w:tcMar>
                  <w:vAlign w:val="center"/>
                </w:tcPr>
                <w:p>
                  <w:pPr>
                    <w:autoSpaceDE w:val="0"/>
                    <w:autoSpaceDN w:val="0"/>
                    <w:adjustRightInd w:val="0"/>
                    <w:snapToGrid w:val="0"/>
                    <w:jc w:val="center"/>
                    <w:rPr>
                      <w:b/>
                      <w:bCs/>
                      <w:color w:val="000000"/>
                      <w:kern w:val="0"/>
                      <w:szCs w:val="21"/>
                    </w:rPr>
                  </w:pPr>
                  <w:r>
                    <w:rPr>
                      <w:b/>
                      <w:bCs/>
                      <w:color w:val="000000"/>
                      <w:kern w:val="0"/>
                      <w:szCs w:val="21"/>
                    </w:rPr>
                    <w:t>监测频次</w:t>
                  </w:r>
                </w:p>
              </w:tc>
              <w:tc>
                <w:tcPr>
                  <w:tcW w:w="4265" w:type="dxa"/>
                  <w:tcMar>
                    <w:top w:w="0" w:type="dxa"/>
                    <w:left w:w="28" w:type="dxa"/>
                    <w:bottom w:w="0" w:type="dxa"/>
                    <w:right w:w="28" w:type="dxa"/>
                  </w:tcMar>
                  <w:vAlign w:val="center"/>
                </w:tcPr>
                <w:p>
                  <w:pPr>
                    <w:autoSpaceDE w:val="0"/>
                    <w:autoSpaceDN w:val="0"/>
                    <w:adjustRightInd w:val="0"/>
                    <w:snapToGrid w:val="0"/>
                    <w:jc w:val="center"/>
                    <w:rPr>
                      <w:b/>
                      <w:bCs/>
                      <w:color w:val="000000"/>
                      <w:kern w:val="0"/>
                      <w:szCs w:val="21"/>
                    </w:rPr>
                  </w:pPr>
                  <w:r>
                    <w:rPr>
                      <w:b/>
                      <w:bCs/>
                      <w:color w:val="000000"/>
                      <w:kern w:val="0"/>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01" w:type="dxa"/>
                  <w:tcMar>
                    <w:top w:w="0" w:type="dxa"/>
                    <w:left w:w="28" w:type="dxa"/>
                    <w:bottom w:w="0" w:type="dxa"/>
                    <w:right w:w="28" w:type="dxa"/>
                  </w:tcMar>
                  <w:vAlign w:val="center"/>
                </w:tcPr>
                <w:p>
                  <w:pPr>
                    <w:pStyle w:val="40"/>
                    <w:adjustRightInd w:val="0"/>
                    <w:snapToGrid w:val="0"/>
                    <w:contextualSpacing w:val="0"/>
                    <w:rPr>
                      <w:color w:val="000000"/>
                      <w:kern w:val="2"/>
                      <w:lang w:val="en-US"/>
                    </w:rPr>
                  </w:pPr>
                  <w:r>
                    <w:rPr>
                      <w:rFonts w:hint="eastAsia"/>
                      <w:color w:val="000000"/>
                    </w:rPr>
                    <w:t>流量、</w:t>
                  </w:r>
                  <w:r>
                    <w:rPr>
                      <w:rFonts w:hint="eastAsia"/>
                      <w:color w:val="000000"/>
                      <w:lang w:val="en-US"/>
                    </w:rPr>
                    <w:t>p</w:t>
                  </w:r>
                  <w:r>
                    <w:rPr>
                      <w:color w:val="000000"/>
                      <w:lang w:val="en-US"/>
                    </w:rPr>
                    <w:t>H</w:t>
                  </w:r>
                  <w:r>
                    <w:rPr>
                      <w:rFonts w:hint="eastAsia"/>
                      <w:color w:val="000000"/>
                    </w:rPr>
                    <w:t>、</w:t>
                  </w:r>
                  <w:r>
                    <w:rPr>
                      <w:color w:val="000000"/>
                      <w:lang w:val="en-US"/>
                    </w:rPr>
                    <w:t>COD</w:t>
                  </w:r>
                  <w:r>
                    <w:rPr>
                      <w:rFonts w:hint="eastAsia"/>
                      <w:color w:val="000000"/>
                      <w:kern w:val="2"/>
                    </w:rPr>
                    <w:t>、</w:t>
                  </w:r>
                  <w:r>
                    <w:rPr>
                      <w:rFonts w:hint="eastAsia"/>
                      <w:color w:val="000000"/>
                      <w:kern w:val="2"/>
                      <w:lang w:val="en-US"/>
                    </w:rPr>
                    <w:t>SS</w:t>
                  </w:r>
                  <w:r>
                    <w:rPr>
                      <w:rFonts w:hint="eastAsia"/>
                      <w:color w:val="000000"/>
                    </w:rPr>
                    <w:t>、</w:t>
                  </w:r>
                  <w:r>
                    <w:rPr>
                      <w:rFonts w:hint="eastAsia"/>
                      <w:color w:val="000000"/>
                      <w:lang w:val="en-US"/>
                    </w:rPr>
                    <w:t>NH</w:t>
                  </w:r>
                  <w:r>
                    <w:rPr>
                      <w:rFonts w:hint="eastAsia"/>
                      <w:color w:val="000000"/>
                      <w:vertAlign w:val="subscript"/>
                      <w:lang w:val="en-US"/>
                    </w:rPr>
                    <w:t>3</w:t>
                  </w:r>
                  <w:r>
                    <w:rPr>
                      <w:rFonts w:hint="eastAsia"/>
                      <w:color w:val="000000"/>
                      <w:lang w:val="en-US"/>
                    </w:rPr>
                    <w:t>-N</w:t>
                  </w:r>
                  <w:r>
                    <w:rPr>
                      <w:rFonts w:hint="eastAsia"/>
                      <w:color w:val="000000"/>
                    </w:rPr>
                    <w:t>、</w:t>
                  </w:r>
                  <w:r>
                    <w:rPr>
                      <w:rFonts w:hint="eastAsia"/>
                      <w:color w:val="000000"/>
                      <w:kern w:val="2"/>
                      <w:lang w:val="en-US"/>
                    </w:rPr>
                    <w:t>T</w:t>
                  </w:r>
                  <w:r>
                    <w:rPr>
                      <w:color w:val="000000"/>
                      <w:kern w:val="2"/>
                      <w:lang w:val="en-US"/>
                    </w:rPr>
                    <w:t>P</w:t>
                  </w:r>
                  <w:r>
                    <w:rPr>
                      <w:rFonts w:hint="eastAsia"/>
                      <w:color w:val="000000"/>
                      <w:kern w:val="2"/>
                    </w:rPr>
                    <w:t>、</w:t>
                  </w:r>
                  <w:r>
                    <w:rPr>
                      <w:rFonts w:hint="eastAsia"/>
                      <w:color w:val="000000"/>
                      <w:kern w:val="2"/>
                      <w:lang w:val="en-US"/>
                    </w:rPr>
                    <w:t>TN</w:t>
                  </w:r>
                </w:p>
              </w:tc>
              <w:tc>
                <w:tcPr>
                  <w:tcW w:w="1134" w:type="dxa"/>
                  <w:tcMar>
                    <w:top w:w="0" w:type="dxa"/>
                    <w:left w:w="28" w:type="dxa"/>
                    <w:bottom w:w="0" w:type="dxa"/>
                    <w:right w:w="28" w:type="dxa"/>
                  </w:tcMar>
                  <w:vAlign w:val="center"/>
                </w:tcPr>
                <w:p>
                  <w:pPr>
                    <w:pStyle w:val="40"/>
                    <w:adjustRightInd w:val="0"/>
                    <w:snapToGrid w:val="0"/>
                    <w:contextualSpacing w:val="0"/>
                    <w:rPr>
                      <w:color w:val="000000"/>
                    </w:rPr>
                  </w:pPr>
                  <w:r>
                    <w:rPr>
                      <w:rFonts w:hint="eastAsia"/>
                      <w:color w:val="000000"/>
                    </w:rPr>
                    <w:t>废水总排口</w:t>
                  </w:r>
                </w:p>
              </w:tc>
              <w:tc>
                <w:tcPr>
                  <w:tcW w:w="993" w:type="dxa"/>
                  <w:tcMar>
                    <w:top w:w="0" w:type="dxa"/>
                    <w:left w:w="28" w:type="dxa"/>
                    <w:bottom w:w="0" w:type="dxa"/>
                    <w:right w:w="28" w:type="dxa"/>
                  </w:tcMar>
                  <w:vAlign w:val="center"/>
                </w:tcPr>
                <w:p>
                  <w:pPr>
                    <w:pStyle w:val="40"/>
                    <w:adjustRightInd w:val="0"/>
                    <w:snapToGrid w:val="0"/>
                    <w:contextualSpacing w:val="0"/>
                    <w:rPr>
                      <w:color w:val="000000"/>
                    </w:rPr>
                  </w:pPr>
                  <w:r>
                    <w:rPr>
                      <w:color w:val="000000"/>
                    </w:rPr>
                    <w:t>1</w:t>
                  </w:r>
                  <w:r>
                    <w:rPr>
                      <w:rFonts w:hint="eastAsia"/>
                      <w:color w:val="000000"/>
                    </w:rPr>
                    <w:t>次</w:t>
                  </w:r>
                  <w:r>
                    <w:rPr>
                      <w:color w:val="000000"/>
                    </w:rPr>
                    <w:t>/</w:t>
                  </w:r>
                  <w:r>
                    <w:rPr>
                      <w:rFonts w:hint="eastAsia"/>
                      <w:color w:val="000000"/>
                    </w:rPr>
                    <w:t>年</w:t>
                  </w:r>
                </w:p>
              </w:tc>
              <w:tc>
                <w:tcPr>
                  <w:tcW w:w="4265" w:type="dxa"/>
                  <w:tcMar>
                    <w:top w:w="0" w:type="dxa"/>
                    <w:left w:w="28" w:type="dxa"/>
                    <w:bottom w:w="0" w:type="dxa"/>
                    <w:right w:w="28" w:type="dxa"/>
                  </w:tcMar>
                  <w:vAlign w:val="center"/>
                </w:tcPr>
                <w:p>
                  <w:pPr>
                    <w:pStyle w:val="40"/>
                    <w:adjustRightInd w:val="0"/>
                    <w:snapToGrid w:val="0"/>
                    <w:contextualSpacing w:val="0"/>
                    <w:rPr>
                      <w:color w:val="000000"/>
                    </w:rPr>
                  </w:pPr>
                  <w:r>
                    <w:rPr>
                      <w:rFonts w:hint="eastAsia"/>
                      <w:color w:val="000000"/>
                    </w:rPr>
                    <w:t>新乡县综合污水处理厂收水标准、</w:t>
                  </w:r>
                  <w:r>
                    <w:rPr>
                      <w:rFonts w:hint="eastAsia"/>
                      <w:color w:val="333333"/>
                    </w:rPr>
                    <w:t>《污水排入城镇下水道水质标准》（GB/T 31962</w:t>
                  </w:r>
                  <w:r>
                    <w:rPr>
                      <w:color w:val="333333"/>
                    </w:rPr>
                    <w:t>-</w:t>
                  </w:r>
                  <w:r>
                    <w:rPr>
                      <w:rFonts w:hint="eastAsia"/>
                      <w:color w:val="333333"/>
                    </w:rPr>
                    <w:t>2015）表1</w:t>
                  </w:r>
                  <w:r>
                    <w:rPr>
                      <w:color w:val="333333"/>
                    </w:rPr>
                    <w:t xml:space="preserve"> C</w:t>
                  </w:r>
                  <w:r>
                    <w:rPr>
                      <w:rFonts w:hint="eastAsia"/>
                      <w:color w:val="333333"/>
                    </w:rPr>
                    <w:t>级</w:t>
                  </w:r>
                </w:p>
              </w:tc>
            </w:tr>
          </w:tbl>
          <w:p>
            <w:pPr>
              <w:adjustRightInd w:val="0"/>
              <w:snapToGrid w:val="0"/>
              <w:spacing w:line="460" w:lineRule="exact"/>
              <w:ind w:firstLine="482" w:firstLineChars="200"/>
              <w:rPr>
                <w:b/>
                <w:color w:val="000000"/>
                <w:sz w:val="24"/>
              </w:rPr>
            </w:pPr>
            <w:r>
              <w:rPr>
                <w:b/>
                <w:color w:val="000000"/>
                <w:sz w:val="24"/>
              </w:rPr>
              <w:t>二、废气</w:t>
            </w:r>
          </w:p>
          <w:p>
            <w:pPr>
              <w:adjustRightInd w:val="0"/>
              <w:snapToGrid w:val="0"/>
              <w:spacing w:line="460" w:lineRule="exact"/>
              <w:ind w:firstLine="482" w:firstLineChars="200"/>
              <w:rPr>
                <w:b/>
                <w:color w:val="000000"/>
                <w:sz w:val="24"/>
              </w:rPr>
            </w:pPr>
            <w:r>
              <w:rPr>
                <w:b/>
                <w:color w:val="000000"/>
                <w:sz w:val="24"/>
              </w:rPr>
              <w:t>1、有组织废气</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）塑料吨桶挤出吹塑废气</w:t>
            </w:r>
          </w:p>
          <w:p>
            <w:pPr>
              <w:adjustRightInd w:val="0"/>
              <w:snapToGrid w:val="0"/>
              <w:spacing w:line="460" w:lineRule="exact"/>
              <w:ind w:firstLine="480" w:firstLineChars="200"/>
              <w:rPr>
                <w:color w:val="000000"/>
                <w:sz w:val="24"/>
              </w:rPr>
            </w:pPr>
            <w:r>
              <w:rPr>
                <w:rFonts w:hint="eastAsia"/>
                <w:color w:val="000000" w:themeColor="text1"/>
                <w:kern w:val="0"/>
                <w:sz w:val="24"/>
                <w14:textFill>
                  <w14:solidFill>
                    <w14:schemeClr w14:val="tx1"/>
                  </w14:solidFill>
                </w14:textFill>
              </w:rPr>
              <w:t>本项目塑料吨桶原料为聚乙烯，挤出吹塑工序会产生非甲烷总烃。</w:t>
            </w:r>
            <w:r>
              <w:rPr>
                <w:color w:val="000000"/>
                <w:sz w:val="24"/>
              </w:rPr>
              <w:t>根据企业提供的资料，</w:t>
            </w:r>
            <w:r>
              <w:rPr>
                <w:rFonts w:hint="eastAsia"/>
                <w:color w:val="000000"/>
                <w:sz w:val="24"/>
              </w:rPr>
              <w:t>吹塑机加热温度控制在1</w:t>
            </w:r>
            <w:r>
              <w:rPr>
                <w:color w:val="000000"/>
                <w:sz w:val="24"/>
              </w:rPr>
              <w:t>60℃</w:t>
            </w:r>
            <w:r>
              <w:rPr>
                <w:rFonts w:hint="eastAsia"/>
                <w:color w:val="000000"/>
                <w:sz w:val="24"/>
              </w:rPr>
              <w:t>，</w:t>
            </w:r>
            <w:r>
              <w:rPr>
                <w:color w:val="000000"/>
                <w:sz w:val="24"/>
              </w:rPr>
              <w:t>聚乙烯热分解温度大于350℃</w:t>
            </w:r>
            <w:r>
              <w:rPr>
                <w:rFonts w:hint="eastAsia"/>
                <w:color w:val="000000"/>
                <w:sz w:val="24"/>
              </w:rPr>
              <w:t>。</w:t>
            </w:r>
            <w:r>
              <w:rPr>
                <w:color w:val="000000"/>
                <w:sz w:val="24"/>
              </w:rPr>
              <w:t>本项目加热温度达不到</w:t>
            </w:r>
            <w:r>
              <w:rPr>
                <w:rFonts w:hint="eastAsia"/>
                <w:color w:val="000000"/>
                <w:sz w:val="24"/>
              </w:rPr>
              <w:t>聚乙烯</w:t>
            </w:r>
            <w:r>
              <w:rPr>
                <w:color w:val="000000"/>
                <w:sz w:val="24"/>
              </w:rPr>
              <w:t>的分解温度，理论上不会产生单体，仅有少量游离单体气体由于受到分子间的剪切挤压而释放。根据</w:t>
            </w:r>
            <w:r>
              <w:rPr>
                <w:rFonts w:hint="eastAsia"/>
                <w:color w:val="000000"/>
                <w:sz w:val="24"/>
              </w:rPr>
              <w:t>《排放源统计调查产排污核算方法和系数手册》—“292塑料制品行业系数手册”，塑料吨桶制造中VOCs产污系数为2.7kg/t产品</w:t>
            </w:r>
            <w:r>
              <w:rPr>
                <w:color w:val="000000"/>
                <w:sz w:val="24"/>
              </w:rPr>
              <w:t>。</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本项目聚乙烯用量为1</w:t>
            </w:r>
            <w:r>
              <w:rPr>
                <w:color w:val="000000" w:themeColor="text1"/>
                <w:kern w:val="0"/>
                <w:sz w:val="24"/>
                <w14:textFill>
                  <w14:solidFill>
                    <w14:schemeClr w14:val="tx1"/>
                  </w14:solidFill>
                </w14:textFill>
              </w:rPr>
              <w:t>200</w:t>
            </w:r>
            <w:r>
              <w:rPr>
                <w:rFonts w:hint="eastAsia"/>
                <w:color w:val="000000" w:themeColor="text1"/>
                <w:kern w:val="0"/>
                <w:sz w:val="24"/>
                <w14:textFill>
                  <w14:solidFill>
                    <w14:schemeClr w14:val="tx1"/>
                  </w14:solidFill>
                </w14:textFill>
              </w:rPr>
              <w:t>t/a，则塑料吨桶挤出吹塑过程中非甲烷总烃产生量为</w:t>
            </w:r>
            <w:r>
              <w:rPr>
                <w:color w:val="000000" w:themeColor="text1"/>
                <w:kern w:val="0"/>
                <w:sz w:val="24"/>
                <w14:textFill>
                  <w14:solidFill>
                    <w14:schemeClr w14:val="tx1"/>
                  </w14:solidFill>
                </w14:textFill>
              </w:rPr>
              <w:t>3.24</w:t>
            </w:r>
            <w:r>
              <w:rPr>
                <w:rFonts w:hint="eastAsia"/>
                <w:color w:val="000000" w:themeColor="text1"/>
                <w:kern w:val="0"/>
                <w:sz w:val="24"/>
                <w14:textFill>
                  <w14:solidFill>
                    <w14:schemeClr w14:val="tx1"/>
                  </w14:solidFill>
                </w14:textFill>
              </w:rPr>
              <w:t>t/a。本项目1台双层吹塑机工作时间为</w:t>
            </w:r>
            <w:r>
              <w:rPr>
                <w:color w:val="000000" w:themeColor="text1"/>
                <w:kern w:val="0"/>
                <w:sz w:val="24"/>
                <w14:textFill>
                  <w14:solidFill>
                    <w14:schemeClr w14:val="tx1"/>
                  </w14:solidFill>
                </w14:textFill>
              </w:rPr>
              <w:t>6000</w:t>
            </w:r>
            <w:r>
              <w:rPr>
                <w:rFonts w:hint="eastAsia"/>
                <w:color w:val="000000" w:themeColor="text1"/>
                <w:kern w:val="0"/>
                <w:sz w:val="24"/>
                <w14:textFill>
                  <w14:solidFill>
                    <w14:schemeClr w14:val="tx1"/>
                  </w14:solidFill>
                </w14:textFill>
              </w:rPr>
              <w:t>h/a（</w:t>
            </w:r>
            <w:r>
              <w:rPr>
                <w:color w:val="000000" w:themeColor="text1"/>
                <w:kern w:val="0"/>
                <w:sz w:val="24"/>
                <w14:textFill>
                  <w14:solidFill>
                    <w14:schemeClr w14:val="tx1"/>
                  </w14:solidFill>
                </w14:textFill>
              </w:rPr>
              <w:t>20</w:t>
            </w:r>
            <w:r>
              <w:rPr>
                <w:rFonts w:hint="eastAsia"/>
                <w:color w:val="000000" w:themeColor="text1"/>
                <w:kern w:val="0"/>
                <w:sz w:val="24"/>
                <w14:textFill>
                  <w14:solidFill>
                    <w14:schemeClr w14:val="tx1"/>
                  </w14:solidFill>
                </w14:textFill>
              </w:rPr>
              <w:t>h</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d、3</w:t>
            </w:r>
            <w:r>
              <w:rPr>
                <w:color w:val="000000" w:themeColor="text1"/>
                <w:kern w:val="0"/>
                <w:sz w:val="24"/>
                <w14:textFill>
                  <w14:solidFill>
                    <w14:schemeClr w14:val="tx1"/>
                  </w14:solidFill>
                </w14:textFill>
              </w:rPr>
              <w:t>00</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a），其他时间需要对吹塑机进行停机检修和维护模具，非甲烷总烃产生速率为0</w:t>
            </w:r>
            <w:r>
              <w:rPr>
                <w:color w:val="000000" w:themeColor="text1"/>
                <w:kern w:val="0"/>
                <w:sz w:val="24"/>
                <w14:textFill>
                  <w14:solidFill>
                    <w14:schemeClr w14:val="tx1"/>
                  </w14:solidFill>
                </w14:textFill>
              </w:rPr>
              <w:t>.54kg/h</w:t>
            </w:r>
            <w:r>
              <w:rPr>
                <w:rFonts w:hint="eastAsia"/>
                <w:color w:val="000000" w:themeColor="text1"/>
                <w:kern w:val="0"/>
                <w:sz w:val="24"/>
                <w14:textFill>
                  <w14:solidFill>
                    <w14:schemeClr w14:val="tx1"/>
                  </w14:solidFill>
                </w14:textFill>
              </w:rPr>
              <w:t>。</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sz w:val="24"/>
              </w:rPr>
              <w:t>评价提出，本项目设置密闭间进行挤出吹塑，挤出区和模具区上方设置“集气罩+软帘”收集废气，收集效率按</w:t>
            </w:r>
            <w:r>
              <w:rPr>
                <w:sz w:val="24"/>
              </w:rPr>
              <w:t>98%</w:t>
            </w:r>
            <w:r>
              <w:rPr>
                <w:rFonts w:hint="eastAsia"/>
                <w:sz w:val="24"/>
              </w:rPr>
              <w:t>计。</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）木托盘熏蒸废气</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木托盘制造工艺中，熏蒸工序会产生非甲烷总烃，根据《排放源统计调查产排污核算方法和系数手册》—“2</w:t>
            </w:r>
            <w:r>
              <w:rPr>
                <w:color w:val="000000" w:themeColor="text1"/>
                <w:kern w:val="0"/>
                <w:sz w:val="24"/>
                <w14:textFill>
                  <w14:solidFill>
                    <w14:schemeClr w14:val="tx1"/>
                  </w14:solidFill>
                </w14:textFill>
              </w:rPr>
              <w:t>03</w:t>
            </w:r>
            <w:r>
              <w:rPr>
                <w:rFonts w:hint="eastAsia"/>
                <w:color w:val="000000" w:themeColor="text1"/>
                <w:kern w:val="0"/>
                <w:sz w:val="24"/>
                <w14:textFill>
                  <w14:solidFill>
                    <w14:schemeClr w14:val="tx1"/>
                  </w14:solidFill>
                </w14:textFill>
              </w:rPr>
              <w:t>木质制品制造行业系数手册”中木质制品制造行业系数表中原料干燥工段对木材进行烘干的非甲烷总烃产污系数为2</w:t>
            </w:r>
            <w:r>
              <w:rPr>
                <w:color w:val="000000" w:themeColor="text1"/>
                <w:kern w:val="0"/>
                <w:sz w:val="24"/>
                <w14:textFill>
                  <w14:solidFill>
                    <w14:schemeClr w14:val="tx1"/>
                  </w14:solidFill>
                </w14:textFill>
              </w:rPr>
              <w:t>73</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10</w:t>
            </w:r>
            <w:r>
              <w:rPr>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克/立方米-产品。本项目外购3</w:t>
            </w:r>
            <w:r>
              <w:rPr>
                <w:color w:val="000000" w:themeColor="text1"/>
                <w:kern w:val="0"/>
                <w:sz w:val="24"/>
                <w14:textFill>
                  <w14:solidFill>
                    <w14:schemeClr w14:val="tx1"/>
                  </w14:solidFill>
                </w14:textFill>
              </w:rPr>
              <w:t>900</w:t>
            </w:r>
            <w:r>
              <w:rPr>
                <w:rFonts w:hint="eastAsia"/>
                <w:color w:val="000000" w:themeColor="text1"/>
                <w:kern w:val="0"/>
                <w:sz w:val="24"/>
                <w14:textFill>
                  <w14:solidFill>
                    <w14:schemeClr w14:val="tx1"/>
                  </w14:solidFill>
                </w14:textFill>
              </w:rPr>
              <w:t>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木材（约</w:t>
            </w:r>
            <w:r>
              <w:rPr>
                <w:color w:val="000000" w:themeColor="text1"/>
                <w:kern w:val="0"/>
                <w:sz w:val="24"/>
                <w14:textFill>
                  <w14:solidFill>
                    <w14:schemeClr w14:val="tx1"/>
                  </w14:solidFill>
                </w14:textFill>
              </w:rPr>
              <w:t>7091</w:t>
            </w:r>
            <w:r>
              <w:rPr>
                <w:rFonts w:hint="eastAsia"/>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），按照最不利情况考虑原料全部进行烘干，则非甲烷总烃的产生量为0</w:t>
            </w:r>
            <w:r>
              <w:rPr>
                <w:color w:val="000000" w:themeColor="text1"/>
                <w:kern w:val="0"/>
                <w:sz w:val="24"/>
                <w14:textFill>
                  <w14:solidFill>
                    <w14:schemeClr w14:val="tx1"/>
                  </w14:solidFill>
                </w14:textFill>
              </w:rPr>
              <w:t>.0019</w:t>
            </w:r>
            <w:r>
              <w:rPr>
                <w:rFonts w:hint="eastAsia"/>
                <w:color w:val="000000" w:themeColor="text1"/>
                <w:kern w:val="0"/>
                <w:sz w:val="24"/>
                <w14:textFill>
                  <w14:solidFill>
                    <w14:schemeClr w14:val="tx1"/>
                  </w14:solidFill>
                </w14:textFill>
              </w:rPr>
              <w:t>t/a。本项目熏蒸工序工作时间为</w:t>
            </w:r>
            <w:r>
              <w:rPr>
                <w:color w:val="000000" w:themeColor="text1"/>
                <w:kern w:val="0"/>
                <w:sz w:val="24"/>
                <w14:textFill>
                  <w14:solidFill>
                    <w14:schemeClr w14:val="tx1"/>
                  </w14:solidFill>
                </w14:textFill>
              </w:rPr>
              <w:t>3600</w:t>
            </w:r>
            <w:r>
              <w:rPr>
                <w:rFonts w:hint="eastAsia"/>
                <w:color w:val="000000" w:themeColor="text1"/>
                <w:kern w:val="0"/>
                <w:sz w:val="24"/>
                <w14:textFill>
                  <w14:solidFill>
                    <w14:schemeClr w14:val="tx1"/>
                  </w14:solidFill>
                </w14:textFill>
              </w:rPr>
              <w:t>h/a（</w:t>
            </w:r>
            <w:r>
              <w:rPr>
                <w:color w:val="000000" w:themeColor="text1"/>
                <w:kern w:val="0"/>
                <w:sz w:val="24"/>
                <w14:textFill>
                  <w14:solidFill>
                    <w14:schemeClr w14:val="tx1"/>
                  </w14:solidFill>
                </w14:textFill>
              </w:rPr>
              <w:t>12</w:t>
            </w:r>
            <w:r>
              <w:rPr>
                <w:rFonts w:hint="eastAsia"/>
                <w:color w:val="000000" w:themeColor="text1"/>
                <w:kern w:val="0"/>
                <w:sz w:val="24"/>
                <w14:textFill>
                  <w14:solidFill>
                    <w14:schemeClr w14:val="tx1"/>
                  </w14:solidFill>
                </w14:textFill>
              </w:rPr>
              <w:t>h</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d、3</w:t>
            </w:r>
            <w:r>
              <w:rPr>
                <w:color w:val="000000" w:themeColor="text1"/>
                <w:kern w:val="0"/>
                <w:sz w:val="24"/>
                <w14:textFill>
                  <w14:solidFill>
                    <w14:schemeClr w14:val="tx1"/>
                  </w14:solidFill>
                </w14:textFill>
              </w:rPr>
              <w:t>00</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a），则产生速率为0</w:t>
            </w:r>
            <w:r>
              <w:rPr>
                <w:color w:val="000000" w:themeColor="text1"/>
                <w:kern w:val="0"/>
                <w:sz w:val="24"/>
                <w14:textFill>
                  <w14:solidFill>
                    <w14:schemeClr w14:val="tx1"/>
                  </w14:solidFill>
                </w14:textFill>
              </w:rPr>
              <w:t>.001kg/h</w:t>
            </w:r>
            <w:r>
              <w:rPr>
                <w:rFonts w:hint="eastAsia"/>
                <w:color w:val="000000" w:themeColor="text1"/>
                <w:kern w:val="0"/>
                <w:sz w:val="24"/>
                <w14:textFill>
                  <w14:solidFill>
                    <w14:schemeClr w14:val="tx1"/>
                  </w14:solidFill>
                </w14:textFill>
              </w:rPr>
              <w:t>。</w:t>
            </w:r>
            <w:r>
              <w:rPr>
                <w:rFonts w:hint="eastAsia"/>
                <w:sz w:val="24"/>
              </w:rPr>
              <w:t>评价提出，</w:t>
            </w:r>
            <w:r>
              <w:rPr>
                <w:color w:val="000000" w:themeColor="text1"/>
                <w:sz w:val="24"/>
                <w14:textFill>
                  <w14:solidFill>
                    <w14:schemeClr w14:val="tx1"/>
                  </w14:solidFill>
                </w14:textFill>
              </w:rPr>
              <w:t>电炉丝高温加热烘干房</w:t>
            </w:r>
            <w:r>
              <w:rPr>
                <w:rFonts w:hint="eastAsia"/>
                <w:color w:val="000000" w:themeColor="text1"/>
                <w:sz w:val="24"/>
                <w14:textFill>
                  <w14:solidFill>
                    <w14:schemeClr w14:val="tx1"/>
                  </w14:solidFill>
                </w14:textFill>
              </w:rPr>
              <w:t>连接负压收集管道收集熏蒸废气</w:t>
            </w:r>
            <w:r>
              <w:rPr>
                <w:rFonts w:hint="eastAsia"/>
                <w:sz w:val="24"/>
              </w:rPr>
              <w:t>，负压</w:t>
            </w:r>
            <w:r>
              <w:rPr>
                <w:rFonts w:hint="eastAsia"/>
                <w:color w:val="000000" w:themeColor="text1"/>
                <w:sz w:val="24"/>
                <w14:textFill>
                  <w14:solidFill>
                    <w14:schemeClr w14:val="tx1"/>
                  </w14:solidFill>
                </w14:textFill>
              </w:rPr>
              <w:t>收集管道</w:t>
            </w:r>
            <w:r>
              <w:rPr>
                <w:rFonts w:hint="eastAsia"/>
                <w:sz w:val="24"/>
              </w:rPr>
              <w:t>收集效率按</w:t>
            </w:r>
            <w:r>
              <w:rPr>
                <w:sz w:val="24"/>
              </w:rPr>
              <w:t>100%</w:t>
            </w:r>
            <w:r>
              <w:rPr>
                <w:rFonts w:hint="eastAsia"/>
                <w:sz w:val="24"/>
              </w:rPr>
              <w:t>计。</w:t>
            </w:r>
          </w:p>
          <w:p>
            <w:pPr>
              <w:widowControl/>
              <w:adjustRightInd w:val="0"/>
              <w:snapToGrid w:val="0"/>
              <w:spacing w:line="460" w:lineRule="exact"/>
              <w:ind w:firstLine="480" w:firstLineChars="200"/>
              <w:rPr>
                <w:color w:val="000000"/>
                <w:sz w:val="24"/>
              </w:rPr>
            </w:pPr>
            <w:r>
              <w:rPr>
                <w:rFonts w:hint="eastAsia"/>
                <w:color w:val="000000"/>
                <w:sz w:val="24"/>
              </w:rPr>
              <w:t>评价提出，挤出吹塑、熏蒸废气均经“活性炭吸/脱附</w:t>
            </w:r>
            <w:r>
              <w:rPr>
                <w:bCs/>
                <w:sz w:val="24"/>
              </w:rPr>
              <w:t>-</w:t>
            </w:r>
            <w:r>
              <w:rPr>
                <w:rFonts w:hint="eastAsia"/>
                <w:color w:val="000000"/>
                <w:sz w:val="24"/>
              </w:rPr>
              <w:t>催化燃烧装置”处理有机废气，处理后尾气经1根1</w:t>
            </w:r>
            <w:r>
              <w:rPr>
                <w:color w:val="000000"/>
                <w:sz w:val="24"/>
              </w:rPr>
              <w:t>5m</w:t>
            </w:r>
            <w:r>
              <w:rPr>
                <w:rFonts w:hint="eastAsia"/>
                <w:color w:val="000000"/>
                <w:sz w:val="24"/>
              </w:rPr>
              <w:t>高排气筒P</w:t>
            </w:r>
            <w:r>
              <w:rPr>
                <w:color w:val="000000"/>
                <w:sz w:val="24"/>
              </w:rPr>
              <w:t>1</w:t>
            </w:r>
            <w:r>
              <w:rPr>
                <w:rFonts w:hint="eastAsia"/>
                <w:color w:val="000000"/>
                <w:sz w:val="24"/>
              </w:rPr>
              <w:t>排放。项目设计总风机风量为</w:t>
            </w:r>
            <w:r>
              <w:rPr>
                <w:bCs/>
                <w:color w:val="000000"/>
                <w:sz w:val="24"/>
              </w:rPr>
              <w:t>20000m</w:t>
            </w:r>
            <w:r>
              <w:rPr>
                <w:bCs/>
                <w:color w:val="000000"/>
                <w:sz w:val="24"/>
                <w:vertAlign w:val="superscript"/>
              </w:rPr>
              <w:t>3</w:t>
            </w:r>
            <w:r>
              <w:rPr>
                <w:bCs/>
                <w:color w:val="000000"/>
                <w:sz w:val="24"/>
              </w:rPr>
              <w:t>/h</w:t>
            </w:r>
            <w:r>
              <w:rPr>
                <w:rFonts w:hint="eastAsia"/>
                <w:bCs/>
                <w:color w:val="000000"/>
                <w:sz w:val="24"/>
              </w:rPr>
              <w:t>（</w:t>
            </w:r>
            <w:r>
              <w:rPr>
                <w:rFonts w:hint="eastAsia"/>
                <w:color w:val="000000"/>
                <w:sz w:val="24"/>
              </w:rPr>
              <w:t>仅活性炭吸附时设计</w:t>
            </w:r>
            <w:r>
              <w:rPr>
                <w:bCs/>
                <w:sz w:val="24"/>
                <w:lang w:val="pt-BR"/>
              </w:rPr>
              <w:t>风量为17000m</w:t>
            </w:r>
            <w:r>
              <w:rPr>
                <w:bCs/>
                <w:sz w:val="24"/>
                <w:vertAlign w:val="superscript"/>
                <w:lang w:val="pt-BR"/>
              </w:rPr>
              <w:t>3</w:t>
            </w:r>
            <w:r>
              <w:rPr>
                <w:bCs/>
                <w:sz w:val="24"/>
                <w:lang w:val="pt-BR"/>
              </w:rPr>
              <w:t>/h</w:t>
            </w:r>
            <w:r>
              <w:rPr>
                <w:rFonts w:hint="eastAsia"/>
                <w:bCs/>
                <w:sz w:val="24"/>
                <w:lang w:val="pt-BR"/>
              </w:rPr>
              <w:t>，</w:t>
            </w:r>
            <w:r>
              <w:rPr>
                <w:bCs/>
                <w:color w:val="000000"/>
                <w:sz w:val="24"/>
              </w:rPr>
              <w:t>脱附设计风量为3000m</w:t>
            </w:r>
            <w:r>
              <w:rPr>
                <w:bCs/>
                <w:color w:val="000000"/>
                <w:sz w:val="24"/>
                <w:vertAlign w:val="superscript"/>
              </w:rPr>
              <w:t>3</w:t>
            </w:r>
            <w:r>
              <w:rPr>
                <w:bCs/>
                <w:color w:val="000000"/>
                <w:sz w:val="24"/>
              </w:rPr>
              <w:t>/h</w:t>
            </w:r>
            <w:r>
              <w:rPr>
                <w:rFonts w:hint="eastAsia"/>
                <w:bCs/>
                <w:color w:val="000000"/>
                <w:sz w:val="24"/>
              </w:rPr>
              <w:t>）。</w:t>
            </w:r>
            <w:r>
              <w:rPr>
                <w:rFonts w:hint="eastAsia"/>
                <w:color w:val="000000"/>
                <w:sz w:val="24"/>
              </w:rPr>
              <w:t>本次评价按照最不利原则，即挤出吹塑、熏蒸同时进行时的废气产生及排放进行分析。</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综上，本项目上述废气污染物产生情况见下表：</w:t>
            </w:r>
          </w:p>
          <w:p>
            <w:pPr>
              <w:adjustRightInd w:val="0"/>
              <w:snapToGrid w:val="0"/>
              <w:spacing w:line="460" w:lineRule="exact"/>
              <w:ind w:firstLine="480" w:firstLineChars="200"/>
              <w:rPr>
                <w:rFonts w:eastAsia="黑体"/>
                <w:color w:val="000000"/>
                <w:sz w:val="24"/>
              </w:rPr>
            </w:pPr>
            <w:r>
              <w:rPr>
                <w:rFonts w:eastAsia="黑体"/>
                <w:color w:val="000000"/>
                <w:sz w:val="24"/>
              </w:rPr>
              <w:t>表27          本项目</w:t>
            </w:r>
            <w:r>
              <w:rPr>
                <w:rFonts w:hint="eastAsia" w:eastAsia="黑体"/>
                <w:color w:val="000000"/>
                <w:sz w:val="24"/>
              </w:rPr>
              <w:t>上述废气污染物</w:t>
            </w:r>
            <w:r>
              <w:rPr>
                <w:rFonts w:eastAsia="黑体"/>
                <w:color w:val="000000"/>
                <w:sz w:val="24"/>
              </w:rPr>
              <w:t>产生情况一览表</w:t>
            </w:r>
          </w:p>
          <w:tbl>
            <w:tblPr>
              <w:tblStyle w:val="17"/>
              <w:tblW w:w="499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1015"/>
              <w:gridCol w:w="1240"/>
              <w:gridCol w:w="811"/>
              <w:gridCol w:w="614"/>
              <w:gridCol w:w="713"/>
              <w:gridCol w:w="711"/>
              <w:gridCol w:w="859"/>
              <w:gridCol w:w="994"/>
              <w:gridCol w:w="96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41" w:type="pct"/>
                  <w:tcBorders>
                    <w:top w:val="single" w:color="auto" w:sz="8" w:space="0"/>
                    <w:left w:val="nil"/>
                    <w:bottom w:val="single" w:color="auto" w:sz="6" w:space="0"/>
                    <w:right w:val="single" w:color="auto" w:sz="4" w:space="0"/>
                  </w:tcBorders>
                  <w:vAlign w:val="center"/>
                </w:tcPr>
                <w:p>
                  <w:pPr>
                    <w:widowControl/>
                    <w:adjustRightInd w:val="0"/>
                    <w:snapToGrid w:val="0"/>
                    <w:jc w:val="center"/>
                    <w:rPr>
                      <w:b/>
                      <w:color w:val="000000"/>
                      <w:kern w:val="0"/>
                      <w:szCs w:val="21"/>
                    </w:rPr>
                  </w:pPr>
                  <w:r>
                    <w:rPr>
                      <w:b/>
                      <w:color w:val="000000"/>
                      <w:szCs w:val="21"/>
                    </w:rPr>
                    <w:t>污染工序</w:t>
                  </w:r>
                </w:p>
              </w:tc>
              <w:tc>
                <w:tcPr>
                  <w:tcW w:w="783" w:type="pct"/>
                  <w:tcBorders>
                    <w:top w:val="single" w:color="auto" w:sz="8" w:space="0"/>
                    <w:left w:val="single" w:color="auto" w:sz="4" w:space="0"/>
                    <w:bottom w:val="single" w:color="auto" w:sz="6" w:space="0"/>
                  </w:tcBorders>
                  <w:vAlign w:val="center"/>
                </w:tcPr>
                <w:p>
                  <w:pPr>
                    <w:widowControl/>
                    <w:adjustRightInd w:val="0"/>
                    <w:snapToGrid w:val="0"/>
                    <w:jc w:val="center"/>
                    <w:rPr>
                      <w:b/>
                      <w:color w:val="000000"/>
                      <w:kern w:val="0"/>
                      <w:szCs w:val="21"/>
                    </w:rPr>
                  </w:pPr>
                  <w:r>
                    <w:rPr>
                      <w:b/>
                      <w:color w:val="000000"/>
                      <w:szCs w:val="21"/>
                    </w:rPr>
                    <w:t>污染因子</w:t>
                  </w:r>
                </w:p>
              </w:tc>
              <w:tc>
                <w:tcPr>
                  <w:tcW w:w="512"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产生量(t/a)</w:t>
                  </w:r>
                </w:p>
              </w:tc>
              <w:tc>
                <w:tcPr>
                  <w:tcW w:w="388"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收集效率</w:t>
                  </w:r>
                </w:p>
              </w:tc>
              <w:tc>
                <w:tcPr>
                  <w:tcW w:w="450"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收集量（t/a）</w:t>
                  </w:r>
                </w:p>
              </w:tc>
              <w:tc>
                <w:tcPr>
                  <w:tcW w:w="449"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工作时间(h/a)</w:t>
                  </w:r>
                </w:p>
              </w:tc>
              <w:tc>
                <w:tcPr>
                  <w:tcW w:w="542"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产生速率(kg/h)</w:t>
                  </w:r>
                </w:p>
              </w:tc>
              <w:tc>
                <w:tcPr>
                  <w:tcW w:w="628" w:type="pct"/>
                  <w:tcBorders>
                    <w:top w:val="single" w:color="auto" w:sz="8" w:space="0"/>
                    <w:bottom w:val="single" w:color="auto" w:sz="6" w:space="0"/>
                    <w:right w:val="single" w:color="auto" w:sz="4" w:space="0"/>
                  </w:tcBorders>
                  <w:vAlign w:val="center"/>
                </w:tcPr>
                <w:p>
                  <w:pPr>
                    <w:widowControl/>
                    <w:adjustRightInd w:val="0"/>
                    <w:snapToGrid w:val="0"/>
                    <w:jc w:val="center"/>
                    <w:rPr>
                      <w:b/>
                      <w:color w:val="000000"/>
                      <w:szCs w:val="21"/>
                    </w:rPr>
                  </w:pPr>
                  <w:r>
                    <w:rPr>
                      <w:b/>
                      <w:color w:val="000000"/>
                      <w:szCs w:val="21"/>
                    </w:rPr>
                    <w:t>总收集量(t/a)</w:t>
                  </w:r>
                </w:p>
              </w:tc>
              <w:tc>
                <w:tcPr>
                  <w:tcW w:w="607" w:type="pct"/>
                  <w:tcBorders>
                    <w:top w:val="single" w:color="auto" w:sz="8" w:space="0"/>
                    <w:left w:val="single" w:color="auto" w:sz="4" w:space="0"/>
                    <w:bottom w:val="single" w:color="auto" w:sz="6" w:space="0"/>
                    <w:right w:val="nil"/>
                  </w:tcBorders>
                  <w:vAlign w:val="center"/>
                </w:tcPr>
                <w:p>
                  <w:pPr>
                    <w:widowControl/>
                    <w:adjustRightInd w:val="0"/>
                    <w:snapToGrid w:val="0"/>
                    <w:jc w:val="center"/>
                    <w:rPr>
                      <w:b/>
                      <w:color w:val="000000"/>
                      <w:szCs w:val="21"/>
                    </w:rPr>
                  </w:pPr>
                  <w:r>
                    <w:rPr>
                      <w:b/>
                      <w:color w:val="000000"/>
                      <w:szCs w:val="21"/>
                    </w:rPr>
                    <w:t>总产生速率(kg/h)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41" w:type="pct"/>
                  <w:tcBorders>
                    <w:left w:val="nil"/>
                    <w:bottom w:val="single" w:color="auto" w:sz="6" w:space="0"/>
                    <w:right w:val="single" w:color="auto" w:sz="4" w:space="0"/>
                  </w:tcBorders>
                  <w:vAlign w:val="center"/>
                </w:tcPr>
                <w:p>
                  <w:pPr>
                    <w:adjustRightInd w:val="0"/>
                    <w:snapToGrid w:val="0"/>
                    <w:jc w:val="center"/>
                    <w:rPr>
                      <w:color w:val="000000"/>
                      <w:szCs w:val="21"/>
                    </w:rPr>
                  </w:pPr>
                  <w:r>
                    <w:rPr>
                      <w:color w:val="000000"/>
                      <w:szCs w:val="21"/>
                    </w:rPr>
                    <w:t>挤出吹塑</w:t>
                  </w:r>
                </w:p>
              </w:tc>
              <w:tc>
                <w:tcPr>
                  <w:tcW w:w="783" w:type="pct"/>
                  <w:tcBorders>
                    <w:top w:val="single" w:color="auto" w:sz="6" w:space="0"/>
                    <w:left w:val="single" w:color="auto" w:sz="4" w:space="0"/>
                    <w:bottom w:val="single" w:color="auto" w:sz="6" w:space="0"/>
                  </w:tcBorders>
                  <w:vAlign w:val="center"/>
                </w:tcPr>
                <w:p>
                  <w:pPr>
                    <w:adjustRightInd w:val="0"/>
                    <w:snapToGrid w:val="0"/>
                    <w:jc w:val="center"/>
                    <w:rPr>
                      <w:color w:val="000000"/>
                      <w:szCs w:val="21"/>
                    </w:rPr>
                  </w:pPr>
                  <w:r>
                    <w:rPr>
                      <w:color w:val="000000"/>
                      <w:szCs w:val="21"/>
                    </w:rPr>
                    <w:t>非甲烷总烃</w:t>
                  </w:r>
                </w:p>
              </w:tc>
              <w:tc>
                <w:tcPr>
                  <w:tcW w:w="512" w:type="pct"/>
                  <w:tcBorders>
                    <w:top w:val="single" w:color="auto" w:sz="6" w:space="0"/>
                    <w:bottom w:val="single" w:color="auto" w:sz="6" w:space="0"/>
                  </w:tcBorders>
                  <w:shd w:val="clear" w:color="auto" w:fill="auto"/>
                  <w:vAlign w:val="center"/>
                </w:tcPr>
                <w:p>
                  <w:pPr>
                    <w:pStyle w:val="8"/>
                    <w:adjustRightInd w:val="0"/>
                    <w:snapToGrid w:val="0"/>
                    <w:jc w:val="center"/>
                    <w:rPr>
                      <w:rFonts w:ascii="Times New Roman" w:hAnsi="Times New Roman"/>
                      <w:color w:val="000000"/>
                    </w:rPr>
                  </w:pPr>
                  <w:r>
                    <w:rPr>
                      <w:rFonts w:ascii="Times New Roman" w:hAnsi="Times New Roman"/>
                      <w:color w:val="000000"/>
                    </w:rPr>
                    <w:t>3.24</w:t>
                  </w:r>
                </w:p>
              </w:tc>
              <w:tc>
                <w:tcPr>
                  <w:tcW w:w="388" w:type="pct"/>
                  <w:tcBorders>
                    <w:bottom w:val="single" w:color="auto" w:sz="6" w:space="0"/>
                  </w:tcBorders>
                  <w:vAlign w:val="center"/>
                </w:tcPr>
                <w:p>
                  <w:pPr>
                    <w:adjustRightInd w:val="0"/>
                    <w:snapToGrid w:val="0"/>
                    <w:jc w:val="center"/>
                    <w:rPr>
                      <w:color w:val="000000"/>
                      <w:szCs w:val="21"/>
                    </w:rPr>
                  </w:pPr>
                  <w:r>
                    <w:rPr>
                      <w:color w:val="000000"/>
                      <w:szCs w:val="21"/>
                    </w:rPr>
                    <w:t>98%</w:t>
                  </w:r>
                </w:p>
              </w:tc>
              <w:tc>
                <w:tcPr>
                  <w:tcW w:w="450"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3.1752</w:t>
                  </w:r>
                </w:p>
              </w:tc>
              <w:tc>
                <w:tcPr>
                  <w:tcW w:w="449" w:type="pct"/>
                  <w:vAlign w:val="center"/>
                </w:tcPr>
                <w:p>
                  <w:pPr>
                    <w:pStyle w:val="8"/>
                    <w:adjustRightInd w:val="0"/>
                    <w:snapToGrid w:val="0"/>
                    <w:jc w:val="center"/>
                    <w:rPr>
                      <w:rFonts w:ascii="Times New Roman" w:hAnsi="Times New Roman"/>
                      <w:color w:val="000000"/>
                    </w:rPr>
                  </w:pPr>
                  <w:r>
                    <w:rPr>
                      <w:rFonts w:ascii="Times New Roman" w:hAnsi="Times New Roman"/>
                      <w:color w:val="000000"/>
                    </w:rPr>
                    <w:t>6000</w:t>
                  </w:r>
                </w:p>
              </w:tc>
              <w:tc>
                <w:tcPr>
                  <w:tcW w:w="542"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0.53</w:t>
                  </w:r>
                </w:p>
              </w:tc>
              <w:tc>
                <w:tcPr>
                  <w:tcW w:w="628" w:type="pct"/>
                  <w:vMerge w:val="restart"/>
                  <w:tcBorders>
                    <w:top w:val="single" w:color="auto" w:sz="6" w:space="0"/>
                    <w:right w:val="single" w:color="auto" w:sz="4" w:space="0"/>
                  </w:tcBorders>
                  <w:vAlign w:val="center"/>
                </w:tcPr>
                <w:p>
                  <w:pPr>
                    <w:widowControl/>
                    <w:jc w:val="center"/>
                    <w:rPr>
                      <w:rFonts w:eastAsia="等线"/>
                      <w:color w:val="000000"/>
                      <w:kern w:val="0"/>
                      <w:szCs w:val="21"/>
                    </w:rPr>
                  </w:pPr>
                  <w:r>
                    <w:rPr>
                      <w:rFonts w:hint="eastAsia" w:eastAsia="等线"/>
                      <w:color w:val="000000"/>
                      <w:kern w:val="0"/>
                      <w:szCs w:val="21"/>
                    </w:rPr>
                    <w:t>3</w:t>
                  </w:r>
                  <w:r>
                    <w:rPr>
                      <w:rFonts w:eastAsia="等线"/>
                      <w:color w:val="000000"/>
                      <w:kern w:val="0"/>
                      <w:szCs w:val="21"/>
                    </w:rPr>
                    <w:t>.1771</w:t>
                  </w:r>
                </w:p>
              </w:tc>
              <w:tc>
                <w:tcPr>
                  <w:tcW w:w="607" w:type="pct"/>
                  <w:vMerge w:val="restart"/>
                  <w:tcBorders>
                    <w:left w:val="single" w:color="auto" w:sz="4" w:space="0"/>
                    <w:right w:val="nil"/>
                  </w:tcBorders>
                  <w:vAlign w:val="center"/>
                </w:tcPr>
                <w:p>
                  <w:pPr>
                    <w:pStyle w:val="8"/>
                    <w:adjustRightInd w:val="0"/>
                    <w:snapToGrid w:val="0"/>
                    <w:jc w:val="center"/>
                    <w:rPr>
                      <w:rFonts w:ascii="Times New Roman" w:hAnsi="Times New Roman"/>
                      <w:color w:val="000000"/>
                    </w:rPr>
                  </w:pPr>
                  <w:r>
                    <w:rPr>
                      <w:rFonts w:hint="eastAsia" w:ascii="Times New Roman" w:hAnsi="Times New Roman"/>
                      <w:color w:val="000000"/>
                    </w:rPr>
                    <w:t>0</w:t>
                  </w:r>
                  <w:r>
                    <w:rPr>
                      <w:rFonts w:ascii="Times New Roman" w:hAnsi="Times New Roman"/>
                      <w:color w:val="000000"/>
                    </w:rPr>
                    <w:t>.53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41" w:type="pct"/>
                  <w:tcBorders>
                    <w:top w:val="single" w:color="auto" w:sz="6" w:space="0"/>
                    <w:left w:val="nil"/>
                    <w:bottom w:val="single" w:color="auto" w:sz="6" w:space="0"/>
                    <w:right w:val="single" w:color="auto" w:sz="4" w:space="0"/>
                  </w:tcBorders>
                  <w:vAlign w:val="center"/>
                </w:tcPr>
                <w:p>
                  <w:pPr>
                    <w:adjustRightInd w:val="0"/>
                    <w:snapToGrid w:val="0"/>
                    <w:jc w:val="center"/>
                    <w:rPr>
                      <w:color w:val="000000"/>
                      <w:szCs w:val="21"/>
                    </w:rPr>
                  </w:pPr>
                  <w:r>
                    <w:rPr>
                      <w:color w:val="000000"/>
                      <w:szCs w:val="21"/>
                    </w:rPr>
                    <w:t>熏蒸</w:t>
                  </w:r>
                </w:p>
              </w:tc>
              <w:tc>
                <w:tcPr>
                  <w:tcW w:w="783" w:type="pct"/>
                  <w:tcBorders>
                    <w:top w:val="single" w:color="auto" w:sz="6" w:space="0"/>
                    <w:left w:val="single" w:color="auto" w:sz="4" w:space="0"/>
                    <w:bottom w:val="single" w:color="auto" w:sz="6" w:space="0"/>
                  </w:tcBorders>
                  <w:vAlign w:val="center"/>
                </w:tcPr>
                <w:p>
                  <w:pPr>
                    <w:adjustRightInd w:val="0"/>
                    <w:snapToGrid w:val="0"/>
                    <w:jc w:val="center"/>
                    <w:rPr>
                      <w:color w:val="000000"/>
                      <w:szCs w:val="21"/>
                    </w:rPr>
                  </w:pPr>
                  <w:r>
                    <w:rPr>
                      <w:color w:val="000000"/>
                      <w:szCs w:val="21"/>
                    </w:rPr>
                    <w:t>非甲烷总烃</w:t>
                  </w:r>
                </w:p>
              </w:tc>
              <w:tc>
                <w:tcPr>
                  <w:tcW w:w="512"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color w:val="000000"/>
                    </w:rPr>
                    <w:t>0.0019</w:t>
                  </w:r>
                </w:p>
              </w:tc>
              <w:tc>
                <w:tcPr>
                  <w:tcW w:w="388" w:type="pct"/>
                  <w:tcBorders>
                    <w:top w:val="single" w:color="auto" w:sz="6" w:space="0"/>
                    <w:bottom w:val="single" w:color="auto" w:sz="6" w:space="0"/>
                  </w:tcBorders>
                  <w:vAlign w:val="center"/>
                </w:tcPr>
                <w:p>
                  <w:pPr>
                    <w:adjustRightInd w:val="0"/>
                    <w:snapToGrid w:val="0"/>
                    <w:jc w:val="center"/>
                    <w:rPr>
                      <w:color w:val="000000"/>
                      <w:szCs w:val="21"/>
                    </w:rPr>
                  </w:pPr>
                  <w:r>
                    <w:rPr>
                      <w:color w:val="000000"/>
                      <w:szCs w:val="21"/>
                    </w:rPr>
                    <w:t>100%</w:t>
                  </w:r>
                </w:p>
              </w:tc>
              <w:tc>
                <w:tcPr>
                  <w:tcW w:w="450"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0.0019</w:t>
                  </w:r>
                </w:p>
              </w:tc>
              <w:tc>
                <w:tcPr>
                  <w:tcW w:w="449" w:type="pct"/>
                  <w:tcBorders>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color w:val="000000"/>
                    </w:rPr>
                    <w:t>3600</w:t>
                  </w:r>
                </w:p>
              </w:tc>
              <w:tc>
                <w:tcPr>
                  <w:tcW w:w="542"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0.001</w:t>
                  </w:r>
                </w:p>
              </w:tc>
              <w:tc>
                <w:tcPr>
                  <w:tcW w:w="628" w:type="pct"/>
                  <w:vMerge w:val="continue"/>
                  <w:tcBorders>
                    <w:right w:val="single" w:color="auto" w:sz="4" w:space="0"/>
                  </w:tcBorders>
                  <w:vAlign w:val="center"/>
                </w:tcPr>
                <w:p>
                  <w:pPr>
                    <w:pStyle w:val="8"/>
                    <w:adjustRightInd w:val="0"/>
                    <w:snapToGrid w:val="0"/>
                    <w:jc w:val="center"/>
                    <w:rPr>
                      <w:rFonts w:ascii="Times New Roman" w:hAnsi="Times New Roman"/>
                      <w:color w:val="000000"/>
                    </w:rPr>
                  </w:pPr>
                </w:p>
              </w:tc>
              <w:tc>
                <w:tcPr>
                  <w:tcW w:w="607" w:type="pct"/>
                  <w:vMerge w:val="continue"/>
                  <w:tcBorders>
                    <w:left w:val="single" w:color="auto" w:sz="4" w:space="0"/>
                    <w:right w:val="nil"/>
                  </w:tcBorders>
                  <w:vAlign w:val="center"/>
                </w:tcPr>
                <w:p>
                  <w:pPr>
                    <w:pStyle w:val="8"/>
                    <w:adjustRightInd w:val="0"/>
                    <w:snapToGrid w:val="0"/>
                    <w:jc w:val="center"/>
                    <w:rPr>
                      <w:rFonts w:ascii="Times New Roman" w:hAnsi="Times New Roman"/>
                      <w:color w:val="000000"/>
                    </w:rPr>
                  </w:pPr>
                </w:p>
              </w:tc>
            </w:tr>
          </w:tbl>
          <w:p>
            <w:pPr>
              <w:adjustRightInd w:val="0"/>
              <w:snapToGrid w:val="0"/>
              <w:spacing w:line="460" w:lineRule="exact"/>
              <w:ind w:firstLine="480" w:firstLineChars="200"/>
              <w:rPr>
                <w:rFonts w:eastAsia="黑体"/>
                <w:kern w:val="0"/>
                <w:sz w:val="24"/>
              </w:rPr>
            </w:pPr>
            <w:r>
              <w:rPr>
                <w:rFonts w:hint="eastAsia"/>
                <w:color w:val="000000"/>
                <w:sz w:val="24"/>
              </w:rPr>
              <w:t>本项目采用“活性炭吸/脱附</w:t>
            </w:r>
            <w:r>
              <w:rPr>
                <w:bCs/>
                <w:sz w:val="24"/>
              </w:rPr>
              <w:t>-</w:t>
            </w:r>
            <w:r>
              <w:rPr>
                <w:rFonts w:hint="eastAsia"/>
                <w:color w:val="000000"/>
                <w:sz w:val="24"/>
              </w:rPr>
              <w:t>催化燃烧装置”处理有机废气，活性炭吸/脱附装置处理效率为9</w:t>
            </w:r>
            <w:r>
              <w:rPr>
                <w:color w:val="000000"/>
                <w:sz w:val="24"/>
              </w:rPr>
              <w:t>6</w:t>
            </w:r>
            <w:r>
              <w:rPr>
                <w:rFonts w:hint="eastAsia"/>
                <w:color w:val="000000"/>
                <w:sz w:val="24"/>
              </w:rPr>
              <w:t>%，催化燃烧装置处理效率为9</w:t>
            </w:r>
            <w:r>
              <w:rPr>
                <w:color w:val="000000"/>
                <w:sz w:val="24"/>
              </w:rPr>
              <w:t>9</w:t>
            </w:r>
            <w:r>
              <w:rPr>
                <w:rFonts w:hint="eastAsia"/>
                <w:color w:val="000000"/>
                <w:sz w:val="24"/>
              </w:rPr>
              <w:t>%，则“活性炭吸/脱附</w:t>
            </w:r>
            <w:r>
              <w:rPr>
                <w:bCs/>
                <w:sz w:val="24"/>
              </w:rPr>
              <w:t>-</w:t>
            </w:r>
            <w:r>
              <w:rPr>
                <w:rFonts w:hint="eastAsia"/>
                <w:color w:val="000000"/>
                <w:sz w:val="24"/>
              </w:rPr>
              <w:t>催化燃烧装置”总处理效率按</w:t>
            </w:r>
            <w:r>
              <w:rPr>
                <w:color w:val="000000"/>
                <w:sz w:val="24"/>
              </w:rPr>
              <w:t>95</w:t>
            </w:r>
            <w:r>
              <w:rPr>
                <w:rFonts w:hint="eastAsia"/>
                <w:color w:val="000000"/>
                <w:sz w:val="24"/>
              </w:rPr>
              <w:t>%计。</w:t>
            </w:r>
            <w:r>
              <w:rPr>
                <w:bCs/>
                <w:sz w:val="24"/>
              </w:rPr>
              <w:t>本项目挥发性有机物</w:t>
            </w:r>
            <w:r>
              <w:rPr>
                <w:rFonts w:hint="eastAsia"/>
                <w:bCs/>
                <w:sz w:val="24"/>
              </w:rPr>
              <w:t>（非甲烷总烃）</w:t>
            </w:r>
            <w:r>
              <w:rPr>
                <w:bCs/>
                <w:sz w:val="24"/>
              </w:rPr>
              <w:t>废气排放分为</w:t>
            </w:r>
            <w:r>
              <w:rPr>
                <w:rFonts w:hint="eastAsia"/>
                <w:bCs/>
                <w:sz w:val="24"/>
              </w:rPr>
              <w:t>两部分</w:t>
            </w:r>
            <w:r>
              <w:rPr>
                <w:bCs/>
                <w:sz w:val="24"/>
              </w:rPr>
              <w:t>，</w:t>
            </w:r>
            <w:r>
              <w:rPr>
                <w:rFonts w:hint="eastAsia"/>
                <w:bCs/>
                <w:sz w:val="24"/>
              </w:rPr>
              <w:t>一部分</w:t>
            </w:r>
            <w:r>
              <w:rPr>
                <w:bCs/>
                <w:sz w:val="24"/>
              </w:rPr>
              <w:t>是活性炭吸附装置处理后的废气排放，另一</w:t>
            </w:r>
            <w:r>
              <w:rPr>
                <w:rFonts w:hint="eastAsia"/>
                <w:bCs/>
                <w:sz w:val="24"/>
              </w:rPr>
              <w:t>部分</w:t>
            </w:r>
            <w:r>
              <w:rPr>
                <w:bCs/>
                <w:sz w:val="24"/>
              </w:rPr>
              <w:t>是活性炭脱附进入催化燃烧装置处理后的废气排放，两种排放均是通过排气筒</w:t>
            </w:r>
            <w:r>
              <w:rPr>
                <w:rFonts w:hint="eastAsia"/>
                <w:bCs/>
                <w:sz w:val="24"/>
              </w:rPr>
              <w:t>P</w:t>
            </w:r>
            <w:r>
              <w:rPr>
                <w:bCs/>
                <w:sz w:val="24"/>
              </w:rPr>
              <w:t>1排放，因此催化燃烧装置开启时的废气排放浓度需要合并计算</w:t>
            </w:r>
            <w:r>
              <w:rPr>
                <w:rFonts w:hint="eastAsia"/>
                <w:bCs/>
                <w:sz w:val="24"/>
              </w:rPr>
              <w:t>。</w:t>
            </w:r>
            <w:r>
              <w:rPr>
                <w:bCs/>
                <w:sz w:val="24"/>
                <w:lang w:val="pt-BR"/>
              </w:rPr>
              <w:t>本项目</w:t>
            </w:r>
            <w:r>
              <w:rPr>
                <w:rFonts w:hint="eastAsia"/>
                <w:color w:val="000000"/>
                <w:sz w:val="24"/>
              </w:rPr>
              <w:t>仅活性炭吸附时</w:t>
            </w:r>
            <w:r>
              <w:rPr>
                <w:bCs/>
                <w:sz w:val="24"/>
                <w:lang w:val="pt-BR"/>
              </w:rPr>
              <w:t>风量为10000m</w:t>
            </w:r>
            <w:r>
              <w:rPr>
                <w:bCs/>
                <w:sz w:val="24"/>
                <w:vertAlign w:val="superscript"/>
                <w:lang w:val="pt-BR"/>
              </w:rPr>
              <w:t>3</w:t>
            </w:r>
            <w:r>
              <w:rPr>
                <w:bCs/>
                <w:sz w:val="24"/>
                <w:lang w:val="pt-BR"/>
              </w:rPr>
              <w:t>/h</w:t>
            </w:r>
            <w:r>
              <w:rPr>
                <w:bCs/>
                <w:sz w:val="24"/>
              </w:rPr>
              <w:t>。具体分析情况如下所示</w:t>
            </w:r>
            <w:r>
              <w:rPr>
                <w:rFonts w:hint="eastAsia"/>
                <w:bCs/>
                <w:sz w:val="24"/>
              </w:rPr>
              <w:t>。</w:t>
            </w:r>
          </w:p>
          <w:p>
            <w:pPr>
              <w:adjustRightInd w:val="0"/>
              <w:snapToGrid w:val="0"/>
              <w:spacing w:line="460" w:lineRule="exact"/>
              <w:ind w:firstLine="480" w:firstLineChars="200"/>
              <w:rPr>
                <w:rFonts w:eastAsia="黑体"/>
                <w:color w:val="000000"/>
                <w:sz w:val="24"/>
              </w:rPr>
            </w:pPr>
            <w:r>
              <w:rPr>
                <w:rFonts w:eastAsia="黑体"/>
                <w:color w:val="000000"/>
                <w:sz w:val="24"/>
              </w:rPr>
              <w:t>表28     本项目</w:t>
            </w:r>
            <w:r>
              <w:rPr>
                <w:rFonts w:hint="eastAsia" w:eastAsia="黑体"/>
                <w:color w:val="000000"/>
                <w:sz w:val="24"/>
              </w:rPr>
              <w:t>P1活性炭吸附废气污染物</w:t>
            </w:r>
            <w:r>
              <w:rPr>
                <w:rFonts w:eastAsia="黑体"/>
                <w:color w:val="000000"/>
                <w:sz w:val="24"/>
              </w:rPr>
              <w:t>产排情况一览表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9"/>
              <w:gridCol w:w="857"/>
              <w:gridCol w:w="856"/>
              <w:gridCol w:w="857"/>
              <w:gridCol w:w="713"/>
              <w:gridCol w:w="1286"/>
              <w:gridCol w:w="1143"/>
              <w:gridCol w:w="96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269" w:type="dxa"/>
                  <w:vMerge w:val="restart"/>
                  <w:vAlign w:val="center"/>
                </w:tcPr>
                <w:p>
                  <w:pPr>
                    <w:adjustRightInd w:val="0"/>
                    <w:snapToGrid w:val="0"/>
                    <w:jc w:val="center"/>
                    <w:textAlignment w:val="baseline"/>
                    <w:rPr>
                      <w:b/>
                      <w:color w:val="000000"/>
                      <w:szCs w:val="21"/>
                      <w:lang w:val="pt-BR"/>
                    </w:rPr>
                  </w:pPr>
                  <w:r>
                    <w:rPr>
                      <w:b/>
                      <w:color w:val="000000"/>
                      <w:szCs w:val="21"/>
                      <w:lang w:val="pt-BR"/>
                    </w:rPr>
                    <w:t>污染</w:t>
                  </w:r>
                </w:p>
                <w:p>
                  <w:pPr>
                    <w:adjustRightInd w:val="0"/>
                    <w:snapToGrid w:val="0"/>
                    <w:jc w:val="center"/>
                    <w:textAlignment w:val="baseline"/>
                    <w:rPr>
                      <w:b/>
                      <w:color w:val="000000"/>
                      <w:szCs w:val="21"/>
                      <w:lang w:val="pt-BR"/>
                    </w:rPr>
                  </w:pPr>
                  <w:r>
                    <w:rPr>
                      <w:b/>
                      <w:color w:val="000000"/>
                      <w:szCs w:val="21"/>
                      <w:lang w:val="pt-BR"/>
                    </w:rPr>
                    <w:t>因子</w:t>
                  </w:r>
                </w:p>
              </w:tc>
              <w:tc>
                <w:tcPr>
                  <w:tcW w:w="3283" w:type="dxa"/>
                  <w:gridSpan w:val="4"/>
                  <w:shd w:val="clear" w:color="auto" w:fill="auto"/>
                  <w:vAlign w:val="center"/>
                </w:tcPr>
                <w:p>
                  <w:pPr>
                    <w:adjustRightInd w:val="0"/>
                    <w:snapToGrid w:val="0"/>
                    <w:jc w:val="center"/>
                    <w:textAlignment w:val="baseline"/>
                    <w:rPr>
                      <w:b/>
                      <w:color w:val="000000"/>
                      <w:szCs w:val="21"/>
                      <w:lang w:val="pt-BR"/>
                    </w:rPr>
                  </w:pPr>
                  <w:r>
                    <w:rPr>
                      <w:b/>
                      <w:color w:val="000000"/>
                      <w:szCs w:val="21"/>
                      <w:lang w:val="pt-BR"/>
                    </w:rPr>
                    <w:t>产生情况</w:t>
                  </w:r>
                </w:p>
              </w:tc>
              <w:tc>
                <w:tcPr>
                  <w:tcW w:w="3394" w:type="dxa"/>
                  <w:gridSpan w:val="3"/>
                  <w:vAlign w:val="center"/>
                </w:tcPr>
                <w:p>
                  <w:pPr>
                    <w:adjustRightInd w:val="0"/>
                    <w:snapToGrid w:val="0"/>
                    <w:jc w:val="center"/>
                    <w:textAlignment w:val="baseline"/>
                    <w:rPr>
                      <w:b/>
                      <w:color w:val="000000"/>
                      <w:szCs w:val="21"/>
                    </w:rPr>
                  </w:pPr>
                  <w:r>
                    <w:rPr>
                      <w:b/>
                      <w:color w:val="000000"/>
                      <w:szCs w:val="21"/>
                    </w:rPr>
                    <w:t>活性炭吸附后排放情况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9" w:type="dxa"/>
                  <w:vMerge w:val="continue"/>
                  <w:vAlign w:val="center"/>
                </w:tcPr>
                <w:p>
                  <w:pPr>
                    <w:adjustRightInd w:val="0"/>
                    <w:snapToGrid w:val="0"/>
                    <w:jc w:val="center"/>
                    <w:textAlignment w:val="baseline"/>
                    <w:rPr>
                      <w:b/>
                      <w:color w:val="000000"/>
                      <w:szCs w:val="21"/>
                      <w:lang w:val="pt-BR"/>
                    </w:rPr>
                  </w:pPr>
                </w:p>
              </w:tc>
              <w:tc>
                <w:tcPr>
                  <w:tcW w:w="857" w:type="dxa"/>
                  <w:shd w:val="clear" w:color="auto" w:fill="auto"/>
                  <w:vAlign w:val="center"/>
                </w:tcPr>
                <w:p>
                  <w:pPr>
                    <w:adjustRightInd w:val="0"/>
                    <w:snapToGrid w:val="0"/>
                    <w:jc w:val="center"/>
                    <w:textAlignment w:val="baseline"/>
                    <w:rPr>
                      <w:b/>
                      <w:color w:val="000000"/>
                      <w:szCs w:val="21"/>
                      <w:lang w:val="pt-BR"/>
                    </w:rPr>
                  </w:pPr>
                  <w:r>
                    <w:rPr>
                      <w:rFonts w:hint="eastAsia"/>
                      <w:b/>
                      <w:color w:val="000000"/>
                      <w:szCs w:val="21"/>
                      <w:lang w:val="pt-BR"/>
                    </w:rPr>
                    <w:t>收集</w:t>
                  </w:r>
                  <w:r>
                    <w:rPr>
                      <w:b/>
                      <w:color w:val="000000"/>
                      <w:szCs w:val="21"/>
                      <w:lang w:val="pt-BR"/>
                    </w:rPr>
                    <w:t>量(t/a)</w:t>
                  </w:r>
                </w:p>
              </w:tc>
              <w:tc>
                <w:tcPr>
                  <w:tcW w:w="856" w:type="dxa"/>
                  <w:shd w:val="clear" w:color="auto" w:fill="auto"/>
                  <w:vAlign w:val="center"/>
                </w:tcPr>
                <w:p>
                  <w:pPr>
                    <w:adjustRightInd w:val="0"/>
                    <w:snapToGrid w:val="0"/>
                    <w:jc w:val="center"/>
                    <w:textAlignment w:val="baseline"/>
                    <w:rPr>
                      <w:b/>
                      <w:color w:val="000000"/>
                      <w:szCs w:val="21"/>
                    </w:rPr>
                  </w:pPr>
                  <w:r>
                    <w:rPr>
                      <w:b/>
                      <w:color w:val="000000"/>
                      <w:szCs w:val="21"/>
                    </w:rPr>
                    <w:t>速率(kg/h)</w:t>
                  </w:r>
                </w:p>
              </w:tc>
              <w:tc>
                <w:tcPr>
                  <w:tcW w:w="857" w:type="dxa"/>
                  <w:shd w:val="clear" w:color="auto" w:fill="auto"/>
                  <w:vAlign w:val="center"/>
                </w:tcPr>
                <w:p>
                  <w:pPr>
                    <w:adjustRightInd w:val="0"/>
                    <w:snapToGrid w:val="0"/>
                    <w:jc w:val="center"/>
                    <w:textAlignment w:val="baseline"/>
                    <w:rPr>
                      <w:b/>
                      <w:color w:val="000000"/>
                      <w:szCs w:val="21"/>
                    </w:rPr>
                  </w:pPr>
                  <w:r>
                    <w:rPr>
                      <w:b/>
                      <w:color w:val="000000"/>
                      <w:szCs w:val="21"/>
                    </w:rPr>
                    <w:t>浓度(mg/m</w:t>
                  </w:r>
                  <w:r>
                    <w:rPr>
                      <w:b/>
                      <w:color w:val="000000"/>
                      <w:szCs w:val="21"/>
                      <w:vertAlign w:val="superscript"/>
                    </w:rPr>
                    <w:t>3</w:t>
                  </w:r>
                  <w:r>
                    <w:rPr>
                      <w:b/>
                      <w:color w:val="000000"/>
                      <w:szCs w:val="21"/>
                    </w:rPr>
                    <w:t>)</w:t>
                  </w:r>
                </w:p>
              </w:tc>
              <w:tc>
                <w:tcPr>
                  <w:tcW w:w="713" w:type="dxa"/>
                  <w:vAlign w:val="center"/>
                </w:tcPr>
                <w:p>
                  <w:pPr>
                    <w:adjustRightInd w:val="0"/>
                    <w:snapToGrid w:val="0"/>
                    <w:jc w:val="center"/>
                    <w:textAlignment w:val="baseline"/>
                    <w:rPr>
                      <w:b/>
                      <w:color w:val="000000"/>
                      <w:szCs w:val="21"/>
                    </w:rPr>
                  </w:pPr>
                  <w:r>
                    <w:rPr>
                      <w:b/>
                      <w:color w:val="000000"/>
                      <w:szCs w:val="21"/>
                      <w:lang w:val="pt-BR"/>
                    </w:rPr>
                    <w:t>风量(m</w:t>
                  </w:r>
                  <w:r>
                    <w:rPr>
                      <w:b/>
                      <w:color w:val="000000"/>
                      <w:szCs w:val="21"/>
                      <w:vertAlign w:val="superscript"/>
                      <w:lang w:val="pt-BR"/>
                    </w:rPr>
                    <w:t>3</w:t>
                  </w:r>
                  <w:r>
                    <w:rPr>
                      <w:b/>
                      <w:color w:val="000000"/>
                      <w:szCs w:val="21"/>
                      <w:lang w:val="pt-BR"/>
                    </w:rPr>
                    <w:t>/h)</w:t>
                  </w:r>
                </w:p>
              </w:tc>
              <w:tc>
                <w:tcPr>
                  <w:tcW w:w="1286" w:type="dxa"/>
                  <w:vAlign w:val="center"/>
                </w:tcPr>
                <w:p>
                  <w:pPr>
                    <w:adjustRightInd w:val="0"/>
                    <w:snapToGrid w:val="0"/>
                    <w:jc w:val="center"/>
                    <w:textAlignment w:val="baseline"/>
                    <w:rPr>
                      <w:b/>
                      <w:color w:val="000000"/>
                      <w:szCs w:val="21"/>
                    </w:rPr>
                  </w:pPr>
                  <w:r>
                    <w:rPr>
                      <w:b/>
                      <w:color w:val="000000"/>
                      <w:szCs w:val="21"/>
                      <w:lang w:val="pt-BR"/>
                    </w:rPr>
                    <w:t>排放量</w:t>
                  </w:r>
                  <w:r>
                    <w:rPr>
                      <w:b/>
                      <w:color w:val="000000"/>
                      <w:szCs w:val="21"/>
                    </w:rPr>
                    <w:t>(t/a)</w:t>
                  </w:r>
                </w:p>
              </w:tc>
              <w:tc>
                <w:tcPr>
                  <w:tcW w:w="1143" w:type="dxa"/>
                  <w:vAlign w:val="center"/>
                </w:tcPr>
                <w:p>
                  <w:pPr>
                    <w:adjustRightInd w:val="0"/>
                    <w:snapToGrid w:val="0"/>
                    <w:jc w:val="center"/>
                    <w:textAlignment w:val="baseline"/>
                    <w:rPr>
                      <w:b/>
                      <w:color w:val="000000"/>
                      <w:szCs w:val="21"/>
                    </w:rPr>
                  </w:pPr>
                  <w:r>
                    <w:rPr>
                      <w:b/>
                      <w:color w:val="000000"/>
                      <w:szCs w:val="21"/>
                    </w:rPr>
                    <w:t>速率(kg/h)</w:t>
                  </w:r>
                </w:p>
              </w:tc>
              <w:tc>
                <w:tcPr>
                  <w:tcW w:w="965" w:type="dxa"/>
                  <w:vAlign w:val="center"/>
                </w:tcPr>
                <w:p>
                  <w:pPr>
                    <w:adjustRightInd w:val="0"/>
                    <w:snapToGrid w:val="0"/>
                    <w:jc w:val="center"/>
                    <w:textAlignment w:val="baseline"/>
                    <w:rPr>
                      <w:b/>
                      <w:color w:val="000000"/>
                      <w:szCs w:val="21"/>
                    </w:rPr>
                  </w:pPr>
                  <w:r>
                    <w:rPr>
                      <w:b/>
                      <w:color w:val="000000"/>
                      <w:szCs w:val="21"/>
                    </w:rPr>
                    <w:t>浓度(mg/m</w:t>
                  </w:r>
                  <w:r>
                    <w:rPr>
                      <w:b/>
                      <w:color w:val="000000"/>
                      <w:szCs w:val="21"/>
                      <w:vertAlign w:val="superscript"/>
                    </w:rPr>
                    <w:t>3</w:t>
                  </w:r>
                  <w:r>
                    <w:rPr>
                      <w:b/>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69" w:type="dxa"/>
                  <w:shd w:val="clear" w:color="auto" w:fill="auto"/>
                  <w:vAlign w:val="center"/>
                </w:tcPr>
                <w:p>
                  <w:pPr>
                    <w:adjustRightInd w:val="0"/>
                    <w:snapToGrid w:val="0"/>
                    <w:jc w:val="center"/>
                    <w:rPr>
                      <w:color w:val="000000"/>
                      <w:szCs w:val="21"/>
                      <w:lang w:val="pt-BR"/>
                    </w:rPr>
                  </w:pPr>
                  <w:r>
                    <w:rPr>
                      <w:rFonts w:hint="eastAsia"/>
                      <w:color w:val="000000"/>
                      <w:szCs w:val="21"/>
                    </w:rPr>
                    <w:t>非甲烷总烃</w:t>
                  </w:r>
                </w:p>
              </w:tc>
              <w:tc>
                <w:tcPr>
                  <w:tcW w:w="857" w:type="dxa"/>
                  <w:shd w:val="clear" w:color="auto" w:fill="auto"/>
                  <w:vAlign w:val="center"/>
                </w:tcPr>
                <w:p>
                  <w:pPr>
                    <w:adjustRightInd w:val="0"/>
                    <w:snapToGrid w:val="0"/>
                    <w:jc w:val="center"/>
                    <w:rPr>
                      <w:color w:val="000000"/>
                      <w:szCs w:val="21"/>
                    </w:rPr>
                  </w:pPr>
                  <w:r>
                    <w:rPr>
                      <w:rFonts w:hint="eastAsia" w:eastAsia="等线"/>
                      <w:color w:val="000000"/>
                      <w:kern w:val="0"/>
                      <w:szCs w:val="21"/>
                    </w:rPr>
                    <w:t>3</w:t>
                  </w:r>
                  <w:r>
                    <w:rPr>
                      <w:rFonts w:eastAsia="等线"/>
                      <w:color w:val="000000"/>
                      <w:kern w:val="0"/>
                      <w:szCs w:val="21"/>
                    </w:rPr>
                    <w:t>.1771</w:t>
                  </w:r>
                </w:p>
              </w:tc>
              <w:tc>
                <w:tcPr>
                  <w:tcW w:w="856" w:type="dxa"/>
                  <w:shd w:val="clear" w:color="auto" w:fill="auto"/>
                  <w:vAlign w:val="center"/>
                </w:tcPr>
                <w:p>
                  <w:pPr>
                    <w:adjustRightInd w:val="0"/>
                    <w:snapToGrid w:val="0"/>
                    <w:jc w:val="center"/>
                    <w:rPr>
                      <w:color w:val="000000"/>
                      <w:szCs w:val="21"/>
                    </w:rPr>
                  </w:pPr>
                  <w:r>
                    <w:rPr>
                      <w:rFonts w:hint="eastAsia"/>
                      <w:color w:val="000000"/>
                    </w:rPr>
                    <w:t>0</w:t>
                  </w:r>
                  <w:r>
                    <w:rPr>
                      <w:color w:val="000000"/>
                    </w:rPr>
                    <w:t>.53</w:t>
                  </w:r>
                </w:p>
              </w:tc>
              <w:tc>
                <w:tcPr>
                  <w:tcW w:w="857" w:type="dxa"/>
                  <w:shd w:val="clear" w:color="auto" w:fill="auto"/>
                  <w:vAlign w:val="center"/>
                </w:tcPr>
                <w:p>
                  <w:pPr>
                    <w:adjustRightInd w:val="0"/>
                    <w:snapToGrid w:val="0"/>
                    <w:jc w:val="center"/>
                    <w:rPr>
                      <w:color w:val="000000"/>
                      <w:szCs w:val="21"/>
                    </w:rPr>
                  </w:pPr>
                  <w:r>
                    <w:rPr>
                      <w:color w:val="000000"/>
                      <w:szCs w:val="21"/>
                    </w:rPr>
                    <w:t>31.2</w:t>
                  </w:r>
                </w:p>
              </w:tc>
              <w:tc>
                <w:tcPr>
                  <w:tcW w:w="713" w:type="dxa"/>
                  <w:shd w:val="clear" w:color="auto" w:fill="auto"/>
                  <w:vAlign w:val="center"/>
                </w:tcPr>
                <w:p>
                  <w:pPr>
                    <w:adjustRightInd w:val="0"/>
                    <w:snapToGrid w:val="0"/>
                    <w:jc w:val="center"/>
                    <w:textAlignment w:val="baseline"/>
                    <w:rPr>
                      <w:color w:val="000000"/>
                      <w:szCs w:val="21"/>
                      <w:lang w:val="pt-BR"/>
                    </w:rPr>
                  </w:pPr>
                  <w:r>
                    <w:rPr>
                      <w:color w:val="000000"/>
                      <w:szCs w:val="21"/>
                      <w:lang w:val="pt-BR"/>
                    </w:rPr>
                    <w:t>17000</w:t>
                  </w:r>
                </w:p>
              </w:tc>
              <w:tc>
                <w:tcPr>
                  <w:tcW w:w="1286" w:type="dxa"/>
                  <w:shd w:val="clear" w:color="auto" w:fill="auto"/>
                  <w:vAlign w:val="center"/>
                </w:tcPr>
                <w:p>
                  <w:pPr>
                    <w:adjustRightInd w:val="0"/>
                    <w:snapToGrid w:val="0"/>
                    <w:jc w:val="center"/>
                    <w:rPr>
                      <w:color w:val="000000"/>
                      <w:szCs w:val="21"/>
                      <w:lang w:val="pt-BR"/>
                    </w:rPr>
                  </w:pPr>
                  <w:r>
                    <w:rPr>
                      <w:rFonts w:hint="eastAsia"/>
                      <w:color w:val="000000"/>
                      <w:szCs w:val="21"/>
                      <w:lang w:val="pt-BR"/>
                    </w:rPr>
                    <w:t>0</w:t>
                  </w:r>
                  <w:r>
                    <w:rPr>
                      <w:color w:val="000000"/>
                      <w:szCs w:val="21"/>
                      <w:lang w:val="pt-BR"/>
                    </w:rPr>
                    <w:t>.1271</w:t>
                  </w:r>
                </w:p>
              </w:tc>
              <w:tc>
                <w:tcPr>
                  <w:tcW w:w="1143" w:type="dxa"/>
                  <w:shd w:val="clear" w:color="auto" w:fill="auto"/>
                  <w:vAlign w:val="center"/>
                </w:tcPr>
                <w:p>
                  <w:pPr>
                    <w:adjustRightInd w:val="0"/>
                    <w:snapToGrid w:val="0"/>
                    <w:jc w:val="center"/>
                    <w:rPr>
                      <w:color w:val="000000"/>
                      <w:szCs w:val="21"/>
                      <w:lang w:val="pt-BR"/>
                    </w:rPr>
                  </w:pPr>
                  <w:r>
                    <w:rPr>
                      <w:rFonts w:hint="eastAsia"/>
                      <w:color w:val="000000"/>
                      <w:szCs w:val="21"/>
                      <w:lang w:val="pt-BR"/>
                    </w:rPr>
                    <w:t>0</w:t>
                  </w:r>
                  <w:r>
                    <w:rPr>
                      <w:color w:val="000000"/>
                      <w:szCs w:val="21"/>
                      <w:lang w:val="pt-BR"/>
                    </w:rPr>
                    <w:t>.02</w:t>
                  </w:r>
                </w:p>
              </w:tc>
              <w:tc>
                <w:tcPr>
                  <w:tcW w:w="965" w:type="dxa"/>
                  <w:shd w:val="clear" w:color="auto" w:fill="auto"/>
                  <w:vAlign w:val="center"/>
                </w:tcPr>
                <w:p>
                  <w:pPr>
                    <w:adjustRightInd w:val="0"/>
                    <w:snapToGrid w:val="0"/>
                    <w:jc w:val="center"/>
                    <w:rPr>
                      <w:color w:val="000000"/>
                      <w:szCs w:val="21"/>
                      <w:lang w:val="pt-BR"/>
                    </w:rPr>
                  </w:pPr>
                  <w:r>
                    <w:rPr>
                      <w:color w:val="000000"/>
                      <w:szCs w:val="21"/>
                      <w:lang w:val="pt-BR"/>
                    </w:rPr>
                    <w:t>1.2</w:t>
                  </w:r>
                </w:p>
              </w:tc>
            </w:tr>
          </w:tbl>
          <w:p>
            <w:pPr>
              <w:adjustRightInd w:val="0"/>
              <w:snapToGrid w:val="0"/>
              <w:spacing w:line="460" w:lineRule="exact"/>
              <w:ind w:firstLine="480" w:firstLineChars="200"/>
              <w:rPr>
                <w:color w:val="000000"/>
                <w:sz w:val="24"/>
              </w:rPr>
            </w:pPr>
            <w:r>
              <w:rPr>
                <w:rFonts w:hint="eastAsia"/>
                <w:bCs/>
                <w:color w:val="000000"/>
                <w:sz w:val="24"/>
              </w:rPr>
              <w:t>活性炭脱附废气进入催化燃烧装置内转变为CO</w:t>
            </w:r>
            <w:r>
              <w:rPr>
                <w:rFonts w:hint="eastAsia"/>
                <w:bCs/>
                <w:color w:val="000000"/>
                <w:sz w:val="24"/>
                <w:vertAlign w:val="subscript"/>
              </w:rPr>
              <w:t>2</w:t>
            </w:r>
            <w:r>
              <w:rPr>
                <w:rFonts w:hint="eastAsia"/>
                <w:bCs/>
                <w:color w:val="000000"/>
                <w:sz w:val="24"/>
              </w:rPr>
              <w:t>和水蒸气，本次评价评价按照最不利原则活性炭吸附的有机废气全部脱附进入催化燃烧装置内进行治理进行评价。</w:t>
            </w:r>
            <w:r>
              <w:rPr>
                <w:bCs/>
                <w:color w:val="000000"/>
                <w:sz w:val="24"/>
              </w:rPr>
              <w:t>由上述分析可知</w:t>
            </w:r>
            <w:r>
              <w:rPr>
                <w:rFonts w:hint="eastAsia"/>
                <w:bCs/>
                <w:color w:val="000000"/>
                <w:sz w:val="24"/>
              </w:rPr>
              <w:t>，进入催化燃烧装置的</w:t>
            </w:r>
            <w:r>
              <w:rPr>
                <w:bCs/>
                <w:color w:val="000000"/>
                <w:sz w:val="24"/>
              </w:rPr>
              <w:t>非甲烷总烃量为</w:t>
            </w:r>
            <w:r>
              <w:rPr>
                <w:color w:val="000000"/>
                <w:sz w:val="24"/>
              </w:rPr>
              <w:t>3.05</w:t>
            </w:r>
            <w:r>
              <w:rPr>
                <w:rFonts w:hint="eastAsia"/>
                <w:bCs/>
                <w:color w:val="000000"/>
                <w:sz w:val="24"/>
              </w:rPr>
              <w:t>t/a。</w:t>
            </w:r>
          </w:p>
          <w:p>
            <w:pPr>
              <w:adjustRightInd w:val="0"/>
              <w:snapToGrid w:val="0"/>
              <w:spacing w:line="460" w:lineRule="exact"/>
              <w:ind w:firstLine="480" w:firstLineChars="200"/>
              <w:rPr>
                <w:rFonts w:eastAsia="黑体"/>
                <w:color w:val="000000"/>
                <w:sz w:val="24"/>
              </w:rPr>
            </w:pPr>
            <w:r>
              <w:rPr>
                <w:rFonts w:eastAsia="黑体"/>
                <w:color w:val="000000"/>
                <w:sz w:val="24"/>
              </w:rPr>
              <w:t>表29  本项目</w:t>
            </w:r>
            <w:r>
              <w:rPr>
                <w:rFonts w:hint="eastAsia" w:eastAsia="黑体"/>
                <w:color w:val="000000"/>
                <w:sz w:val="24"/>
              </w:rPr>
              <w:t>P1活性炭脱附-催化燃烧的有机废气</w:t>
            </w:r>
            <w:r>
              <w:rPr>
                <w:rFonts w:eastAsia="黑体"/>
                <w:color w:val="000000"/>
                <w:sz w:val="24"/>
              </w:rPr>
              <w:t>产排情况一览表</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263"/>
              <w:gridCol w:w="999"/>
              <w:gridCol w:w="1000"/>
              <w:gridCol w:w="1016"/>
              <w:gridCol w:w="713"/>
              <w:gridCol w:w="999"/>
              <w:gridCol w:w="975"/>
              <w:gridCol w:w="963"/>
              <w:gridCol w:w="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9" w:type="dxa"/>
                <w:trHeight w:val="397" w:hRule="atLeast"/>
                <w:jc w:val="center"/>
              </w:trPr>
              <w:tc>
                <w:tcPr>
                  <w:tcW w:w="1265" w:type="dxa"/>
                  <w:vMerge w:val="restart"/>
                  <w:tcBorders>
                    <w:top w:val="single" w:color="auto" w:sz="8" w:space="0"/>
                    <w:left w:val="nil"/>
                  </w:tcBorders>
                  <w:vAlign w:val="center"/>
                </w:tcPr>
                <w:p>
                  <w:pPr>
                    <w:adjustRightInd w:val="0"/>
                    <w:snapToGrid w:val="0"/>
                    <w:jc w:val="center"/>
                    <w:textAlignment w:val="baseline"/>
                    <w:rPr>
                      <w:b/>
                      <w:color w:val="000000"/>
                      <w:szCs w:val="21"/>
                      <w:lang w:val="pt-BR"/>
                    </w:rPr>
                  </w:pPr>
                  <w:r>
                    <w:rPr>
                      <w:b/>
                      <w:color w:val="000000"/>
                      <w:szCs w:val="21"/>
                      <w:lang w:val="pt-BR"/>
                    </w:rPr>
                    <w:t>污染</w:t>
                  </w:r>
                </w:p>
                <w:p>
                  <w:pPr>
                    <w:adjustRightInd w:val="0"/>
                    <w:snapToGrid w:val="0"/>
                    <w:jc w:val="center"/>
                    <w:textAlignment w:val="baseline"/>
                    <w:rPr>
                      <w:b/>
                      <w:color w:val="000000"/>
                      <w:szCs w:val="21"/>
                      <w:lang w:val="pt-BR"/>
                    </w:rPr>
                  </w:pPr>
                  <w:r>
                    <w:rPr>
                      <w:b/>
                      <w:color w:val="000000"/>
                      <w:szCs w:val="21"/>
                      <w:lang w:val="pt-BR"/>
                    </w:rPr>
                    <w:t>因子</w:t>
                  </w:r>
                </w:p>
              </w:tc>
              <w:tc>
                <w:tcPr>
                  <w:tcW w:w="3018" w:type="dxa"/>
                  <w:gridSpan w:val="3"/>
                  <w:tcBorders>
                    <w:top w:val="single" w:color="auto" w:sz="8" w:space="0"/>
                  </w:tcBorders>
                  <w:vAlign w:val="center"/>
                </w:tcPr>
                <w:p>
                  <w:pPr>
                    <w:adjustRightInd w:val="0"/>
                    <w:snapToGrid w:val="0"/>
                    <w:jc w:val="center"/>
                    <w:textAlignment w:val="baseline"/>
                    <w:rPr>
                      <w:b/>
                      <w:color w:val="000000"/>
                      <w:szCs w:val="21"/>
                      <w:lang w:val="pt-BR"/>
                    </w:rPr>
                  </w:pPr>
                  <w:r>
                    <w:rPr>
                      <w:b/>
                      <w:color w:val="000000"/>
                      <w:szCs w:val="21"/>
                      <w:lang w:val="pt-BR"/>
                    </w:rPr>
                    <w:t>脱附情况</w:t>
                  </w:r>
                </w:p>
              </w:tc>
              <w:tc>
                <w:tcPr>
                  <w:tcW w:w="3654" w:type="dxa"/>
                  <w:gridSpan w:val="4"/>
                  <w:tcBorders>
                    <w:top w:val="single" w:color="auto" w:sz="8" w:space="0"/>
                    <w:right w:val="nil"/>
                  </w:tcBorders>
                  <w:vAlign w:val="center"/>
                </w:tcPr>
                <w:p>
                  <w:pPr>
                    <w:adjustRightInd w:val="0"/>
                    <w:snapToGrid w:val="0"/>
                    <w:jc w:val="center"/>
                    <w:textAlignment w:val="baseline"/>
                    <w:rPr>
                      <w:b/>
                      <w:color w:val="000000"/>
                      <w:szCs w:val="21"/>
                      <w:lang w:val="pt-BR"/>
                    </w:rPr>
                  </w:pPr>
                  <w:r>
                    <w:rPr>
                      <w:b/>
                      <w:color w:val="000000"/>
                      <w:szCs w:val="21"/>
                      <w:lang w:val="pt-BR"/>
                    </w:rPr>
                    <w:t>催化燃烧后排放情况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265" w:type="dxa"/>
                  <w:vMerge w:val="continue"/>
                  <w:tcBorders>
                    <w:left w:val="nil"/>
                  </w:tcBorders>
                  <w:vAlign w:val="center"/>
                </w:tcPr>
                <w:p>
                  <w:pPr>
                    <w:adjustRightInd w:val="0"/>
                    <w:snapToGrid w:val="0"/>
                    <w:jc w:val="center"/>
                    <w:textAlignment w:val="baseline"/>
                    <w:rPr>
                      <w:b/>
                      <w:color w:val="000000"/>
                      <w:szCs w:val="21"/>
                      <w:lang w:val="pt-BR"/>
                    </w:rPr>
                  </w:pPr>
                </w:p>
              </w:tc>
              <w:tc>
                <w:tcPr>
                  <w:tcW w:w="1000" w:type="dxa"/>
                  <w:shd w:val="clear" w:color="auto" w:fill="auto"/>
                  <w:vAlign w:val="center"/>
                </w:tcPr>
                <w:p>
                  <w:pPr>
                    <w:adjustRightInd w:val="0"/>
                    <w:snapToGrid w:val="0"/>
                    <w:jc w:val="center"/>
                    <w:textAlignment w:val="baseline"/>
                    <w:rPr>
                      <w:b/>
                      <w:color w:val="000000"/>
                      <w:szCs w:val="21"/>
                      <w:lang w:val="pt-BR"/>
                    </w:rPr>
                  </w:pPr>
                  <w:r>
                    <w:rPr>
                      <w:b/>
                      <w:color w:val="000000"/>
                      <w:szCs w:val="21"/>
                      <w:lang w:val="pt-BR"/>
                    </w:rPr>
                    <w:t>脱附量(t/a)</w:t>
                  </w:r>
                </w:p>
              </w:tc>
              <w:tc>
                <w:tcPr>
                  <w:tcW w:w="1001" w:type="dxa"/>
                  <w:vAlign w:val="center"/>
                </w:tcPr>
                <w:p>
                  <w:pPr>
                    <w:adjustRightInd w:val="0"/>
                    <w:snapToGrid w:val="0"/>
                    <w:jc w:val="center"/>
                    <w:textAlignment w:val="baseline"/>
                    <w:rPr>
                      <w:b/>
                      <w:color w:val="000000"/>
                      <w:szCs w:val="21"/>
                    </w:rPr>
                  </w:pPr>
                  <w:r>
                    <w:rPr>
                      <w:b/>
                      <w:color w:val="000000"/>
                      <w:szCs w:val="21"/>
                    </w:rPr>
                    <w:t>脱附时间（h/a）</w:t>
                  </w:r>
                </w:p>
              </w:tc>
              <w:tc>
                <w:tcPr>
                  <w:tcW w:w="1017" w:type="dxa"/>
                  <w:tcBorders>
                    <w:right w:val="single" w:color="auto" w:sz="4" w:space="0"/>
                  </w:tcBorders>
                  <w:shd w:val="clear" w:color="auto" w:fill="auto"/>
                  <w:vAlign w:val="center"/>
                </w:tcPr>
                <w:p>
                  <w:pPr>
                    <w:adjustRightInd w:val="0"/>
                    <w:snapToGrid w:val="0"/>
                    <w:jc w:val="center"/>
                    <w:textAlignment w:val="baseline"/>
                    <w:rPr>
                      <w:b/>
                      <w:color w:val="000000"/>
                      <w:szCs w:val="21"/>
                    </w:rPr>
                  </w:pPr>
                  <w:r>
                    <w:rPr>
                      <w:b/>
                      <w:color w:val="000000"/>
                      <w:szCs w:val="21"/>
                    </w:rPr>
                    <w:t>速率(kg/h)</w:t>
                  </w:r>
                </w:p>
              </w:tc>
              <w:tc>
                <w:tcPr>
                  <w:tcW w:w="714" w:type="dxa"/>
                  <w:vAlign w:val="center"/>
                </w:tcPr>
                <w:p>
                  <w:pPr>
                    <w:adjustRightInd w:val="0"/>
                    <w:snapToGrid w:val="0"/>
                    <w:jc w:val="center"/>
                    <w:textAlignment w:val="baseline"/>
                    <w:rPr>
                      <w:b/>
                      <w:color w:val="000000"/>
                      <w:szCs w:val="21"/>
                      <w:lang w:val="pt-BR"/>
                    </w:rPr>
                  </w:pPr>
                  <w:r>
                    <w:rPr>
                      <w:b/>
                      <w:color w:val="000000"/>
                      <w:szCs w:val="21"/>
                      <w:lang w:val="pt-BR"/>
                    </w:rPr>
                    <w:t>处理效率</w:t>
                  </w:r>
                </w:p>
              </w:tc>
              <w:tc>
                <w:tcPr>
                  <w:tcW w:w="1000" w:type="dxa"/>
                  <w:vAlign w:val="center"/>
                </w:tcPr>
                <w:p>
                  <w:pPr>
                    <w:adjustRightInd w:val="0"/>
                    <w:snapToGrid w:val="0"/>
                    <w:jc w:val="center"/>
                    <w:textAlignment w:val="baseline"/>
                    <w:rPr>
                      <w:b/>
                      <w:color w:val="000000"/>
                      <w:szCs w:val="21"/>
                      <w:lang w:val="pt-BR"/>
                    </w:rPr>
                  </w:pPr>
                  <w:r>
                    <w:rPr>
                      <w:b/>
                      <w:color w:val="000000"/>
                      <w:szCs w:val="21"/>
                      <w:lang w:val="pt-BR"/>
                    </w:rPr>
                    <w:t>风量(m</w:t>
                  </w:r>
                  <w:r>
                    <w:rPr>
                      <w:b/>
                      <w:color w:val="000000"/>
                      <w:szCs w:val="21"/>
                      <w:vertAlign w:val="superscript"/>
                      <w:lang w:val="pt-BR"/>
                    </w:rPr>
                    <w:t>3</w:t>
                  </w:r>
                  <w:r>
                    <w:rPr>
                      <w:b/>
                      <w:color w:val="000000"/>
                      <w:szCs w:val="21"/>
                      <w:lang w:val="pt-BR"/>
                    </w:rPr>
                    <w:t>/h)</w:t>
                  </w:r>
                </w:p>
              </w:tc>
              <w:tc>
                <w:tcPr>
                  <w:tcW w:w="976" w:type="dxa"/>
                  <w:vAlign w:val="center"/>
                </w:tcPr>
                <w:p>
                  <w:pPr>
                    <w:adjustRightInd w:val="0"/>
                    <w:snapToGrid w:val="0"/>
                    <w:jc w:val="center"/>
                    <w:textAlignment w:val="baseline"/>
                    <w:rPr>
                      <w:b/>
                      <w:color w:val="000000"/>
                      <w:szCs w:val="21"/>
                    </w:rPr>
                  </w:pPr>
                  <w:r>
                    <w:rPr>
                      <w:b/>
                      <w:color w:val="000000"/>
                      <w:szCs w:val="21"/>
                      <w:lang w:val="pt-BR"/>
                    </w:rPr>
                    <w:t>排放量</w:t>
                  </w:r>
                  <w:r>
                    <w:rPr>
                      <w:b/>
                      <w:color w:val="000000"/>
                      <w:szCs w:val="21"/>
                    </w:rPr>
                    <w:t>(t/a)</w:t>
                  </w:r>
                </w:p>
              </w:tc>
              <w:tc>
                <w:tcPr>
                  <w:tcW w:w="973" w:type="dxa"/>
                  <w:gridSpan w:val="2"/>
                  <w:tcBorders>
                    <w:right w:val="nil"/>
                  </w:tcBorders>
                  <w:vAlign w:val="center"/>
                </w:tcPr>
                <w:p>
                  <w:pPr>
                    <w:adjustRightInd w:val="0"/>
                    <w:snapToGrid w:val="0"/>
                    <w:jc w:val="center"/>
                    <w:textAlignment w:val="baseline"/>
                    <w:rPr>
                      <w:b/>
                      <w:color w:val="000000"/>
                      <w:szCs w:val="21"/>
                    </w:rPr>
                  </w:pPr>
                  <w:r>
                    <w:rPr>
                      <w:b/>
                      <w:color w:val="000000"/>
                      <w:szCs w:val="21"/>
                    </w:rPr>
                    <w:t>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265" w:type="dxa"/>
                  <w:tcBorders>
                    <w:left w:val="nil"/>
                  </w:tcBorders>
                  <w:shd w:val="clear" w:color="auto" w:fill="auto"/>
                  <w:vAlign w:val="center"/>
                </w:tcPr>
                <w:p>
                  <w:pPr>
                    <w:adjustRightInd w:val="0"/>
                    <w:snapToGrid w:val="0"/>
                    <w:jc w:val="center"/>
                    <w:rPr>
                      <w:color w:val="000000"/>
                      <w:szCs w:val="21"/>
                      <w:lang w:val="pt-BR"/>
                    </w:rPr>
                  </w:pPr>
                  <w:r>
                    <w:rPr>
                      <w:rFonts w:hint="eastAsia"/>
                      <w:color w:val="000000"/>
                      <w:szCs w:val="21"/>
                    </w:rPr>
                    <w:t>非甲烷总烃</w:t>
                  </w:r>
                </w:p>
              </w:tc>
              <w:tc>
                <w:tcPr>
                  <w:tcW w:w="1000" w:type="dxa"/>
                  <w:shd w:val="clear" w:color="auto" w:fill="auto"/>
                  <w:vAlign w:val="center"/>
                </w:tcPr>
                <w:p>
                  <w:pPr>
                    <w:adjustRightInd w:val="0"/>
                    <w:snapToGrid w:val="0"/>
                    <w:jc w:val="center"/>
                    <w:textAlignment w:val="baseline"/>
                    <w:rPr>
                      <w:color w:val="000000"/>
                      <w:szCs w:val="21"/>
                    </w:rPr>
                  </w:pPr>
                  <w:r>
                    <w:rPr>
                      <w:rFonts w:hint="eastAsia"/>
                      <w:color w:val="000000"/>
                      <w:szCs w:val="21"/>
                    </w:rPr>
                    <w:t>3</w:t>
                  </w:r>
                  <w:r>
                    <w:rPr>
                      <w:color w:val="000000"/>
                      <w:szCs w:val="21"/>
                    </w:rPr>
                    <w:t>.05</w:t>
                  </w:r>
                </w:p>
              </w:tc>
              <w:tc>
                <w:tcPr>
                  <w:tcW w:w="1001" w:type="dxa"/>
                  <w:shd w:val="clear" w:color="auto" w:fill="auto"/>
                  <w:vAlign w:val="center"/>
                </w:tcPr>
                <w:p>
                  <w:pPr>
                    <w:adjustRightInd w:val="0"/>
                    <w:snapToGrid w:val="0"/>
                    <w:jc w:val="center"/>
                    <w:textAlignment w:val="baseline"/>
                    <w:rPr>
                      <w:color w:val="000000"/>
                      <w:szCs w:val="21"/>
                    </w:rPr>
                  </w:pPr>
                  <w:r>
                    <w:rPr>
                      <w:rFonts w:eastAsia="等线"/>
                      <w:color w:val="000000"/>
                      <w:szCs w:val="21"/>
                    </w:rPr>
                    <w:t>180</w:t>
                  </w:r>
                </w:p>
              </w:tc>
              <w:tc>
                <w:tcPr>
                  <w:tcW w:w="1017" w:type="dxa"/>
                  <w:shd w:val="clear" w:color="auto" w:fill="auto"/>
                  <w:vAlign w:val="center"/>
                </w:tcPr>
                <w:p>
                  <w:pPr>
                    <w:adjustRightInd w:val="0"/>
                    <w:snapToGrid w:val="0"/>
                    <w:jc w:val="center"/>
                    <w:textAlignment w:val="baseline"/>
                    <w:rPr>
                      <w:color w:val="000000"/>
                      <w:szCs w:val="21"/>
                      <w:lang w:val="pt-BR"/>
                    </w:rPr>
                  </w:pPr>
                  <w:r>
                    <w:rPr>
                      <w:rFonts w:eastAsia="等线"/>
                      <w:color w:val="000000"/>
                      <w:szCs w:val="21"/>
                      <w:lang w:val="pt-BR"/>
                    </w:rPr>
                    <w:t>16.94</w:t>
                  </w:r>
                </w:p>
              </w:tc>
              <w:tc>
                <w:tcPr>
                  <w:tcW w:w="714" w:type="dxa"/>
                  <w:shd w:val="clear" w:color="auto" w:fill="auto"/>
                  <w:vAlign w:val="center"/>
                </w:tcPr>
                <w:p>
                  <w:pPr>
                    <w:adjustRightInd w:val="0"/>
                    <w:snapToGrid w:val="0"/>
                    <w:jc w:val="center"/>
                    <w:textAlignment w:val="baseline"/>
                    <w:rPr>
                      <w:color w:val="000000"/>
                      <w:szCs w:val="21"/>
                    </w:rPr>
                  </w:pPr>
                  <w:r>
                    <w:rPr>
                      <w:rFonts w:eastAsia="等线"/>
                      <w:color w:val="000000"/>
                      <w:szCs w:val="21"/>
                    </w:rPr>
                    <w:t>99%</w:t>
                  </w:r>
                </w:p>
              </w:tc>
              <w:tc>
                <w:tcPr>
                  <w:tcW w:w="1000" w:type="dxa"/>
                  <w:shd w:val="clear" w:color="auto" w:fill="auto"/>
                  <w:vAlign w:val="center"/>
                </w:tcPr>
                <w:p>
                  <w:pPr>
                    <w:adjustRightInd w:val="0"/>
                    <w:snapToGrid w:val="0"/>
                    <w:jc w:val="center"/>
                    <w:textAlignment w:val="baseline"/>
                    <w:rPr>
                      <w:color w:val="000000"/>
                      <w:szCs w:val="21"/>
                      <w:lang w:val="pt-BR"/>
                    </w:rPr>
                  </w:pPr>
                  <w:r>
                    <w:rPr>
                      <w:rFonts w:eastAsia="等线"/>
                      <w:color w:val="000000"/>
                      <w:szCs w:val="21"/>
                    </w:rPr>
                    <w:t>3000</w:t>
                  </w:r>
                </w:p>
              </w:tc>
              <w:tc>
                <w:tcPr>
                  <w:tcW w:w="976" w:type="dxa"/>
                  <w:shd w:val="clear" w:color="auto" w:fill="auto"/>
                  <w:vAlign w:val="center"/>
                </w:tcPr>
                <w:p>
                  <w:pPr>
                    <w:adjustRightInd w:val="0"/>
                    <w:snapToGrid w:val="0"/>
                    <w:jc w:val="center"/>
                    <w:textAlignment w:val="baseline"/>
                    <w:rPr>
                      <w:color w:val="000000"/>
                      <w:szCs w:val="21"/>
                      <w:lang w:val="pt-BR"/>
                    </w:rPr>
                  </w:pPr>
                  <w:r>
                    <w:rPr>
                      <w:rFonts w:eastAsia="等线"/>
                      <w:color w:val="000000"/>
                      <w:szCs w:val="21"/>
                      <w:lang w:val="pt-BR"/>
                    </w:rPr>
                    <w:t>0.0305</w:t>
                  </w:r>
                </w:p>
              </w:tc>
              <w:tc>
                <w:tcPr>
                  <w:tcW w:w="973" w:type="dxa"/>
                  <w:gridSpan w:val="2"/>
                  <w:tcBorders>
                    <w:right w:val="nil"/>
                  </w:tcBorders>
                  <w:shd w:val="clear" w:color="auto" w:fill="auto"/>
                  <w:vAlign w:val="center"/>
                </w:tcPr>
                <w:p>
                  <w:pPr>
                    <w:adjustRightInd w:val="0"/>
                    <w:snapToGrid w:val="0"/>
                    <w:jc w:val="center"/>
                    <w:textAlignment w:val="baseline"/>
                    <w:rPr>
                      <w:color w:val="000000"/>
                      <w:szCs w:val="21"/>
                    </w:rPr>
                  </w:pPr>
                  <w:r>
                    <w:rPr>
                      <w:rFonts w:eastAsia="等线"/>
                      <w:color w:val="000000"/>
                      <w:szCs w:val="21"/>
                    </w:rPr>
                    <w:t>0.17</w:t>
                  </w:r>
                </w:p>
              </w:tc>
            </w:tr>
          </w:tbl>
          <w:p>
            <w:pPr>
              <w:adjustRightInd w:val="0"/>
              <w:snapToGrid w:val="0"/>
              <w:spacing w:line="460" w:lineRule="exact"/>
              <w:ind w:firstLine="480" w:firstLineChars="200"/>
              <w:rPr>
                <w:bCs/>
                <w:color w:val="000000"/>
                <w:sz w:val="24"/>
              </w:rPr>
            </w:pPr>
            <w:r>
              <w:rPr>
                <w:bCs/>
                <w:color w:val="000000"/>
                <w:sz w:val="24"/>
              </w:rPr>
              <w:t>催化燃烧装置开启后的废气与活性炭吸附装置处理后的废气一起排放，废气排放浓度需要合并计算。</w:t>
            </w:r>
            <w:r>
              <w:rPr>
                <w:bCs/>
                <w:sz w:val="24"/>
                <w:lang w:val="pt-BR"/>
              </w:rPr>
              <w:t>本项目</w:t>
            </w:r>
            <w:r>
              <w:rPr>
                <w:rFonts w:hint="eastAsia"/>
                <w:color w:val="000000"/>
                <w:sz w:val="24"/>
              </w:rPr>
              <w:t>仅活性炭吸附时</w:t>
            </w:r>
            <w:r>
              <w:rPr>
                <w:bCs/>
                <w:sz w:val="24"/>
                <w:lang w:val="pt-BR"/>
              </w:rPr>
              <w:t>风量为17000m</w:t>
            </w:r>
            <w:r>
              <w:rPr>
                <w:bCs/>
                <w:sz w:val="24"/>
                <w:vertAlign w:val="superscript"/>
                <w:lang w:val="pt-BR"/>
              </w:rPr>
              <w:t>3</w:t>
            </w:r>
            <w:r>
              <w:rPr>
                <w:bCs/>
                <w:sz w:val="24"/>
                <w:lang w:val="pt-BR"/>
              </w:rPr>
              <w:t>/h</w:t>
            </w:r>
            <w:r>
              <w:rPr>
                <w:rFonts w:hint="eastAsia"/>
                <w:bCs/>
                <w:sz w:val="24"/>
                <w:lang w:val="pt-BR"/>
              </w:rPr>
              <w:t>，</w:t>
            </w:r>
            <w:r>
              <w:rPr>
                <w:bCs/>
                <w:color w:val="000000"/>
                <w:sz w:val="24"/>
              </w:rPr>
              <w:t>脱附设计风量为3000m</w:t>
            </w:r>
            <w:r>
              <w:rPr>
                <w:bCs/>
                <w:color w:val="000000"/>
                <w:sz w:val="24"/>
                <w:vertAlign w:val="superscript"/>
              </w:rPr>
              <w:t>3</w:t>
            </w:r>
            <w:r>
              <w:rPr>
                <w:bCs/>
                <w:color w:val="000000"/>
                <w:sz w:val="24"/>
              </w:rPr>
              <w:t>/h，因此催化燃烧装置开启时的总风量为20000m</w:t>
            </w:r>
            <w:r>
              <w:rPr>
                <w:bCs/>
                <w:color w:val="000000"/>
                <w:sz w:val="24"/>
                <w:vertAlign w:val="superscript"/>
              </w:rPr>
              <w:t>3</w:t>
            </w:r>
            <w:r>
              <w:rPr>
                <w:bCs/>
                <w:color w:val="000000"/>
                <w:sz w:val="24"/>
              </w:rPr>
              <w:t>/h，废气排放情况见下表：</w:t>
            </w:r>
          </w:p>
          <w:p>
            <w:pPr>
              <w:adjustRightInd w:val="0"/>
              <w:snapToGrid w:val="0"/>
              <w:spacing w:line="460" w:lineRule="exact"/>
              <w:ind w:firstLine="480" w:firstLineChars="200"/>
              <w:textAlignment w:val="baseline"/>
              <w:rPr>
                <w:rFonts w:eastAsia="黑体"/>
                <w:color w:val="000000"/>
                <w:sz w:val="24"/>
              </w:rPr>
            </w:pPr>
            <w:r>
              <w:rPr>
                <w:rFonts w:ascii="黑体" w:hAnsi="黑体" w:eastAsia="黑体"/>
                <w:color w:val="000000"/>
                <w:sz w:val="24"/>
              </w:rPr>
              <w:t>表</w:t>
            </w:r>
            <w:r>
              <w:rPr>
                <w:rFonts w:eastAsia="黑体"/>
                <w:color w:val="000000"/>
                <w:sz w:val="24"/>
              </w:rPr>
              <w:t>30   本项目</w:t>
            </w:r>
            <w:r>
              <w:rPr>
                <w:rFonts w:hint="eastAsia" w:eastAsia="黑体"/>
                <w:color w:val="000000"/>
                <w:sz w:val="24"/>
              </w:rPr>
              <w:t>排气筒P1排放的总废气污染物</w:t>
            </w:r>
            <w:r>
              <w:rPr>
                <w:rFonts w:eastAsia="黑体"/>
                <w:color w:val="000000"/>
                <w:sz w:val="24"/>
              </w:rPr>
              <w:t>产排情况一览表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5"/>
              <w:gridCol w:w="1134"/>
              <w:gridCol w:w="850"/>
              <w:gridCol w:w="1165"/>
              <w:gridCol w:w="869"/>
              <w:gridCol w:w="864"/>
              <w:gridCol w:w="1001"/>
              <w:gridCol w:w="94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5" w:type="dxa"/>
                  <w:vMerge w:val="restart"/>
                  <w:tcBorders>
                    <w:top w:val="single" w:color="auto" w:sz="8" w:space="0"/>
                    <w:left w:val="nil"/>
                    <w:bottom w:val="single" w:color="auto" w:sz="4" w:space="0"/>
                    <w:right w:val="single" w:color="auto" w:sz="4" w:space="0"/>
                  </w:tcBorders>
                  <w:vAlign w:val="center"/>
                </w:tcPr>
                <w:p>
                  <w:pPr>
                    <w:adjustRightInd w:val="0"/>
                    <w:snapToGrid w:val="0"/>
                    <w:jc w:val="center"/>
                    <w:textAlignment w:val="baseline"/>
                    <w:rPr>
                      <w:b/>
                      <w:color w:val="000000"/>
                      <w:szCs w:val="21"/>
                    </w:rPr>
                  </w:pPr>
                  <w:r>
                    <w:rPr>
                      <w:b/>
                      <w:color w:val="000000"/>
                      <w:szCs w:val="21"/>
                    </w:rPr>
                    <w:t>污染因子</w:t>
                  </w:r>
                </w:p>
              </w:tc>
              <w:tc>
                <w:tcPr>
                  <w:tcW w:w="1984"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催化燃烧装置开启前</w:t>
                  </w:r>
                </w:p>
              </w:tc>
              <w:tc>
                <w:tcPr>
                  <w:tcW w:w="2034"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催化燃烧装置开启后</w:t>
                  </w:r>
                </w:p>
              </w:tc>
              <w:tc>
                <w:tcPr>
                  <w:tcW w:w="2813" w:type="dxa"/>
                  <w:gridSpan w:val="3"/>
                  <w:tcBorders>
                    <w:top w:val="single" w:color="auto" w:sz="8" w:space="0"/>
                    <w:left w:val="single" w:color="auto" w:sz="4" w:space="0"/>
                    <w:bottom w:val="single" w:color="auto" w:sz="4" w:space="0"/>
                    <w:right w:val="nil"/>
                  </w:tcBorders>
                  <w:vAlign w:val="center"/>
                </w:tcPr>
                <w:p>
                  <w:pPr>
                    <w:adjustRightInd w:val="0"/>
                    <w:snapToGrid w:val="0"/>
                    <w:jc w:val="center"/>
                    <w:textAlignment w:val="baseline"/>
                    <w:rPr>
                      <w:b/>
                      <w:color w:val="000000"/>
                      <w:szCs w:val="21"/>
                    </w:rPr>
                  </w:pPr>
                  <w:r>
                    <w:rPr>
                      <w:b/>
                      <w:color w:val="000000"/>
                      <w:szCs w:val="21"/>
                    </w:rPr>
                    <w:t>合计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5" w:type="dxa"/>
                  <w:vMerge w:val="continue"/>
                  <w:tcBorders>
                    <w:top w:val="single" w:color="auto" w:sz="8" w:space="0"/>
                    <w:left w:val="nil"/>
                    <w:bottom w:val="single" w:color="auto" w:sz="4" w:space="0"/>
                    <w:right w:val="single" w:color="auto" w:sz="4" w:space="0"/>
                  </w:tcBorders>
                  <w:vAlign w:val="center"/>
                </w:tcPr>
                <w:p>
                  <w:pPr>
                    <w:adjustRightInd w:val="0"/>
                    <w:snapToGrid w:val="0"/>
                    <w:jc w:val="center"/>
                    <w:rPr>
                      <w:b/>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排放量(t/a)</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速率(kg/h)</w:t>
                  </w:r>
                </w:p>
              </w:tc>
              <w:tc>
                <w:tcPr>
                  <w:tcW w:w="11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b/>
                      <w:color w:val="000000"/>
                      <w:szCs w:val="21"/>
                    </w:rPr>
                  </w:pPr>
                  <w:r>
                    <w:rPr>
                      <w:b/>
                      <w:color w:val="000000"/>
                      <w:szCs w:val="21"/>
                    </w:rPr>
                    <w:t>排放量(t/a)</w:t>
                  </w:r>
                </w:p>
              </w:tc>
              <w:tc>
                <w:tcPr>
                  <w:tcW w:w="8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速率(kg/h)</w:t>
                  </w:r>
                </w:p>
              </w:tc>
              <w:tc>
                <w:tcPr>
                  <w:tcW w:w="8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color w:val="000000"/>
                      <w:szCs w:val="21"/>
                    </w:rPr>
                  </w:pPr>
                  <w:r>
                    <w:rPr>
                      <w:b/>
                      <w:color w:val="000000"/>
                      <w:szCs w:val="21"/>
                    </w:rPr>
                    <w:t>排放量(t/a)</w:t>
                  </w:r>
                </w:p>
              </w:tc>
              <w:tc>
                <w:tcPr>
                  <w:tcW w:w="10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b/>
                      <w:color w:val="000000"/>
                      <w:szCs w:val="21"/>
                    </w:rPr>
                  </w:pPr>
                  <w:r>
                    <w:rPr>
                      <w:b/>
                      <w:color w:val="000000"/>
                      <w:szCs w:val="21"/>
                    </w:rPr>
                    <w:t>最大速率(kg/h)</w:t>
                  </w:r>
                </w:p>
              </w:tc>
              <w:tc>
                <w:tcPr>
                  <w:tcW w:w="948" w:type="dxa"/>
                  <w:tcBorders>
                    <w:top w:val="single" w:color="auto" w:sz="4" w:space="0"/>
                    <w:left w:val="single" w:color="auto" w:sz="4" w:space="0"/>
                    <w:bottom w:val="single" w:color="auto" w:sz="4" w:space="0"/>
                    <w:right w:val="nil"/>
                  </w:tcBorders>
                  <w:vAlign w:val="center"/>
                </w:tcPr>
                <w:p>
                  <w:pPr>
                    <w:adjustRightInd w:val="0"/>
                    <w:snapToGrid w:val="0"/>
                    <w:jc w:val="center"/>
                    <w:textAlignment w:val="baseline"/>
                    <w:rPr>
                      <w:b/>
                      <w:color w:val="000000"/>
                      <w:szCs w:val="21"/>
                    </w:rPr>
                  </w:pPr>
                  <w:r>
                    <w:rPr>
                      <w:b/>
                      <w:color w:val="000000"/>
                      <w:szCs w:val="21"/>
                    </w:rPr>
                    <w:t>最大浓度(mg/m</w:t>
                  </w:r>
                  <w:r>
                    <w:rPr>
                      <w:b/>
                      <w:color w:val="000000"/>
                      <w:szCs w:val="21"/>
                      <w:vertAlign w:val="superscript"/>
                    </w:rPr>
                    <w:t>3</w:t>
                  </w:r>
                  <w:r>
                    <w:rPr>
                      <w:b/>
                      <w:color w:val="000000"/>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5" w:type="dxa"/>
                  <w:tcBorders>
                    <w:top w:val="single" w:color="auto" w:sz="4" w:space="0"/>
                    <w:left w:val="nil"/>
                    <w:right w:val="single" w:color="auto" w:sz="4" w:space="0"/>
                  </w:tcBorders>
                  <w:vAlign w:val="center"/>
                </w:tcPr>
                <w:p>
                  <w:pPr>
                    <w:adjustRightInd w:val="0"/>
                    <w:snapToGrid w:val="0"/>
                    <w:jc w:val="center"/>
                    <w:rPr>
                      <w:color w:val="000000"/>
                      <w:szCs w:val="21"/>
                    </w:rPr>
                  </w:pPr>
                  <w:r>
                    <w:rPr>
                      <w:color w:val="000000"/>
                      <w:szCs w:val="21"/>
                    </w:rPr>
                    <w:t>非甲烷总烃</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000000"/>
                      <w:szCs w:val="21"/>
                    </w:rPr>
                  </w:pPr>
                  <w:r>
                    <w:rPr>
                      <w:color w:val="000000"/>
                      <w:szCs w:val="21"/>
                      <w:lang w:val="pt-BR"/>
                    </w:rPr>
                    <w:t>0.1271</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adjustRightInd w:val="0"/>
                    <w:snapToGrid w:val="0"/>
                    <w:jc w:val="center"/>
                    <w:rPr>
                      <w:rFonts w:ascii="Times New Roman" w:hAnsi="Times New Roman"/>
                      <w:color w:val="000000"/>
                    </w:rPr>
                  </w:pPr>
                  <w:r>
                    <w:rPr>
                      <w:rFonts w:ascii="Times New Roman" w:hAnsi="Times New Roman"/>
                      <w:color w:val="000000"/>
                      <w:lang w:val="pt-BR"/>
                    </w:rPr>
                    <w:t>0.02</w:t>
                  </w:r>
                </w:p>
              </w:tc>
              <w:tc>
                <w:tcPr>
                  <w:tcW w:w="1165"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color w:val="000000"/>
                      <w:szCs w:val="21"/>
                    </w:rPr>
                  </w:pPr>
                  <w:r>
                    <w:rPr>
                      <w:rFonts w:eastAsia="等线"/>
                      <w:color w:val="000000"/>
                      <w:szCs w:val="21"/>
                      <w:lang w:val="pt-BR"/>
                    </w:rPr>
                    <w:t>0.0305</w:t>
                  </w:r>
                </w:p>
              </w:tc>
              <w:tc>
                <w:tcPr>
                  <w:tcW w:w="869"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color w:val="000000"/>
                      <w:szCs w:val="21"/>
                    </w:rPr>
                  </w:pPr>
                  <w:r>
                    <w:rPr>
                      <w:rFonts w:eastAsia="等线"/>
                      <w:color w:val="000000"/>
                      <w:szCs w:val="21"/>
                    </w:rPr>
                    <w:t>0.17</w:t>
                  </w:r>
                </w:p>
              </w:tc>
              <w:tc>
                <w:tcPr>
                  <w:tcW w:w="864"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textAlignment w:val="baseline"/>
                    <w:rPr>
                      <w:color w:val="000000"/>
                      <w:szCs w:val="21"/>
                    </w:rPr>
                  </w:pPr>
                  <w:r>
                    <w:rPr>
                      <w:rFonts w:hint="eastAsia"/>
                      <w:color w:val="000000"/>
                      <w:szCs w:val="21"/>
                    </w:rPr>
                    <w:t>0</w:t>
                  </w:r>
                  <w:r>
                    <w:rPr>
                      <w:color w:val="000000"/>
                      <w:szCs w:val="21"/>
                    </w:rPr>
                    <w:t>.1576</w:t>
                  </w:r>
                </w:p>
              </w:tc>
              <w:tc>
                <w:tcPr>
                  <w:tcW w:w="1001"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textAlignment w:val="baseline"/>
                    <w:rPr>
                      <w:color w:val="000000"/>
                      <w:szCs w:val="21"/>
                    </w:rPr>
                  </w:pPr>
                  <w:r>
                    <w:rPr>
                      <w:rFonts w:hint="eastAsia"/>
                      <w:color w:val="000000"/>
                      <w:szCs w:val="21"/>
                    </w:rPr>
                    <w:t>0</w:t>
                  </w:r>
                  <w:r>
                    <w:rPr>
                      <w:color w:val="000000"/>
                      <w:szCs w:val="21"/>
                    </w:rPr>
                    <w:t>.19</w:t>
                  </w:r>
                </w:p>
              </w:tc>
              <w:tc>
                <w:tcPr>
                  <w:tcW w:w="948" w:type="dxa"/>
                  <w:tcBorders>
                    <w:top w:val="single" w:color="auto" w:sz="4" w:space="0"/>
                    <w:left w:val="single" w:color="auto" w:sz="4" w:space="0"/>
                    <w:right w:val="nil"/>
                  </w:tcBorders>
                  <w:shd w:val="clear" w:color="auto" w:fill="auto"/>
                  <w:vAlign w:val="center"/>
                </w:tcPr>
                <w:p>
                  <w:pPr>
                    <w:adjustRightInd w:val="0"/>
                    <w:snapToGrid w:val="0"/>
                    <w:jc w:val="center"/>
                    <w:textAlignment w:val="baseline"/>
                    <w:rPr>
                      <w:color w:val="000000"/>
                      <w:szCs w:val="21"/>
                    </w:rPr>
                  </w:pPr>
                  <w:r>
                    <w:rPr>
                      <w:rFonts w:hint="eastAsia"/>
                      <w:color w:val="000000"/>
                      <w:szCs w:val="21"/>
                    </w:rPr>
                    <w:t>9</w:t>
                  </w:r>
                  <w:r>
                    <w:rPr>
                      <w:color w:val="000000"/>
                      <w:szCs w:val="21"/>
                    </w:rPr>
                    <w:t>.5</w:t>
                  </w:r>
                </w:p>
              </w:tc>
            </w:tr>
          </w:tbl>
          <w:p>
            <w:pPr>
              <w:widowControl/>
              <w:adjustRightInd w:val="0"/>
              <w:snapToGrid w:val="0"/>
              <w:spacing w:line="460" w:lineRule="exact"/>
              <w:ind w:firstLine="480" w:firstLineChars="200"/>
              <w:rPr>
                <w:color w:val="000000"/>
                <w:sz w:val="24"/>
              </w:rPr>
            </w:pPr>
            <w:r>
              <w:rPr>
                <w:bCs/>
                <w:sz w:val="24"/>
              </w:rPr>
              <w:t>本项目共计生产塑料制品120</w:t>
            </w:r>
            <w:r>
              <w:rPr>
                <w:rFonts w:hint="eastAsia"/>
                <w:bCs/>
                <w:sz w:val="24"/>
              </w:rPr>
              <w:t>0t/a，单位产品非甲烷总烃排放量为0.</w:t>
            </w:r>
            <w:r>
              <w:rPr>
                <w:bCs/>
                <w:sz w:val="24"/>
              </w:rPr>
              <w:t xml:space="preserve">1313 </w:t>
            </w:r>
            <w:r>
              <w:rPr>
                <w:rFonts w:hint="eastAsia"/>
                <w:bCs/>
                <w:sz w:val="24"/>
              </w:rPr>
              <w:t>kg/t产品，小于0.3kg/t产品</w:t>
            </w:r>
            <w:r>
              <w:rPr>
                <w:bCs/>
                <w:sz w:val="24"/>
              </w:rPr>
              <w:t>，且</w:t>
            </w:r>
            <w:r>
              <w:rPr>
                <w:rFonts w:hint="eastAsia"/>
                <w:bCs/>
                <w:sz w:val="24"/>
              </w:rPr>
              <w:t>本项目</w:t>
            </w:r>
            <w:r>
              <w:rPr>
                <w:bCs/>
                <w:sz w:val="24"/>
              </w:rPr>
              <w:t>非甲烷总烃</w:t>
            </w:r>
            <w:r>
              <w:rPr>
                <w:rFonts w:hint="eastAsia"/>
                <w:bCs/>
                <w:sz w:val="24"/>
              </w:rPr>
              <w:t>最大</w:t>
            </w:r>
            <w:r>
              <w:rPr>
                <w:bCs/>
                <w:sz w:val="24"/>
              </w:rPr>
              <w:t>排放浓度9.5mg/m</w:t>
            </w:r>
            <w:r>
              <w:rPr>
                <w:bCs/>
                <w:sz w:val="24"/>
                <w:vertAlign w:val="superscript"/>
              </w:rPr>
              <w:t>3</w:t>
            </w:r>
            <w:r>
              <w:rPr>
                <w:bCs/>
                <w:sz w:val="24"/>
              </w:rPr>
              <w:t>&lt;10mg/m</w:t>
            </w:r>
            <w:r>
              <w:rPr>
                <w:bCs/>
                <w:sz w:val="24"/>
                <w:vertAlign w:val="superscript"/>
              </w:rPr>
              <w:t>3</w:t>
            </w:r>
            <w:r>
              <w:rPr>
                <w:rFonts w:hint="eastAsia"/>
                <w:bCs/>
                <w:sz w:val="24"/>
              </w:rPr>
              <w:t>，</w:t>
            </w:r>
            <w:r>
              <w:rPr>
                <w:bCs/>
                <w:sz w:val="24"/>
              </w:rPr>
              <w:t>能够</w:t>
            </w:r>
            <w:r>
              <w:rPr>
                <w:rFonts w:hint="eastAsia"/>
                <w:bCs/>
                <w:sz w:val="24"/>
              </w:rPr>
              <w:t>满足《合成树脂工业污染物排放标准》（GB31572-2015）表5大气污染物特别排放限值非甲烷总烃有组织排放浓度</w:t>
            </w:r>
            <w:r>
              <w:rPr>
                <w:bCs/>
                <w:sz w:val="24"/>
              </w:rPr>
              <w:t>6</w:t>
            </w:r>
            <w:r>
              <w:rPr>
                <w:rFonts w:hint="eastAsia"/>
                <w:bCs/>
                <w:sz w:val="24"/>
              </w:rPr>
              <w:t>0</w:t>
            </w:r>
            <w:r>
              <w:rPr>
                <w:bCs/>
                <w:sz w:val="24"/>
              </w:rPr>
              <w:t>mg/m</w:t>
            </w:r>
            <w:r>
              <w:rPr>
                <w:bCs/>
                <w:sz w:val="24"/>
                <w:vertAlign w:val="superscript"/>
              </w:rPr>
              <w:t>3</w:t>
            </w:r>
            <w:r>
              <w:rPr>
                <w:rFonts w:hint="eastAsia"/>
                <w:bCs/>
                <w:sz w:val="24"/>
              </w:rPr>
              <w:t>的限值要求，满足《大气污染物综合排放标准》（GB16297-1996）表2</w:t>
            </w:r>
            <w:r>
              <w:rPr>
                <w:rFonts w:hint="eastAsia"/>
                <w:sz w:val="24"/>
              </w:rPr>
              <w:t>有组织非甲烷总烃排放速率</w:t>
            </w:r>
            <w:r>
              <w:rPr>
                <w:sz w:val="24"/>
              </w:rPr>
              <w:t>10</w:t>
            </w:r>
            <w:r>
              <w:rPr>
                <w:rFonts w:hint="eastAsia"/>
                <w:sz w:val="24"/>
              </w:rPr>
              <w:t>kg/h（1</w:t>
            </w:r>
            <w:r>
              <w:rPr>
                <w:sz w:val="24"/>
              </w:rPr>
              <w:t>5m</w:t>
            </w:r>
            <w:r>
              <w:rPr>
                <w:rFonts w:hint="eastAsia"/>
                <w:sz w:val="24"/>
              </w:rPr>
              <w:t>高排气筒）的标准限值</w:t>
            </w:r>
            <w:r>
              <w:rPr>
                <w:rFonts w:hint="eastAsia"/>
                <w:bCs/>
                <w:sz w:val="24"/>
              </w:rPr>
              <w:t>，满足《河南省重污染天气重点行业应急减排措施制定技术指南（2021年修订）》塑料制品行业A级非甲烷总烃有组织排放浓度</w:t>
            </w:r>
            <w:r>
              <w:rPr>
                <w:bCs/>
                <w:sz w:val="24"/>
              </w:rPr>
              <w:t>1</w:t>
            </w:r>
            <w:r>
              <w:rPr>
                <w:rFonts w:hint="eastAsia"/>
                <w:bCs/>
                <w:sz w:val="24"/>
              </w:rPr>
              <w:t>0</w:t>
            </w:r>
            <w:r>
              <w:rPr>
                <w:bCs/>
                <w:sz w:val="24"/>
              </w:rPr>
              <w:t xml:space="preserve"> mg/m</w:t>
            </w:r>
            <w:r>
              <w:rPr>
                <w:bCs/>
                <w:sz w:val="24"/>
                <w:vertAlign w:val="superscript"/>
              </w:rPr>
              <w:t>3</w:t>
            </w:r>
            <w:r>
              <w:rPr>
                <w:rFonts w:hint="eastAsia"/>
                <w:bCs/>
                <w:sz w:val="24"/>
              </w:rPr>
              <w:t>的限值要求。</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）塑料吨桶破碎废气</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本项目塑料吨桶制造工艺中，</w:t>
            </w:r>
            <w:r>
              <w:rPr>
                <w:rFonts w:hint="eastAsia"/>
                <w:color w:val="000000"/>
                <w:sz w:val="24"/>
              </w:rPr>
              <w:t>吹塑机开停车和裁剪</w:t>
            </w:r>
            <w:r>
              <w:rPr>
                <w:rFonts w:hint="eastAsia"/>
                <w:color w:val="000000" w:themeColor="text1"/>
                <w:kern w:val="0"/>
                <w:sz w:val="24"/>
                <w14:textFill>
                  <w14:solidFill>
                    <w14:schemeClr w14:val="tx1"/>
                  </w14:solidFill>
                </w14:textFill>
              </w:rPr>
              <w:t>产生的废边角料、测漏不合格吨桶经破碎机破碎后会产生粉尘，</w:t>
            </w:r>
            <w:r>
              <w:rPr>
                <w:rFonts w:hint="eastAsia"/>
                <w:color w:val="000000" w:themeColor="text1"/>
                <w:sz w:val="24"/>
                <w14:textFill>
                  <w14:solidFill>
                    <w14:schemeClr w14:val="tx1"/>
                  </w14:solidFill>
                </w14:textFill>
              </w:rPr>
              <w:t>项目设置密闭间进行废边角料和不合格产品破碎。</w:t>
            </w:r>
            <w:r>
              <w:rPr>
                <w:rFonts w:hint="eastAsia"/>
                <w:color w:val="000000"/>
                <w:sz w:val="24"/>
              </w:rPr>
              <w:t>粉尘产生量约为废边角料和不合格品产生量的1</w:t>
            </w:r>
            <w:r>
              <w:rPr>
                <w:color w:val="000000"/>
                <w:sz w:val="24"/>
              </w:rPr>
              <w:t>%</w:t>
            </w:r>
            <w:r>
              <w:rPr>
                <w:rFonts w:hint="eastAsia"/>
                <w:color w:val="000000"/>
                <w:sz w:val="24"/>
              </w:rPr>
              <w:t>。本项目塑料吨桶生产过程中产生的废边角料和不合格品产生量总共为</w:t>
            </w:r>
            <w:r>
              <w:rPr>
                <w:color w:val="000000"/>
                <w:sz w:val="24"/>
              </w:rPr>
              <w:t>27</w:t>
            </w:r>
            <w:r>
              <w:rPr>
                <w:rFonts w:hint="eastAsia"/>
                <w:color w:val="000000"/>
                <w:sz w:val="24"/>
              </w:rPr>
              <w:t>t/a，则粉尘产生量为</w:t>
            </w:r>
            <w:r>
              <w:rPr>
                <w:color w:val="000000"/>
                <w:sz w:val="24"/>
              </w:rPr>
              <w:t>0.27</w:t>
            </w:r>
            <w:r>
              <w:rPr>
                <w:rFonts w:hint="eastAsia"/>
                <w:color w:val="000000"/>
                <w:sz w:val="24"/>
              </w:rPr>
              <w:t>t/a，</w:t>
            </w:r>
            <w:r>
              <w:rPr>
                <w:rFonts w:hint="eastAsia"/>
                <w:sz w:val="24"/>
              </w:rPr>
              <w:t>粉碎机工作时间为</w:t>
            </w:r>
            <w:r>
              <w:rPr>
                <w:sz w:val="24"/>
              </w:rPr>
              <w:t>300</w:t>
            </w:r>
            <w:r>
              <w:rPr>
                <w:rFonts w:hint="eastAsia"/>
                <w:sz w:val="24"/>
              </w:rPr>
              <w:t>h/a</w:t>
            </w:r>
            <w:r>
              <w:rPr>
                <w:rFonts w:hint="eastAsia"/>
                <w:kern w:val="0"/>
                <w:sz w:val="24"/>
              </w:rPr>
              <w:t>（</w:t>
            </w:r>
            <w:r>
              <w:rPr>
                <w:kern w:val="0"/>
                <w:sz w:val="24"/>
              </w:rPr>
              <w:t>1</w:t>
            </w:r>
            <w:r>
              <w:rPr>
                <w:rFonts w:hint="eastAsia"/>
                <w:kern w:val="0"/>
                <w:sz w:val="24"/>
              </w:rPr>
              <w:t>h/d、300d/a），则粉尘产生速率为0</w:t>
            </w:r>
            <w:r>
              <w:rPr>
                <w:kern w:val="0"/>
                <w:sz w:val="24"/>
              </w:rPr>
              <w:t>.9kg/h</w:t>
            </w:r>
            <w:r>
              <w:rPr>
                <w:rFonts w:hint="eastAsia"/>
                <w:sz w:val="24"/>
              </w:rPr>
              <w:t>。评</w:t>
            </w:r>
            <w:r>
              <w:rPr>
                <w:rFonts w:hint="eastAsia"/>
                <w:color w:val="000000"/>
                <w:sz w:val="24"/>
              </w:rPr>
              <w:t>价提出，在破碎机上方设置集气罩对粉碎粉尘进行收集，集气罩收集效率为9</w:t>
            </w:r>
            <w:r>
              <w:rPr>
                <w:color w:val="000000"/>
                <w:sz w:val="24"/>
              </w:rPr>
              <w:t>5</w:t>
            </w:r>
            <w:r>
              <w:rPr>
                <w:rFonts w:hint="eastAsia"/>
                <w:color w:val="000000"/>
                <w:sz w:val="24"/>
              </w:rPr>
              <w:t>%。</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4</w:t>
            </w:r>
            <w:r>
              <w:rPr>
                <w:rFonts w:hint="eastAsia"/>
                <w:color w:val="000000" w:themeColor="text1"/>
                <w:kern w:val="0"/>
                <w:sz w:val="24"/>
                <w14:textFill>
                  <w14:solidFill>
                    <w14:schemeClr w14:val="tx1"/>
                  </w14:solidFill>
                </w14:textFill>
              </w:rPr>
              <w:t>）木托盘刨光废气</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本项目木托盘制造工艺中，对不平整木材进行刨光会产生粉尘。根据《排放源统计调查产排污核算方法和系数手册》—“2</w:t>
            </w:r>
            <w:r>
              <w:rPr>
                <w:color w:val="000000" w:themeColor="text1"/>
                <w:kern w:val="0"/>
                <w:sz w:val="24"/>
                <w14:textFill>
                  <w14:solidFill>
                    <w14:schemeClr w14:val="tx1"/>
                  </w14:solidFill>
                </w14:textFill>
              </w:rPr>
              <w:t>03</w:t>
            </w:r>
            <w:r>
              <w:rPr>
                <w:rFonts w:hint="eastAsia"/>
                <w:color w:val="000000" w:themeColor="text1"/>
                <w:kern w:val="0"/>
                <w:sz w:val="24"/>
                <w14:textFill>
                  <w14:solidFill>
                    <w14:schemeClr w14:val="tx1"/>
                  </w14:solidFill>
                </w14:textFill>
              </w:rPr>
              <w:t>木质制品制造行业系数手册”中木质制品制造行业系数表（续</w:t>
            </w: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）中机加工工段对木材进行切割的颗粒物产污系数为4</w:t>
            </w:r>
            <w:r>
              <w:rPr>
                <w:color w:val="000000" w:themeColor="text1"/>
                <w:kern w:val="0"/>
                <w:sz w:val="24"/>
                <w14:textFill>
                  <w14:solidFill>
                    <w14:schemeClr w14:val="tx1"/>
                  </w14:solidFill>
                </w14:textFill>
              </w:rPr>
              <w:t>5</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10</w:t>
            </w:r>
            <w:r>
              <w:rPr>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千克/立方米-产品。根据企业提供资料，本项目外购3</w:t>
            </w:r>
            <w:r>
              <w:rPr>
                <w:color w:val="000000" w:themeColor="text1"/>
                <w:kern w:val="0"/>
                <w:sz w:val="24"/>
                <w14:textFill>
                  <w14:solidFill>
                    <w14:schemeClr w14:val="tx1"/>
                  </w14:solidFill>
                </w14:textFill>
              </w:rPr>
              <w:t>900</w:t>
            </w:r>
            <w:r>
              <w:rPr>
                <w:rFonts w:hint="eastAsia"/>
                <w:color w:val="000000" w:themeColor="text1"/>
                <w:kern w:val="0"/>
                <w:sz w:val="24"/>
                <w14:textFill>
                  <w14:solidFill>
                    <w14:schemeClr w14:val="tx1"/>
                  </w14:solidFill>
                </w14:textFill>
              </w:rPr>
              <w:t>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固定尺寸木材（约</w:t>
            </w:r>
            <w:r>
              <w:rPr>
                <w:color w:val="000000" w:themeColor="text1"/>
                <w:kern w:val="0"/>
                <w:sz w:val="24"/>
                <w14:textFill>
                  <w14:solidFill>
                    <w14:schemeClr w14:val="tx1"/>
                  </w14:solidFill>
                </w14:textFill>
              </w:rPr>
              <w:t>7091</w:t>
            </w:r>
            <w:r>
              <w:rPr>
                <w:rFonts w:hint="eastAsia"/>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），仅有5</w:t>
            </w:r>
            <w:r>
              <w:rPr>
                <w:color w:val="000000" w:themeColor="text1"/>
                <w:kern w:val="0"/>
                <w:sz w:val="24"/>
                <w14:textFill>
                  <w14:solidFill>
                    <w14:schemeClr w14:val="tx1"/>
                  </w14:solidFill>
                </w14:textFill>
              </w:rPr>
              <w:t>0%</w:t>
            </w:r>
            <w:r>
              <w:rPr>
                <w:rFonts w:hint="eastAsia"/>
                <w:color w:val="000000" w:themeColor="text1"/>
                <w:kern w:val="0"/>
                <w:sz w:val="24"/>
                <w14:textFill>
                  <w14:solidFill>
                    <w14:schemeClr w14:val="tx1"/>
                  </w14:solidFill>
                </w14:textFill>
              </w:rPr>
              <w:t>的木材需要进行刨光加工，则粉尘产生量为0</w:t>
            </w:r>
            <w:r>
              <w:rPr>
                <w:color w:val="000000" w:themeColor="text1"/>
                <w:kern w:val="0"/>
                <w:sz w:val="24"/>
                <w14:textFill>
                  <w14:solidFill>
                    <w14:schemeClr w14:val="tx1"/>
                  </w14:solidFill>
                </w14:textFill>
              </w:rPr>
              <w:t>.1595</w:t>
            </w:r>
            <w:r>
              <w:rPr>
                <w:rFonts w:hint="eastAsia"/>
                <w:color w:val="000000" w:themeColor="text1"/>
                <w:kern w:val="0"/>
                <w:sz w:val="24"/>
                <w14:textFill>
                  <w14:solidFill>
                    <w14:schemeClr w14:val="tx1"/>
                  </w14:solidFill>
                </w14:textFill>
              </w:rPr>
              <w:t>t</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a，单面木工压刨床工作时间为1</w:t>
            </w:r>
            <w:r>
              <w:rPr>
                <w:color w:val="000000" w:themeColor="text1"/>
                <w:kern w:val="0"/>
                <w:sz w:val="24"/>
                <w14:textFill>
                  <w14:solidFill>
                    <w14:schemeClr w14:val="tx1"/>
                  </w14:solidFill>
                </w14:textFill>
              </w:rPr>
              <w:t>200</w:t>
            </w:r>
            <w:r>
              <w:rPr>
                <w:rFonts w:hint="eastAsia"/>
                <w:color w:val="000000" w:themeColor="text1"/>
                <w:kern w:val="0"/>
                <w:sz w:val="24"/>
                <w14:textFill>
                  <w14:solidFill>
                    <w14:schemeClr w14:val="tx1"/>
                  </w14:solidFill>
                </w14:textFill>
              </w:rPr>
              <w:t>h</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a（4h/d、</w:t>
            </w:r>
            <w:r>
              <w:rPr>
                <w:rFonts w:hint="eastAsia"/>
                <w:kern w:val="0"/>
                <w:sz w:val="24"/>
              </w:rPr>
              <w:t>300d/a</w:t>
            </w:r>
            <w:r>
              <w:rPr>
                <w:rFonts w:hint="eastAsia"/>
                <w:color w:val="000000" w:themeColor="text1"/>
                <w:kern w:val="0"/>
                <w:sz w:val="24"/>
                <w14:textFill>
                  <w14:solidFill>
                    <w14:schemeClr w14:val="tx1"/>
                  </w14:solidFill>
                </w14:textFill>
              </w:rPr>
              <w:t>），</w:t>
            </w:r>
            <w:r>
              <w:rPr>
                <w:rFonts w:hint="eastAsia"/>
                <w:kern w:val="0"/>
                <w:sz w:val="24"/>
              </w:rPr>
              <w:t>则粉尘产生速率为0</w:t>
            </w:r>
            <w:r>
              <w:rPr>
                <w:kern w:val="0"/>
                <w:sz w:val="24"/>
              </w:rPr>
              <w:t>.13kg/h</w:t>
            </w:r>
            <w:r>
              <w:rPr>
                <w:rFonts w:hint="eastAsia"/>
                <w:color w:val="000000" w:themeColor="text1"/>
                <w:kern w:val="0"/>
                <w:sz w:val="24"/>
                <w14:textFill>
                  <w14:solidFill>
                    <w14:schemeClr w14:val="tx1"/>
                  </w14:solidFill>
                </w14:textFill>
              </w:rPr>
              <w:t>。评价提出，在压刨床刨刀上方安装集气罩对刨刀刀口上部废气进行收集</w:t>
            </w:r>
            <w:r>
              <w:rPr>
                <w:rFonts w:hint="eastAsia"/>
                <w:sz w:val="24"/>
              </w:rPr>
              <w:t>，收集效率按9</w:t>
            </w:r>
            <w:r>
              <w:rPr>
                <w:sz w:val="24"/>
              </w:rPr>
              <w:t>5%</w:t>
            </w:r>
            <w:r>
              <w:rPr>
                <w:rFonts w:hint="eastAsia"/>
                <w:sz w:val="24"/>
              </w:rPr>
              <w:t>计。</w:t>
            </w:r>
          </w:p>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color w:val="000000"/>
                <w:sz w:val="24"/>
              </w:rPr>
              <w:t>破碎废气与刨光废气一起经风机引入袋式除尘器进行处理，</w:t>
            </w:r>
            <w:r>
              <w:rPr>
                <w:rFonts w:hint="eastAsia"/>
                <w:bCs/>
                <w:sz w:val="24"/>
              </w:rPr>
              <w:t>处理后</w:t>
            </w:r>
            <w:r>
              <w:rPr>
                <w:rFonts w:hint="eastAsia"/>
                <w:color w:val="000000"/>
                <w:sz w:val="24"/>
              </w:rPr>
              <w:t>经15m高排气筒P</w:t>
            </w:r>
            <w:r>
              <w:rPr>
                <w:color w:val="000000"/>
                <w:sz w:val="24"/>
              </w:rPr>
              <w:t>2</w:t>
            </w:r>
            <w:r>
              <w:rPr>
                <w:rFonts w:hint="eastAsia"/>
                <w:color w:val="000000"/>
                <w:sz w:val="24"/>
              </w:rPr>
              <w:t>排放，袋式除尘器</w:t>
            </w:r>
            <w:r>
              <w:rPr>
                <w:rFonts w:hint="eastAsia"/>
                <w:bCs/>
                <w:sz w:val="24"/>
              </w:rPr>
              <w:t>处理效率为99%。风机风量为5</w:t>
            </w:r>
            <w:r>
              <w:rPr>
                <w:bCs/>
                <w:sz w:val="24"/>
              </w:rPr>
              <w:t>000m</w:t>
            </w:r>
            <w:r>
              <w:rPr>
                <w:bCs/>
                <w:sz w:val="24"/>
                <w:vertAlign w:val="superscript"/>
              </w:rPr>
              <w:t>3</w:t>
            </w:r>
            <w:r>
              <w:rPr>
                <w:bCs/>
                <w:sz w:val="24"/>
              </w:rPr>
              <w:t>/h</w:t>
            </w:r>
            <w:r>
              <w:rPr>
                <w:rFonts w:hint="eastAsia"/>
                <w:bCs/>
                <w:sz w:val="24"/>
              </w:rPr>
              <w:t>。</w:t>
            </w:r>
            <w:r>
              <w:rPr>
                <w:rFonts w:hint="eastAsia"/>
                <w:color w:val="000000" w:themeColor="text1"/>
                <w:kern w:val="0"/>
                <w:sz w:val="24"/>
                <w14:textFill>
                  <w14:solidFill>
                    <w14:schemeClr w14:val="tx1"/>
                  </w14:solidFill>
                </w14:textFill>
              </w:rPr>
              <w:t>综上，本项目通过排气筒P</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排放的废气污染物产生情况见下表：</w:t>
            </w:r>
          </w:p>
          <w:p>
            <w:pPr>
              <w:adjustRightInd w:val="0"/>
              <w:snapToGrid w:val="0"/>
              <w:spacing w:line="460" w:lineRule="exact"/>
              <w:ind w:firstLine="480" w:firstLineChars="200"/>
              <w:rPr>
                <w:rFonts w:eastAsia="黑体"/>
                <w:color w:val="000000"/>
                <w:sz w:val="24"/>
              </w:rPr>
            </w:pPr>
            <w:r>
              <w:rPr>
                <w:rFonts w:eastAsia="黑体"/>
                <w:color w:val="000000"/>
                <w:sz w:val="24"/>
              </w:rPr>
              <w:t>表31  本项目</w:t>
            </w:r>
            <w:r>
              <w:rPr>
                <w:rFonts w:hint="eastAsia" w:eastAsia="黑体"/>
                <w:color w:val="000000"/>
                <w:sz w:val="24"/>
              </w:rPr>
              <w:t>通过排气筒P</w:t>
            </w:r>
            <w:r>
              <w:rPr>
                <w:rFonts w:eastAsia="黑体"/>
                <w:color w:val="000000"/>
                <w:sz w:val="24"/>
              </w:rPr>
              <w:t>2</w:t>
            </w:r>
            <w:r>
              <w:rPr>
                <w:rFonts w:hint="eastAsia" w:eastAsia="黑体"/>
                <w:color w:val="000000"/>
                <w:sz w:val="24"/>
              </w:rPr>
              <w:t>排放的废气污染物</w:t>
            </w:r>
            <w:r>
              <w:rPr>
                <w:rFonts w:eastAsia="黑体"/>
                <w:color w:val="000000"/>
                <w:sz w:val="24"/>
              </w:rPr>
              <w:t>产生情况一览表</w:t>
            </w:r>
          </w:p>
          <w:tbl>
            <w:tblPr>
              <w:tblStyle w:val="17"/>
              <w:tblW w:w="499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587"/>
              <w:gridCol w:w="565"/>
              <w:gridCol w:w="709"/>
              <w:gridCol w:w="847"/>
              <w:gridCol w:w="850"/>
              <w:gridCol w:w="989"/>
              <w:gridCol w:w="707"/>
              <w:gridCol w:w="873"/>
              <w:gridCol w:w="843"/>
              <w:gridCol w:w="94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jc w:val="center"/>
              </w:trPr>
              <w:tc>
                <w:tcPr>
                  <w:tcW w:w="370" w:type="pct"/>
                  <w:tcBorders>
                    <w:top w:val="single" w:color="auto" w:sz="8" w:space="0"/>
                    <w:left w:val="nil"/>
                    <w:bottom w:val="single" w:color="auto" w:sz="6" w:space="0"/>
                    <w:right w:val="single" w:color="auto" w:sz="4" w:space="0"/>
                  </w:tcBorders>
                  <w:vAlign w:val="center"/>
                </w:tcPr>
                <w:p>
                  <w:pPr>
                    <w:widowControl/>
                    <w:adjustRightInd w:val="0"/>
                    <w:snapToGrid w:val="0"/>
                    <w:jc w:val="center"/>
                    <w:rPr>
                      <w:b/>
                      <w:color w:val="000000"/>
                      <w:kern w:val="0"/>
                      <w:szCs w:val="21"/>
                    </w:rPr>
                  </w:pPr>
                  <w:r>
                    <w:rPr>
                      <w:b/>
                      <w:color w:val="000000"/>
                      <w:szCs w:val="21"/>
                    </w:rPr>
                    <w:t>污染因子</w:t>
                  </w:r>
                </w:p>
              </w:tc>
              <w:tc>
                <w:tcPr>
                  <w:tcW w:w="357" w:type="pct"/>
                  <w:tcBorders>
                    <w:top w:val="single" w:color="auto" w:sz="8" w:space="0"/>
                    <w:left w:val="single" w:color="auto" w:sz="4" w:space="0"/>
                    <w:bottom w:val="single" w:color="auto" w:sz="6" w:space="0"/>
                  </w:tcBorders>
                  <w:vAlign w:val="center"/>
                </w:tcPr>
                <w:p>
                  <w:pPr>
                    <w:widowControl/>
                    <w:adjustRightInd w:val="0"/>
                    <w:snapToGrid w:val="0"/>
                    <w:jc w:val="center"/>
                    <w:rPr>
                      <w:b/>
                      <w:color w:val="000000"/>
                      <w:kern w:val="0"/>
                      <w:szCs w:val="21"/>
                    </w:rPr>
                  </w:pPr>
                  <w:r>
                    <w:rPr>
                      <w:rFonts w:hint="eastAsia"/>
                      <w:b/>
                      <w:color w:val="000000"/>
                      <w:szCs w:val="21"/>
                    </w:rPr>
                    <w:t>污染工序</w:t>
                  </w:r>
                </w:p>
              </w:tc>
              <w:tc>
                <w:tcPr>
                  <w:tcW w:w="448"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产生量(t/a)</w:t>
                  </w:r>
                </w:p>
              </w:tc>
              <w:tc>
                <w:tcPr>
                  <w:tcW w:w="535"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收集量</w:t>
                  </w:r>
                  <w:r>
                    <w:rPr>
                      <w:rFonts w:hint="eastAsia"/>
                      <w:b/>
                      <w:color w:val="000000"/>
                      <w:szCs w:val="21"/>
                    </w:rPr>
                    <w:t>（</w:t>
                  </w:r>
                  <w:r>
                    <w:rPr>
                      <w:b/>
                      <w:color w:val="000000"/>
                      <w:szCs w:val="21"/>
                    </w:rPr>
                    <w:t>t/a</w:t>
                  </w:r>
                  <w:r>
                    <w:rPr>
                      <w:rFonts w:hint="eastAsia"/>
                      <w:b/>
                      <w:color w:val="000000"/>
                      <w:szCs w:val="21"/>
                    </w:rPr>
                    <w:t>）</w:t>
                  </w:r>
                </w:p>
              </w:tc>
              <w:tc>
                <w:tcPr>
                  <w:tcW w:w="537"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产生速率(kg/h)</w:t>
                  </w:r>
                </w:p>
              </w:tc>
              <w:tc>
                <w:tcPr>
                  <w:tcW w:w="625" w:type="pct"/>
                  <w:tcBorders>
                    <w:top w:val="single" w:color="auto" w:sz="8" w:space="0"/>
                    <w:bottom w:val="single" w:color="auto" w:sz="6" w:space="0"/>
                  </w:tcBorders>
                  <w:vAlign w:val="center"/>
                </w:tcPr>
                <w:p>
                  <w:pPr>
                    <w:widowControl/>
                    <w:adjustRightInd w:val="0"/>
                    <w:snapToGrid w:val="0"/>
                    <w:jc w:val="center"/>
                    <w:rPr>
                      <w:b/>
                      <w:color w:val="000000"/>
                      <w:szCs w:val="21"/>
                    </w:rPr>
                  </w:pPr>
                  <w:r>
                    <w:rPr>
                      <w:b/>
                      <w:color w:val="000000"/>
                      <w:szCs w:val="21"/>
                    </w:rPr>
                    <w:t>产生浓度(mg/m</w:t>
                  </w:r>
                  <w:r>
                    <w:rPr>
                      <w:b/>
                      <w:color w:val="000000"/>
                      <w:szCs w:val="21"/>
                      <w:vertAlign w:val="superscript"/>
                    </w:rPr>
                    <w:t>3</w:t>
                  </w:r>
                  <w:r>
                    <w:rPr>
                      <w:b/>
                      <w:color w:val="000000"/>
                      <w:szCs w:val="21"/>
                    </w:rPr>
                    <w:t>)</w:t>
                  </w:r>
                </w:p>
              </w:tc>
              <w:tc>
                <w:tcPr>
                  <w:tcW w:w="447" w:type="pct"/>
                  <w:tcBorders>
                    <w:top w:val="single" w:color="auto" w:sz="8" w:space="0"/>
                    <w:bottom w:val="single" w:color="auto" w:sz="6" w:space="0"/>
                    <w:right w:val="single" w:color="auto" w:sz="4" w:space="0"/>
                  </w:tcBorders>
                  <w:vAlign w:val="center"/>
                </w:tcPr>
                <w:p>
                  <w:pPr>
                    <w:widowControl/>
                    <w:adjustRightInd w:val="0"/>
                    <w:snapToGrid w:val="0"/>
                    <w:jc w:val="center"/>
                    <w:rPr>
                      <w:b/>
                      <w:color w:val="000000"/>
                      <w:szCs w:val="21"/>
                    </w:rPr>
                  </w:pPr>
                  <w:r>
                    <w:rPr>
                      <w:rFonts w:hint="eastAsia"/>
                      <w:b/>
                      <w:color w:val="000000"/>
                      <w:szCs w:val="21"/>
                    </w:rPr>
                    <w:t>风</w:t>
                  </w:r>
                  <w:r>
                    <w:rPr>
                      <w:b/>
                      <w:color w:val="000000"/>
                      <w:szCs w:val="21"/>
                    </w:rPr>
                    <w:t>量(m</w:t>
                  </w:r>
                  <w:r>
                    <w:rPr>
                      <w:b/>
                      <w:color w:val="000000"/>
                      <w:szCs w:val="21"/>
                      <w:vertAlign w:val="superscript"/>
                    </w:rPr>
                    <w:t>3</w:t>
                  </w:r>
                  <w:r>
                    <w:rPr>
                      <w:b/>
                      <w:color w:val="000000"/>
                      <w:szCs w:val="21"/>
                    </w:rPr>
                    <w:t>/h)</w:t>
                  </w:r>
                </w:p>
              </w:tc>
              <w:tc>
                <w:tcPr>
                  <w:tcW w:w="552" w:type="pct"/>
                  <w:tcBorders>
                    <w:top w:val="single" w:color="auto" w:sz="8" w:space="0"/>
                    <w:left w:val="single" w:color="auto" w:sz="4" w:space="0"/>
                    <w:bottom w:val="single" w:color="auto" w:sz="6" w:space="0"/>
                  </w:tcBorders>
                  <w:vAlign w:val="center"/>
                </w:tcPr>
                <w:p>
                  <w:pPr>
                    <w:widowControl/>
                    <w:adjustRightInd w:val="0"/>
                    <w:snapToGrid w:val="0"/>
                    <w:jc w:val="center"/>
                    <w:rPr>
                      <w:b/>
                      <w:color w:val="000000"/>
                      <w:szCs w:val="21"/>
                    </w:rPr>
                  </w:pPr>
                  <w:r>
                    <w:rPr>
                      <w:rFonts w:hint="eastAsia"/>
                      <w:b/>
                      <w:color w:val="000000"/>
                      <w:szCs w:val="21"/>
                    </w:rPr>
                    <w:t>排放</w:t>
                  </w:r>
                  <w:r>
                    <w:rPr>
                      <w:b/>
                      <w:color w:val="000000"/>
                      <w:szCs w:val="21"/>
                    </w:rPr>
                    <w:t>量(t/a)</w:t>
                  </w:r>
                </w:p>
              </w:tc>
              <w:tc>
                <w:tcPr>
                  <w:tcW w:w="533" w:type="pct"/>
                  <w:tcBorders>
                    <w:top w:val="single" w:color="auto" w:sz="8" w:space="0"/>
                    <w:left w:val="single" w:color="auto" w:sz="4" w:space="0"/>
                    <w:bottom w:val="single" w:color="auto" w:sz="6" w:space="0"/>
                  </w:tcBorders>
                  <w:vAlign w:val="center"/>
                </w:tcPr>
                <w:p>
                  <w:pPr>
                    <w:widowControl/>
                    <w:adjustRightInd w:val="0"/>
                    <w:snapToGrid w:val="0"/>
                    <w:jc w:val="center"/>
                    <w:rPr>
                      <w:b/>
                      <w:color w:val="000000"/>
                      <w:szCs w:val="21"/>
                    </w:rPr>
                  </w:pPr>
                  <w:r>
                    <w:rPr>
                      <w:rFonts w:hint="eastAsia"/>
                      <w:b/>
                      <w:color w:val="000000"/>
                      <w:szCs w:val="21"/>
                    </w:rPr>
                    <w:t>排放</w:t>
                  </w:r>
                  <w:r>
                    <w:rPr>
                      <w:b/>
                      <w:color w:val="000000"/>
                      <w:szCs w:val="21"/>
                    </w:rPr>
                    <w:t>速率(kg/h)</w:t>
                  </w:r>
                </w:p>
              </w:tc>
              <w:tc>
                <w:tcPr>
                  <w:tcW w:w="595" w:type="pct"/>
                  <w:tcBorders>
                    <w:top w:val="single" w:color="auto" w:sz="8" w:space="0"/>
                    <w:left w:val="single" w:color="auto" w:sz="4" w:space="0"/>
                    <w:bottom w:val="single" w:color="auto" w:sz="6" w:space="0"/>
                    <w:right w:val="nil"/>
                  </w:tcBorders>
                  <w:vAlign w:val="center"/>
                </w:tcPr>
                <w:p>
                  <w:pPr>
                    <w:widowControl/>
                    <w:adjustRightInd w:val="0"/>
                    <w:snapToGrid w:val="0"/>
                    <w:jc w:val="center"/>
                    <w:rPr>
                      <w:b/>
                      <w:color w:val="000000"/>
                      <w:szCs w:val="21"/>
                    </w:rPr>
                  </w:pPr>
                  <w:r>
                    <w:rPr>
                      <w:rFonts w:hint="eastAsia"/>
                      <w:b/>
                      <w:color w:val="000000"/>
                      <w:szCs w:val="21"/>
                    </w:rPr>
                    <w:t>排放</w:t>
                  </w:r>
                  <w:r>
                    <w:rPr>
                      <w:b/>
                      <w:color w:val="000000"/>
                      <w:szCs w:val="21"/>
                    </w:rPr>
                    <w:t>浓度(mg/m</w:t>
                  </w:r>
                  <w:r>
                    <w:rPr>
                      <w:b/>
                      <w:color w:val="000000"/>
                      <w:szCs w:val="21"/>
                      <w:vertAlign w:val="superscript"/>
                    </w:rPr>
                    <w:t>3</w:t>
                  </w:r>
                  <w:r>
                    <w:rPr>
                      <w:b/>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0" w:type="pct"/>
                  <w:vMerge w:val="restart"/>
                  <w:tcBorders>
                    <w:top w:val="single" w:color="auto" w:sz="6" w:space="0"/>
                    <w:left w:val="nil"/>
                    <w:right w:val="single" w:color="auto" w:sz="4" w:space="0"/>
                  </w:tcBorders>
                  <w:vAlign w:val="center"/>
                </w:tcPr>
                <w:p>
                  <w:pPr>
                    <w:adjustRightInd w:val="0"/>
                    <w:snapToGrid w:val="0"/>
                    <w:jc w:val="center"/>
                    <w:rPr>
                      <w:color w:val="000000"/>
                      <w:szCs w:val="21"/>
                    </w:rPr>
                  </w:pPr>
                  <w:r>
                    <w:rPr>
                      <w:rFonts w:hint="eastAsia"/>
                      <w:color w:val="000000"/>
                      <w:szCs w:val="21"/>
                    </w:rPr>
                    <w:t>颗粒物</w:t>
                  </w:r>
                </w:p>
              </w:tc>
              <w:tc>
                <w:tcPr>
                  <w:tcW w:w="357" w:type="pct"/>
                  <w:tcBorders>
                    <w:top w:val="single" w:color="auto" w:sz="6" w:space="0"/>
                    <w:left w:val="single" w:color="auto" w:sz="4" w:space="0"/>
                    <w:bottom w:val="single" w:color="auto" w:sz="6" w:space="0"/>
                  </w:tcBorders>
                  <w:vAlign w:val="center"/>
                </w:tcPr>
                <w:p>
                  <w:pPr>
                    <w:adjustRightInd w:val="0"/>
                    <w:snapToGrid w:val="0"/>
                    <w:jc w:val="center"/>
                    <w:rPr>
                      <w:color w:val="000000"/>
                      <w:szCs w:val="21"/>
                    </w:rPr>
                  </w:pPr>
                  <w:r>
                    <w:rPr>
                      <w:rFonts w:hint="eastAsia"/>
                      <w:color w:val="000000"/>
                      <w:szCs w:val="21"/>
                    </w:rPr>
                    <w:t>破碎</w:t>
                  </w:r>
                </w:p>
              </w:tc>
              <w:tc>
                <w:tcPr>
                  <w:tcW w:w="448"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0.27</w:t>
                  </w:r>
                </w:p>
              </w:tc>
              <w:tc>
                <w:tcPr>
                  <w:tcW w:w="535"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0.2565</w:t>
                  </w:r>
                </w:p>
              </w:tc>
              <w:tc>
                <w:tcPr>
                  <w:tcW w:w="537"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0.86</w:t>
                  </w:r>
                </w:p>
              </w:tc>
              <w:tc>
                <w:tcPr>
                  <w:tcW w:w="625" w:type="pct"/>
                  <w:vMerge w:val="restart"/>
                  <w:tcBorders>
                    <w:top w:val="single" w:color="auto" w:sz="6" w:space="0"/>
                  </w:tcBorders>
                  <w:vAlign w:val="center"/>
                </w:tcPr>
                <w:p>
                  <w:pPr>
                    <w:pStyle w:val="8"/>
                    <w:adjustRightInd w:val="0"/>
                    <w:snapToGrid w:val="0"/>
                    <w:jc w:val="center"/>
                    <w:rPr>
                      <w:rFonts w:ascii="Times New Roman" w:hAnsi="Times New Roman"/>
                      <w:color w:val="000000"/>
                    </w:rPr>
                  </w:pPr>
                  <w:r>
                    <w:rPr>
                      <w:rFonts w:hint="eastAsia" w:ascii="Times New Roman" w:hAnsi="Times New Roman"/>
                      <w:color w:val="000000"/>
                    </w:rPr>
                    <w:t>1</w:t>
                  </w:r>
                  <w:r>
                    <w:rPr>
                      <w:rFonts w:ascii="Times New Roman" w:hAnsi="Times New Roman"/>
                      <w:color w:val="000000"/>
                    </w:rPr>
                    <w:t>96.3</w:t>
                  </w:r>
                </w:p>
              </w:tc>
              <w:tc>
                <w:tcPr>
                  <w:tcW w:w="447" w:type="pct"/>
                  <w:vMerge w:val="restart"/>
                  <w:tcBorders>
                    <w:top w:val="single" w:color="auto" w:sz="6" w:space="0"/>
                    <w:right w:val="single" w:color="auto" w:sz="4"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5000</w:t>
                  </w:r>
                </w:p>
              </w:tc>
              <w:tc>
                <w:tcPr>
                  <w:tcW w:w="552" w:type="pct"/>
                  <w:vMerge w:val="restart"/>
                  <w:tcBorders>
                    <w:top w:val="single" w:color="auto" w:sz="6" w:space="0"/>
                    <w:left w:val="single" w:color="auto" w:sz="4" w:space="0"/>
                  </w:tcBorders>
                  <w:vAlign w:val="center"/>
                </w:tcPr>
                <w:p>
                  <w:pPr>
                    <w:pStyle w:val="8"/>
                    <w:adjustRightInd w:val="0"/>
                    <w:snapToGrid w:val="0"/>
                    <w:jc w:val="center"/>
                    <w:rPr>
                      <w:rFonts w:ascii="Times New Roman" w:hAnsi="Times New Roman"/>
                      <w:color w:val="000000"/>
                    </w:rPr>
                  </w:pPr>
                  <w:r>
                    <w:rPr>
                      <w:rFonts w:hint="eastAsia" w:ascii="Times New Roman" w:hAnsi="Times New Roman"/>
                      <w:color w:val="000000"/>
                    </w:rPr>
                    <w:t>0</w:t>
                  </w:r>
                  <w:r>
                    <w:rPr>
                      <w:rFonts w:ascii="Times New Roman" w:hAnsi="Times New Roman"/>
                      <w:color w:val="000000"/>
                    </w:rPr>
                    <w:t>.0041</w:t>
                  </w:r>
                </w:p>
              </w:tc>
              <w:tc>
                <w:tcPr>
                  <w:tcW w:w="533" w:type="pct"/>
                  <w:vMerge w:val="restart"/>
                  <w:tcBorders>
                    <w:top w:val="single" w:color="auto" w:sz="6" w:space="0"/>
                    <w:left w:val="single" w:color="auto" w:sz="4"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0.01</w:t>
                  </w:r>
                </w:p>
              </w:tc>
              <w:tc>
                <w:tcPr>
                  <w:tcW w:w="595" w:type="pct"/>
                  <w:vMerge w:val="restart"/>
                  <w:tcBorders>
                    <w:top w:val="single" w:color="auto" w:sz="6" w:space="0"/>
                    <w:left w:val="single" w:color="auto" w:sz="4" w:space="0"/>
                    <w:right w:val="nil"/>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70" w:type="pct"/>
                  <w:vMerge w:val="continue"/>
                  <w:tcBorders>
                    <w:left w:val="nil"/>
                    <w:bottom w:val="single" w:color="auto" w:sz="6" w:space="0"/>
                    <w:right w:val="single" w:color="auto" w:sz="4" w:space="0"/>
                  </w:tcBorders>
                  <w:vAlign w:val="center"/>
                </w:tcPr>
                <w:p>
                  <w:pPr>
                    <w:adjustRightInd w:val="0"/>
                    <w:snapToGrid w:val="0"/>
                    <w:jc w:val="center"/>
                    <w:rPr>
                      <w:color w:val="000000"/>
                      <w:szCs w:val="21"/>
                    </w:rPr>
                  </w:pPr>
                </w:p>
              </w:tc>
              <w:tc>
                <w:tcPr>
                  <w:tcW w:w="357" w:type="pct"/>
                  <w:tcBorders>
                    <w:top w:val="single" w:color="auto" w:sz="6" w:space="0"/>
                    <w:left w:val="single" w:color="auto" w:sz="4" w:space="0"/>
                    <w:bottom w:val="single" w:color="auto" w:sz="6" w:space="0"/>
                  </w:tcBorders>
                  <w:vAlign w:val="center"/>
                </w:tcPr>
                <w:p>
                  <w:pPr>
                    <w:adjustRightInd w:val="0"/>
                    <w:snapToGrid w:val="0"/>
                    <w:jc w:val="center"/>
                    <w:rPr>
                      <w:color w:val="000000"/>
                      <w:szCs w:val="21"/>
                    </w:rPr>
                  </w:pPr>
                  <w:r>
                    <w:rPr>
                      <w:rFonts w:hint="eastAsia"/>
                      <w:color w:val="000000"/>
                      <w:szCs w:val="21"/>
                    </w:rPr>
                    <w:t>刨光</w:t>
                  </w:r>
                </w:p>
              </w:tc>
              <w:tc>
                <w:tcPr>
                  <w:tcW w:w="448"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0.1595</w:t>
                  </w:r>
                </w:p>
              </w:tc>
              <w:tc>
                <w:tcPr>
                  <w:tcW w:w="535"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0.1515</w:t>
                  </w:r>
                </w:p>
              </w:tc>
              <w:tc>
                <w:tcPr>
                  <w:tcW w:w="537" w:type="pct"/>
                  <w:tcBorders>
                    <w:top w:val="single" w:color="auto" w:sz="6" w:space="0"/>
                    <w:bottom w:val="single" w:color="auto" w:sz="6" w:space="0"/>
                  </w:tcBorders>
                  <w:vAlign w:val="center"/>
                </w:tcPr>
                <w:p>
                  <w:pPr>
                    <w:pStyle w:val="8"/>
                    <w:adjustRightInd w:val="0"/>
                    <w:snapToGrid w:val="0"/>
                    <w:jc w:val="center"/>
                    <w:rPr>
                      <w:rFonts w:ascii="Times New Roman" w:hAnsi="Times New Roman"/>
                      <w:color w:val="000000"/>
                    </w:rPr>
                  </w:pPr>
                  <w:r>
                    <w:rPr>
                      <w:rFonts w:ascii="Times New Roman" w:hAnsi="Times New Roman" w:eastAsia="等线"/>
                      <w:color w:val="000000"/>
                    </w:rPr>
                    <w:t>0.13</w:t>
                  </w:r>
                </w:p>
              </w:tc>
              <w:tc>
                <w:tcPr>
                  <w:tcW w:w="625" w:type="pct"/>
                  <w:vMerge w:val="continue"/>
                  <w:tcBorders>
                    <w:bottom w:val="single" w:color="auto" w:sz="6" w:space="0"/>
                  </w:tcBorders>
                  <w:vAlign w:val="center"/>
                </w:tcPr>
                <w:p>
                  <w:pPr>
                    <w:pStyle w:val="8"/>
                    <w:adjustRightInd w:val="0"/>
                    <w:snapToGrid w:val="0"/>
                    <w:jc w:val="center"/>
                    <w:rPr>
                      <w:rFonts w:ascii="Times New Roman" w:hAnsi="Times New Roman"/>
                      <w:color w:val="000000"/>
                    </w:rPr>
                  </w:pPr>
                </w:p>
              </w:tc>
              <w:tc>
                <w:tcPr>
                  <w:tcW w:w="447" w:type="pct"/>
                  <w:vMerge w:val="continue"/>
                  <w:tcBorders>
                    <w:bottom w:val="single" w:color="auto" w:sz="6" w:space="0"/>
                    <w:right w:val="single" w:color="auto" w:sz="4" w:space="0"/>
                  </w:tcBorders>
                  <w:vAlign w:val="center"/>
                </w:tcPr>
                <w:p>
                  <w:pPr>
                    <w:pStyle w:val="8"/>
                    <w:adjustRightInd w:val="0"/>
                    <w:snapToGrid w:val="0"/>
                    <w:jc w:val="center"/>
                    <w:rPr>
                      <w:rFonts w:ascii="Times New Roman" w:hAnsi="Times New Roman"/>
                      <w:color w:val="000000"/>
                    </w:rPr>
                  </w:pPr>
                </w:p>
              </w:tc>
              <w:tc>
                <w:tcPr>
                  <w:tcW w:w="552" w:type="pct"/>
                  <w:vMerge w:val="continue"/>
                  <w:tcBorders>
                    <w:left w:val="single" w:color="auto" w:sz="4" w:space="0"/>
                  </w:tcBorders>
                  <w:vAlign w:val="center"/>
                </w:tcPr>
                <w:p>
                  <w:pPr>
                    <w:pStyle w:val="8"/>
                    <w:adjustRightInd w:val="0"/>
                    <w:snapToGrid w:val="0"/>
                    <w:jc w:val="center"/>
                    <w:rPr>
                      <w:rFonts w:ascii="Times New Roman" w:hAnsi="Times New Roman"/>
                      <w:color w:val="000000"/>
                    </w:rPr>
                  </w:pPr>
                </w:p>
              </w:tc>
              <w:tc>
                <w:tcPr>
                  <w:tcW w:w="533" w:type="pct"/>
                  <w:vMerge w:val="continue"/>
                  <w:tcBorders>
                    <w:left w:val="single" w:color="auto" w:sz="4" w:space="0"/>
                  </w:tcBorders>
                  <w:vAlign w:val="center"/>
                </w:tcPr>
                <w:p>
                  <w:pPr>
                    <w:pStyle w:val="8"/>
                    <w:adjustRightInd w:val="0"/>
                    <w:snapToGrid w:val="0"/>
                    <w:jc w:val="center"/>
                    <w:rPr>
                      <w:rFonts w:ascii="Times New Roman" w:hAnsi="Times New Roman"/>
                      <w:color w:val="000000"/>
                    </w:rPr>
                  </w:pPr>
                </w:p>
              </w:tc>
              <w:tc>
                <w:tcPr>
                  <w:tcW w:w="595" w:type="pct"/>
                  <w:vMerge w:val="continue"/>
                  <w:tcBorders>
                    <w:left w:val="single" w:color="auto" w:sz="4" w:space="0"/>
                    <w:right w:val="nil"/>
                  </w:tcBorders>
                  <w:vAlign w:val="center"/>
                </w:tcPr>
                <w:p>
                  <w:pPr>
                    <w:pStyle w:val="8"/>
                    <w:adjustRightInd w:val="0"/>
                    <w:snapToGrid w:val="0"/>
                    <w:jc w:val="center"/>
                    <w:rPr>
                      <w:rFonts w:ascii="Times New Roman" w:hAnsi="Times New Roman"/>
                      <w:color w:val="000000"/>
                    </w:rPr>
                  </w:pPr>
                </w:p>
              </w:tc>
            </w:tr>
          </w:tbl>
          <w:p>
            <w:pPr>
              <w:widowControl/>
              <w:adjustRightInd w:val="0"/>
              <w:snapToGrid w:val="0"/>
              <w:spacing w:line="460" w:lineRule="exact"/>
              <w:ind w:firstLine="480" w:firstLineChars="200"/>
              <w:rPr>
                <w:color w:val="000000" w:themeColor="text1"/>
                <w:kern w:val="0"/>
                <w:sz w:val="24"/>
                <w14:textFill>
                  <w14:solidFill>
                    <w14:schemeClr w14:val="tx1"/>
                  </w14:solidFill>
                </w14:textFill>
              </w:rPr>
            </w:pPr>
            <w:r>
              <w:rPr>
                <w:rFonts w:hint="eastAsia"/>
                <w:sz w:val="24"/>
              </w:rPr>
              <w:t>由上表计算可知，本项目粉碎、刨光工序产生的</w:t>
            </w:r>
            <w:r>
              <w:rPr>
                <w:rFonts w:hint="eastAsia"/>
                <w:bCs/>
                <w:sz w:val="24"/>
              </w:rPr>
              <w:t>颗粒物排放速率和排放浓度</w:t>
            </w:r>
            <w:r>
              <w:rPr>
                <w:rFonts w:hint="eastAsia"/>
                <w:sz w:val="24"/>
              </w:rPr>
              <w:t>能够</w:t>
            </w:r>
            <w:r>
              <w:rPr>
                <w:rFonts w:hint="eastAsia"/>
                <w:bCs/>
                <w:sz w:val="24"/>
              </w:rPr>
              <w:t>满足《大气污染物综合排放标准》（GB16297-1996）表2</w:t>
            </w:r>
            <w:r>
              <w:rPr>
                <w:rFonts w:hint="eastAsia"/>
                <w:sz w:val="24"/>
              </w:rPr>
              <w:t>有组织颗粒物排放速率3.5kg/h的标准限值要求，</w:t>
            </w:r>
            <w:r>
              <w:rPr>
                <w:rFonts w:hint="eastAsia"/>
                <w:bCs/>
                <w:sz w:val="24"/>
              </w:rPr>
              <w:t>同时</w:t>
            </w:r>
            <w:r>
              <w:rPr>
                <w:rFonts w:hint="eastAsia"/>
                <w:sz w:val="24"/>
              </w:rPr>
              <w:t>满足《新乡市生态环境局关于进一步规范工业企业颗粒物排放限值的通知》有组织颗粒物排放浓度</w:t>
            </w:r>
            <w:r>
              <w:rPr>
                <w:sz w:val="24"/>
              </w:rPr>
              <w:t>10mg/m</w:t>
            </w:r>
            <w:r>
              <w:rPr>
                <w:sz w:val="24"/>
                <w:vertAlign w:val="superscript"/>
              </w:rPr>
              <w:t>3</w:t>
            </w:r>
            <w:r>
              <w:rPr>
                <w:rFonts w:hint="eastAsia"/>
                <w:sz w:val="24"/>
              </w:rPr>
              <w:t>的标准限值要求，满足</w:t>
            </w:r>
            <w:r>
              <w:rPr>
                <w:rFonts w:hint="eastAsia"/>
                <w:bCs/>
                <w:sz w:val="24"/>
              </w:rPr>
              <w:t>《河南省重污染天气重点行业应急减排措施制定技术指南（2021年修订）》塑料制品行业A级颗粒物有组织排放浓度</w:t>
            </w:r>
            <w:r>
              <w:rPr>
                <w:bCs/>
                <w:sz w:val="24"/>
              </w:rPr>
              <w:t>10 mg/m</w:t>
            </w:r>
            <w:r>
              <w:rPr>
                <w:bCs/>
                <w:sz w:val="24"/>
                <w:vertAlign w:val="superscript"/>
              </w:rPr>
              <w:t>3</w:t>
            </w:r>
            <w:r>
              <w:rPr>
                <w:rFonts w:hint="eastAsia"/>
                <w:bCs/>
                <w:sz w:val="24"/>
              </w:rPr>
              <w:t>的限值要求。</w:t>
            </w:r>
          </w:p>
          <w:p>
            <w:pPr>
              <w:adjustRightInd w:val="0"/>
              <w:spacing w:line="460" w:lineRule="exact"/>
              <w:ind w:firstLine="482" w:firstLineChars="200"/>
              <w:rPr>
                <w:b/>
                <w:color w:val="000000"/>
                <w:sz w:val="24"/>
              </w:rPr>
            </w:pPr>
            <w:r>
              <w:rPr>
                <w:rFonts w:hint="eastAsia"/>
                <w:b/>
                <w:color w:val="000000"/>
                <w:sz w:val="24"/>
              </w:rPr>
              <w:t>2、无组织废气</w:t>
            </w:r>
          </w:p>
          <w:p>
            <w:pPr>
              <w:adjustRightInd w:val="0"/>
              <w:snapToGrid w:val="0"/>
              <w:spacing w:line="460" w:lineRule="exact"/>
              <w:ind w:firstLine="480" w:firstLineChars="200"/>
              <w:rPr>
                <w:color w:val="000000"/>
                <w:sz w:val="24"/>
              </w:rPr>
            </w:pPr>
            <w:r>
              <w:rPr>
                <w:rFonts w:hint="eastAsia"/>
                <w:bCs/>
                <w:color w:val="000000"/>
                <w:sz w:val="24"/>
              </w:rPr>
              <w:t>根据有组织废气分析可知，本项目生产过程中无组织废气排放情况见下表。</w:t>
            </w:r>
          </w:p>
          <w:p>
            <w:pPr>
              <w:adjustRightInd w:val="0"/>
              <w:snapToGrid w:val="0"/>
              <w:spacing w:line="460" w:lineRule="exact"/>
              <w:ind w:firstLine="480" w:firstLineChars="200"/>
              <w:rPr>
                <w:b/>
                <w:bCs/>
                <w:color w:val="000000"/>
                <w:sz w:val="24"/>
              </w:rPr>
            </w:pPr>
            <w:bookmarkStart w:id="2" w:name="_Hlk100158075"/>
            <w:r>
              <w:rPr>
                <w:rFonts w:eastAsia="黑体"/>
                <w:color w:val="000000"/>
                <w:sz w:val="24"/>
              </w:rPr>
              <w:t xml:space="preserve">表32    </w:t>
            </w:r>
            <w:r>
              <w:rPr>
                <w:rFonts w:hint="eastAsia" w:eastAsia="黑体"/>
                <w:color w:val="000000"/>
                <w:sz w:val="24"/>
              </w:rPr>
              <w:t xml:space="preserve">   </w:t>
            </w:r>
            <w:r>
              <w:rPr>
                <w:rFonts w:eastAsia="黑体"/>
                <w:color w:val="000000"/>
                <w:sz w:val="24"/>
              </w:rPr>
              <w:t xml:space="preserve">  本项目</w:t>
            </w:r>
            <w:r>
              <w:rPr>
                <w:rFonts w:hint="eastAsia" w:eastAsia="黑体"/>
                <w:color w:val="000000"/>
                <w:sz w:val="24"/>
              </w:rPr>
              <w:t>生产过程中无组织</w:t>
            </w:r>
            <w:r>
              <w:rPr>
                <w:rFonts w:eastAsia="黑体"/>
                <w:color w:val="000000"/>
                <w:sz w:val="24"/>
              </w:rPr>
              <w:t>废气排放情况</w:t>
            </w:r>
            <w:r>
              <w:rPr>
                <w:rFonts w:hint="eastAsia" w:eastAsia="黑体"/>
                <w:color w:val="000000"/>
                <w:sz w:val="24"/>
              </w:rPr>
              <w:t>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51"/>
              <w:gridCol w:w="1285"/>
              <w:gridCol w:w="1302"/>
              <w:gridCol w:w="1275"/>
              <w:gridCol w:w="1276"/>
              <w:gridCol w:w="125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51" w:type="dxa"/>
                  <w:vAlign w:val="center"/>
                </w:tcPr>
                <w:p>
                  <w:pPr>
                    <w:adjustRightInd w:val="0"/>
                    <w:snapToGrid w:val="0"/>
                    <w:jc w:val="center"/>
                    <w:rPr>
                      <w:b/>
                      <w:color w:val="000000"/>
                      <w:szCs w:val="21"/>
                      <w:lang w:val="pt-BR"/>
                    </w:rPr>
                  </w:pPr>
                  <w:r>
                    <w:rPr>
                      <w:rFonts w:hint="eastAsia"/>
                      <w:b/>
                      <w:color w:val="000000"/>
                      <w:szCs w:val="21"/>
                      <w:lang w:val="pt-BR"/>
                    </w:rPr>
                    <w:t>产污工段</w:t>
                  </w:r>
                </w:p>
              </w:tc>
              <w:tc>
                <w:tcPr>
                  <w:tcW w:w="1285" w:type="dxa"/>
                  <w:vAlign w:val="center"/>
                </w:tcPr>
                <w:p>
                  <w:pPr>
                    <w:adjustRightInd w:val="0"/>
                    <w:snapToGrid w:val="0"/>
                    <w:jc w:val="center"/>
                    <w:rPr>
                      <w:b/>
                      <w:color w:val="000000"/>
                      <w:szCs w:val="21"/>
                      <w:lang w:val="pt-BR"/>
                    </w:rPr>
                  </w:pPr>
                  <w:r>
                    <w:rPr>
                      <w:b/>
                      <w:color w:val="000000"/>
                      <w:szCs w:val="21"/>
                      <w:lang w:val="pt-BR"/>
                    </w:rPr>
                    <w:t>污染因子</w:t>
                  </w:r>
                </w:p>
              </w:tc>
              <w:tc>
                <w:tcPr>
                  <w:tcW w:w="1302" w:type="dxa"/>
                  <w:vAlign w:val="center"/>
                </w:tcPr>
                <w:p>
                  <w:pPr>
                    <w:adjustRightInd w:val="0"/>
                    <w:snapToGrid w:val="0"/>
                    <w:jc w:val="center"/>
                    <w:rPr>
                      <w:b/>
                      <w:color w:val="000000"/>
                      <w:szCs w:val="21"/>
                      <w:lang w:val="pt-BR"/>
                    </w:rPr>
                  </w:pPr>
                  <w:r>
                    <w:rPr>
                      <w:b/>
                      <w:color w:val="000000"/>
                      <w:szCs w:val="21"/>
                      <w:lang w:val="pt-BR"/>
                    </w:rPr>
                    <w:t>产生量(t/a)</w:t>
                  </w:r>
                </w:p>
              </w:tc>
              <w:tc>
                <w:tcPr>
                  <w:tcW w:w="1275" w:type="dxa"/>
                  <w:vAlign w:val="center"/>
                </w:tcPr>
                <w:p>
                  <w:pPr>
                    <w:adjustRightInd w:val="0"/>
                    <w:snapToGrid w:val="0"/>
                    <w:jc w:val="center"/>
                    <w:rPr>
                      <w:b/>
                      <w:color w:val="000000"/>
                      <w:szCs w:val="21"/>
                    </w:rPr>
                  </w:pPr>
                  <w:r>
                    <w:rPr>
                      <w:rFonts w:hint="eastAsia"/>
                      <w:b/>
                      <w:color w:val="000000"/>
                      <w:szCs w:val="21"/>
                    </w:rPr>
                    <w:t>收集效率（%）</w:t>
                  </w:r>
                </w:p>
              </w:tc>
              <w:tc>
                <w:tcPr>
                  <w:tcW w:w="1276" w:type="dxa"/>
                  <w:vAlign w:val="center"/>
                </w:tcPr>
                <w:p>
                  <w:pPr>
                    <w:adjustRightInd w:val="0"/>
                    <w:snapToGrid w:val="0"/>
                    <w:jc w:val="center"/>
                    <w:rPr>
                      <w:b/>
                      <w:color w:val="000000"/>
                      <w:szCs w:val="21"/>
                    </w:rPr>
                  </w:pPr>
                  <w:r>
                    <w:rPr>
                      <w:rFonts w:hint="eastAsia"/>
                      <w:b/>
                      <w:color w:val="000000"/>
                      <w:szCs w:val="21"/>
                    </w:rPr>
                    <w:t>未被收集效率（%）</w:t>
                  </w:r>
                </w:p>
              </w:tc>
              <w:tc>
                <w:tcPr>
                  <w:tcW w:w="1257" w:type="dxa"/>
                  <w:vAlign w:val="center"/>
                </w:tcPr>
                <w:p>
                  <w:pPr>
                    <w:adjustRightInd w:val="0"/>
                    <w:snapToGrid w:val="0"/>
                    <w:jc w:val="center"/>
                    <w:rPr>
                      <w:b/>
                      <w:color w:val="000000"/>
                      <w:szCs w:val="21"/>
                      <w:lang w:val="pt-BR"/>
                    </w:rPr>
                  </w:pPr>
                  <w:r>
                    <w:rPr>
                      <w:rFonts w:hint="eastAsia"/>
                      <w:b/>
                      <w:color w:val="000000"/>
                      <w:szCs w:val="21"/>
                    </w:rPr>
                    <w:t>无组织</w:t>
                  </w:r>
                  <w:r>
                    <w:rPr>
                      <w:b/>
                      <w:color w:val="000000"/>
                      <w:szCs w:val="21"/>
                    </w:rPr>
                    <w:t>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51" w:type="dxa"/>
                  <w:vAlign w:val="center"/>
                </w:tcPr>
                <w:p>
                  <w:pPr>
                    <w:adjustRightInd w:val="0"/>
                    <w:snapToGrid w:val="0"/>
                    <w:jc w:val="center"/>
                    <w:rPr>
                      <w:color w:val="000000"/>
                      <w:szCs w:val="21"/>
                    </w:rPr>
                  </w:pPr>
                  <w:r>
                    <w:rPr>
                      <w:rFonts w:hint="eastAsia"/>
                      <w:color w:val="000000"/>
                      <w:szCs w:val="21"/>
                    </w:rPr>
                    <w:t>挤出吹塑</w:t>
                  </w:r>
                </w:p>
              </w:tc>
              <w:tc>
                <w:tcPr>
                  <w:tcW w:w="1285" w:type="dxa"/>
                  <w:vAlign w:val="center"/>
                </w:tcPr>
                <w:p>
                  <w:pPr>
                    <w:adjustRightInd w:val="0"/>
                    <w:snapToGrid w:val="0"/>
                    <w:jc w:val="center"/>
                    <w:rPr>
                      <w:color w:val="000000"/>
                      <w:szCs w:val="21"/>
                      <w:lang w:val="pt-BR"/>
                    </w:rPr>
                  </w:pPr>
                  <w:r>
                    <w:rPr>
                      <w:rFonts w:hint="eastAsia"/>
                      <w:color w:val="000000"/>
                      <w:szCs w:val="21"/>
                    </w:rPr>
                    <w:t>非甲烷总烃</w:t>
                  </w:r>
                </w:p>
              </w:tc>
              <w:tc>
                <w:tcPr>
                  <w:tcW w:w="1302" w:type="dxa"/>
                  <w:vAlign w:val="center"/>
                </w:tcPr>
                <w:p>
                  <w:pPr>
                    <w:adjustRightInd w:val="0"/>
                    <w:snapToGrid w:val="0"/>
                    <w:jc w:val="center"/>
                    <w:rPr>
                      <w:color w:val="000000"/>
                      <w:szCs w:val="21"/>
                    </w:rPr>
                  </w:pPr>
                  <w:r>
                    <w:rPr>
                      <w:color w:val="000000"/>
                      <w:szCs w:val="21"/>
                    </w:rPr>
                    <w:t>3.24</w:t>
                  </w:r>
                </w:p>
              </w:tc>
              <w:tc>
                <w:tcPr>
                  <w:tcW w:w="1275" w:type="dxa"/>
                  <w:vAlign w:val="center"/>
                </w:tcPr>
                <w:p>
                  <w:pPr>
                    <w:adjustRightInd w:val="0"/>
                    <w:snapToGrid w:val="0"/>
                    <w:ind w:firstLine="35" w:firstLineChars="17"/>
                    <w:jc w:val="center"/>
                    <w:rPr>
                      <w:color w:val="000000"/>
                      <w:szCs w:val="21"/>
                    </w:rPr>
                  </w:pPr>
                  <w:r>
                    <w:rPr>
                      <w:color w:val="000000"/>
                      <w:szCs w:val="21"/>
                    </w:rPr>
                    <w:t>98</w:t>
                  </w:r>
                </w:p>
              </w:tc>
              <w:tc>
                <w:tcPr>
                  <w:tcW w:w="1276" w:type="dxa"/>
                  <w:vAlign w:val="center"/>
                </w:tcPr>
                <w:p>
                  <w:pPr>
                    <w:adjustRightInd w:val="0"/>
                    <w:snapToGrid w:val="0"/>
                    <w:jc w:val="center"/>
                    <w:rPr>
                      <w:color w:val="000000"/>
                      <w:szCs w:val="21"/>
                    </w:rPr>
                  </w:pPr>
                  <w:r>
                    <w:rPr>
                      <w:color w:val="000000"/>
                      <w:szCs w:val="21"/>
                    </w:rPr>
                    <w:t>2</w:t>
                  </w:r>
                </w:p>
              </w:tc>
              <w:tc>
                <w:tcPr>
                  <w:tcW w:w="1257" w:type="dxa"/>
                  <w:vAlign w:val="center"/>
                </w:tcPr>
                <w:p>
                  <w:pPr>
                    <w:adjustRightInd w:val="0"/>
                    <w:snapToGrid w:val="0"/>
                    <w:jc w:val="center"/>
                    <w:rPr>
                      <w:color w:val="000000"/>
                      <w:szCs w:val="21"/>
                    </w:rPr>
                  </w:pPr>
                  <w:r>
                    <w:rPr>
                      <w:rFonts w:hint="eastAsia"/>
                      <w:color w:val="000000"/>
                      <w:szCs w:val="21"/>
                    </w:rPr>
                    <w:t>0</w:t>
                  </w:r>
                  <w:r>
                    <w:rPr>
                      <w:color w:val="000000"/>
                      <w:szCs w:val="21"/>
                    </w:rPr>
                    <w:t>.0648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51" w:type="dxa"/>
                  <w:vAlign w:val="center"/>
                </w:tcPr>
                <w:p>
                  <w:pPr>
                    <w:adjustRightInd w:val="0"/>
                    <w:snapToGrid w:val="0"/>
                    <w:jc w:val="center"/>
                    <w:rPr>
                      <w:color w:val="000000"/>
                      <w:szCs w:val="21"/>
                    </w:rPr>
                  </w:pPr>
                  <w:r>
                    <w:rPr>
                      <w:rFonts w:hint="eastAsia"/>
                      <w:color w:val="000000"/>
                      <w:szCs w:val="21"/>
                    </w:rPr>
                    <w:t>破碎</w:t>
                  </w:r>
                </w:p>
              </w:tc>
              <w:tc>
                <w:tcPr>
                  <w:tcW w:w="1285" w:type="dxa"/>
                  <w:vAlign w:val="center"/>
                </w:tcPr>
                <w:p>
                  <w:pPr>
                    <w:adjustRightInd w:val="0"/>
                    <w:snapToGrid w:val="0"/>
                    <w:jc w:val="center"/>
                    <w:rPr>
                      <w:color w:val="000000"/>
                      <w:szCs w:val="21"/>
                      <w:lang w:val="pt-BR"/>
                    </w:rPr>
                  </w:pPr>
                  <w:r>
                    <w:rPr>
                      <w:rFonts w:hint="eastAsia"/>
                      <w:color w:val="000000"/>
                      <w:szCs w:val="21"/>
                      <w:lang w:val="pt-BR"/>
                    </w:rPr>
                    <w:t>颗粒物</w:t>
                  </w:r>
                </w:p>
              </w:tc>
              <w:tc>
                <w:tcPr>
                  <w:tcW w:w="1302" w:type="dxa"/>
                  <w:vAlign w:val="center"/>
                </w:tcPr>
                <w:p>
                  <w:pPr>
                    <w:adjustRightInd w:val="0"/>
                    <w:snapToGrid w:val="0"/>
                    <w:jc w:val="center"/>
                    <w:rPr>
                      <w:color w:val="000000"/>
                      <w:szCs w:val="21"/>
                    </w:rPr>
                  </w:pPr>
                  <w:r>
                    <w:rPr>
                      <w:rFonts w:eastAsia="等线"/>
                      <w:color w:val="000000"/>
                    </w:rPr>
                    <w:t>0.27</w:t>
                  </w:r>
                </w:p>
              </w:tc>
              <w:tc>
                <w:tcPr>
                  <w:tcW w:w="1275" w:type="dxa"/>
                  <w:vAlign w:val="center"/>
                </w:tcPr>
                <w:p>
                  <w:pPr>
                    <w:adjustRightInd w:val="0"/>
                    <w:snapToGrid w:val="0"/>
                    <w:ind w:firstLine="35" w:firstLineChars="17"/>
                    <w:jc w:val="center"/>
                    <w:rPr>
                      <w:color w:val="000000"/>
                      <w:szCs w:val="21"/>
                    </w:rPr>
                  </w:pPr>
                  <w:r>
                    <w:rPr>
                      <w:rFonts w:hint="eastAsia"/>
                      <w:color w:val="000000"/>
                      <w:szCs w:val="21"/>
                    </w:rPr>
                    <w:t>9</w:t>
                  </w:r>
                  <w:r>
                    <w:rPr>
                      <w:color w:val="000000"/>
                      <w:szCs w:val="21"/>
                    </w:rPr>
                    <w:t>5</w:t>
                  </w:r>
                </w:p>
              </w:tc>
              <w:tc>
                <w:tcPr>
                  <w:tcW w:w="1276" w:type="dxa"/>
                  <w:vAlign w:val="center"/>
                </w:tcPr>
                <w:p>
                  <w:pPr>
                    <w:adjustRightInd w:val="0"/>
                    <w:snapToGrid w:val="0"/>
                    <w:jc w:val="center"/>
                    <w:rPr>
                      <w:color w:val="000000"/>
                      <w:szCs w:val="21"/>
                    </w:rPr>
                  </w:pPr>
                  <w:r>
                    <w:rPr>
                      <w:rFonts w:hint="eastAsia"/>
                      <w:color w:val="000000"/>
                      <w:szCs w:val="21"/>
                    </w:rPr>
                    <w:t>5</w:t>
                  </w:r>
                </w:p>
              </w:tc>
              <w:tc>
                <w:tcPr>
                  <w:tcW w:w="1257" w:type="dxa"/>
                  <w:vMerge w:val="restart"/>
                  <w:vAlign w:val="center"/>
                </w:tcPr>
                <w:p>
                  <w:pPr>
                    <w:adjustRightInd w:val="0"/>
                    <w:snapToGrid w:val="0"/>
                    <w:jc w:val="center"/>
                    <w:rPr>
                      <w:color w:val="000000"/>
                      <w:szCs w:val="21"/>
                    </w:rPr>
                  </w:pPr>
                  <w:r>
                    <w:rPr>
                      <w:rFonts w:hint="eastAsia"/>
                      <w:color w:val="000000"/>
                      <w:szCs w:val="21"/>
                    </w:rPr>
                    <w:t>0</w:t>
                  </w:r>
                  <w:r>
                    <w:rPr>
                      <w:color w:val="000000"/>
                      <w:szCs w:val="21"/>
                    </w:rPr>
                    <w:t>.0215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51" w:type="dxa"/>
                  <w:vAlign w:val="center"/>
                </w:tcPr>
                <w:p>
                  <w:pPr>
                    <w:adjustRightInd w:val="0"/>
                    <w:snapToGrid w:val="0"/>
                    <w:jc w:val="center"/>
                    <w:rPr>
                      <w:color w:val="000000"/>
                      <w:szCs w:val="21"/>
                    </w:rPr>
                  </w:pPr>
                  <w:r>
                    <w:rPr>
                      <w:rFonts w:hint="eastAsia"/>
                      <w:color w:val="000000"/>
                      <w:szCs w:val="21"/>
                    </w:rPr>
                    <w:t>刨光</w:t>
                  </w:r>
                </w:p>
              </w:tc>
              <w:tc>
                <w:tcPr>
                  <w:tcW w:w="1285" w:type="dxa"/>
                  <w:vAlign w:val="center"/>
                </w:tcPr>
                <w:p>
                  <w:pPr>
                    <w:adjustRightInd w:val="0"/>
                    <w:snapToGrid w:val="0"/>
                    <w:jc w:val="center"/>
                    <w:rPr>
                      <w:color w:val="000000"/>
                      <w:szCs w:val="21"/>
                      <w:lang w:val="pt-BR"/>
                    </w:rPr>
                  </w:pPr>
                  <w:r>
                    <w:rPr>
                      <w:rFonts w:hint="eastAsia"/>
                      <w:color w:val="000000"/>
                      <w:szCs w:val="21"/>
                      <w:lang w:val="pt-BR"/>
                    </w:rPr>
                    <w:t>颗粒物</w:t>
                  </w:r>
                </w:p>
              </w:tc>
              <w:tc>
                <w:tcPr>
                  <w:tcW w:w="1302" w:type="dxa"/>
                  <w:vAlign w:val="center"/>
                </w:tcPr>
                <w:p>
                  <w:pPr>
                    <w:adjustRightInd w:val="0"/>
                    <w:snapToGrid w:val="0"/>
                    <w:jc w:val="center"/>
                    <w:rPr>
                      <w:color w:val="000000"/>
                      <w:szCs w:val="21"/>
                    </w:rPr>
                  </w:pPr>
                  <w:r>
                    <w:rPr>
                      <w:rFonts w:eastAsia="等线"/>
                      <w:color w:val="000000"/>
                    </w:rPr>
                    <w:t>0.1595</w:t>
                  </w:r>
                </w:p>
              </w:tc>
              <w:tc>
                <w:tcPr>
                  <w:tcW w:w="1275" w:type="dxa"/>
                  <w:vAlign w:val="center"/>
                </w:tcPr>
                <w:p>
                  <w:pPr>
                    <w:adjustRightInd w:val="0"/>
                    <w:snapToGrid w:val="0"/>
                    <w:ind w:firstLine="35" w:firstLineChars="17"/>
                    <w:jc w:val="center"/>
                    <w:rPr>
                      <w:color w:val="000000"/>
                      <w:szCs w:val="21"/>
                    </w:rPr>
                  </w:pPr>
                  <w:r>
                    <w:rPr>
                      <w:rFonts w:hint="eastAsia"/>
                      <w:color w:val="000000"/>
                      <w:szCs w:val="21"/>
                    </w:rPr>
                    <w:t>9</w:t>
                  </w:r>
                  <w:r>
                    <w:rPr>
                      <w:color w:val="000000"/>
                      <w:szCs w:val="21"/>
                    </w:rPr>
                    <w:t>5</w:t>
                  </w:r>
                </w:p>
              </w:tc>
              <w:tc>
                <w:tcPr>
                  <w:tcW w:w="1276" w:type="dxa"/>
                  <w:vAlign w:val="center"/>
                </w:tcPr>
                <w:p>
                  <w:pPr>
                    <w:adjustRightInd w:val="0"/>
                    <w:snapToGrid w:val="0"/>
                    <w:jc w:val="center"/>
                    <w:rPr>
                      <w:color w:val="000000"/>
                      <w:szCs w:val="21"/>
                    </w:rPr>
                  </w:pPr>
                  <w:r>
                    <w:rPr>
                      <w:rFonts w:hint="eastAsia"/>
                      <w:color w:val="000000"/>
                      <w:szCs w:val="21"/>
                    </w:rPr>
                    <w:t>5</w:t>
                  </w:r>
                </w:p>
              </w:tc>
              <w:tc>
                <w:tcPr>
                  <w:tcW w:w="1257" w:type="dxa"/>
                  <w:vMerge w:val="continue"/>
                  <w:vAlign w:val="center"/>
                </w:tcPr>
                <w:p>
                  <w:pPr>
                    <w:adjustRightInd w:val="0"/>
                    <w:snapToGrid w:val="0"/>
                    <w:jc w:val="center"/>
                    <w:rPr>
                      <w:color w:val="000000"/>
                      <w:szCs w:val="21"/>
                    </w:rPr>
                  </w:pPr>
                </w:p>
              </w:tc>
            </w:tr>
            <w:bookmarkEnd w:id="2"/>
          </w:tbl>
          <w:p>
            <w:pPr>
              <w:adjustRightInd w:val="0"/>
              <w:snapToGrid w:val="0"/>
              <w:spacing w:line="460" w:lineRule="exact"/>
              <w:ind w:firstLine="480" w:firstLineChars="200"/>
              <w:rPr>
                <w:color w:val="000000"/>
                <w:sz w:val="24"/>
              </w:rPr>
            </w:pPr>
            <w:r>
              <w:rPr>
                <w:rFonts w:hint="eastAsia"/>
                <w:color w:val="000000"/>
                <w:sz w:val="24"/>
              </w:rPr>
              <w:t>综上，本项目非甲烷总烃无组织排放量为0.</w:t>
            </w:r>
            <w:r>
              <w:rPr>
                <w:color w:val="000000"/>
                <w:sz w:val="24"/>
              </w:rPr>
              <w:t>0648</w:t>
            </w:r>
            <w:r>
              <w:rPr>
                <w:rFonts w:hint="eastAsia"/>
                <w:color w:val="000000"/>
                <w:sz w:val="24"/>
              </w:rPr>
              <w:t>t/a，排放速率为0.0</w:t>
            </w:r>
            <w:r>
              <w:rPr>
                <w:color w:val="000000"/>
                <w:sz w:val="24"/>
              </w:rPr>
              <w:t>1</w:t>
            </w:r>
            <w:r>
              <w:rPr>
                <w:rFonts w:hint="eastAsia"/>
                <w:color w:val="000000"/>
                <w:sz w:val="24"/>
              </w:rPr>
              <w:t>kg/h；颗粒物无组织排放量为0</w:t>
            </w:r>
            <w:r>
              <w:rPr>
                <w:color w:val="000000"/>
                <w:sz w:val="24"/>
              </w:rPr>
              <w:t>.0215</w:t>
            </w:r>
            <w:r>
              <w:rPr>
                <w:rFonts w:hint="eastAsia"/>
                <w:color w:val="000000"/>
                <w:sz w:val="24"/>
              </w:rPr>
              <w:t>t/a，排放速率为0</w:t>
            </w:r>
            <w:r>
              <w:rPr>
                <w:color w:val="000000"/>
                <w:sz w:val="24"/>
              </w:rPr>
              <w:t>.003</w:t>
            </w:r>
            <w:r>
              <w:rPr>
                <w:rFonts w:hint="eastAsia"/>
                <w:color w:val="000000"/>
                <w:sz w:val="24"/>
              </w:rPr>
              <w:t>kg</w:t>
            </w:r>
            <w:r>
              <w:rPr>
                <w:color w:val="000000"/>
                <w:sz w:val="24"/>
              </w:rPr>
              <w:t>/</w:t>
            </w:r>
            <w:r>
              <w:rPr>
                <w:rFonts w:hint="eastAsia"/>
                <w:color w:val="000000"/>
                <w:sz w:val="24"/>
              </w:rPr>
              <w:t>h。</w:t>
            </w:r>
          </w:p>
          <w:p>
            <w:pPr>
              <w:adjustRightInd w:val="0"/>
              <w:snapToGrid w:val="0"/>
              <w:spacing w:line="460" w:lineRule="exact"/>
              <w:ind w:firstLine="480" w:firstLineChars="200"/>
              <w:rPr>
                <w:color w:val="000000"/>
                <w:sz w:val="24"/>
              </w:rPr>
            </w:pPr>
            <w:r>
              <w:rPr>
                <w:rFonts w:hint="eastAsia"/>
                <w:color w:val="000000"/>
                <w:sz w:val="24"/>
              </w:rPr>
              <w:t>评价要求企业加强设备密闭，保证废气收集效率，尽量减少无组织排放，保证非甲烷总烃无组织排放浓度满足《</w:t>
            </w:r>
            <w:r>
              <w:rPr>
                <w:color w:val="000000"/>
                <w:sz w:val="24"/>
              </w:rPr>
              <w:t>关于全省开展工业企业挥发性有机物专项治理工作中排放建议值的通知》（豫环攻坚办（2017）162号）</w:t>
            </w:r>
            <w:r>
              <w:rPr>
                <w:rFonts w:hint="eastAsia"/>
                <w:color w:val="000000"/>
                <w:sz w:val="24"/>
              </w:rPr>
              <w:t>附件2-其他企业边界非甲烷总烃2</w:t>
            </w:r>
            <w:r>
              <w:rPr>
                <w:color w:val="000000"/>
                <w:sz w:val="24"/>
              </w:rPr>
              <w:t>mg/m</w:t>
            </w:r>
            <w:r>
              <w:rPr>
                <w:color w:val="000000"/>
                <w:sz w:val="24"/>
                <w:vertAlign w:val="superscript"/>
              </w:rPr>
              <w:t>3</w:t>
            </w:r>
            <w:r>
              <w:rPr>
                <w:rFonts w:hint="eastAsia"/>
                <w:color w:val="000000"/>
                <w:sz w:val="24"/>
              </w:rPr>
              <w:t>的</w:t>
            </w:r>
            <w:r>
              <w:rPr>
                <w:color w:val="000000"/>
                <w:sz w:val="24"/>
              </w:rPr>
              <w:t>限值</w:t>
            </w:r>
            <w:r>
              <w:rPr>
                <w:rFonts w:hint="eastAsia"/>
                <w:color w:val="000000"/>
                <w:sz w:val="24"/>
              </w:rPr>
              <w:t>要求，满足《河南省重污染天气重点行业应急减排措施制定技术指南（2021年修订）》塑料制品行业A级非甲烷总烃生产车间或生产设备的无组织排放监控点小于4</w:t>
            </w:r>
            <w:r>
              <w:rPr>
                <w:color w:val="000000"/>
                <w:sz w:val="24"/>
              </w:rPr>
              <w:t>mg/m</w:t>
            </w:r>
            <w:r>
              <w:rPr>
                <w:color w:val="000000"/>
                <w:sz w:val="24"/>
                <w:vertAlign w:val="superscript"/>
              </w:rPr>
              <w:t>3</w:t>
            </w:r>
            <w:r>
              <w:rPr>
                <w:rFonts w:hint="eastAsia"/>
                <w:color w:val="000000"/>
                <w:sz w:val="24"/>
              </w:rPr>
              <w:t>、企业边界1</w:t>
            </w:r>
            <w:r>
              <w:rPr>
                <w:color w:val="000000"/>
                <w:sz w:val="24"/>
              </w:rPr>
              <w:t>h</w:t>
            </w:r>
            <w:r>
              <w:rPr>
                <w:rFonts w:hint="eastAsia"/>
                <w:color w:val="000000"/>
                <w:sz w:val="24"/>
              </w:rPr>
              <w:t>平均浓度小于</w:t>
            </w:r>
            <w:r>
              <w:rPr>
                <w:color w:val="000000"/>
                <w:sz w:val="24"/>
              </w:rPr>
              <w:t>2mg/m</w:t>
            </w:r>
            <w:r>
              <w:rPr>
                <w:color w:val="000000"/>
                <w:sz w:val="24"/>
                <w:vertAlign w:val="superscript"/>
              </w:rPr>
              <w:t>3</w:t>
            </w:r>
            <w:r>
              <w:rPr>
                <w:rFonts w:hint="eastAsia"/>
                <w:color w:val="000000"/>
                <w:sz w:val="24"/>
              </w:rPr>
              <w:t>的标准要求。颗粒物无组织排放浓度满足《新乡市生态环境局关于进一步规范工业企业颗粒物排放限值的通知》厂界无组织0.5</w:t>
            </w:r>
            <w:r>
              <w:rPr>
                <w:color w:val="000000"/>
                <w:sz w:val="24"/>
              </w:rPr>
              <w:t>mg/m</w:t>
            </w:r>
            <w:r>
              <w:rPr>
                <w:color w:val="000000"/>
                <w:sz w:val="24"/>
                <w:vertAlign w:val="superscript"/>
              </w:rPr>
              <w:t>3</w:t>
            </w:r>
            <w:r>
              <w:rPr>
                <w:color w:val="000000"/>
                <w:sz w:val="24"/>
              </w:rPr>
              <w:t>的限值</w:t>
            </w:r>
            <w:r>
              <w:rPr>
                <w:rFonts w:hint="eastAsia"/>
                <w:color w:val="000000"/>
                <w:sz w:val="24"/>
              </w:rPr>
              <w:t>要求。</w:t>
            </w:r>
          </w:p>
          <w:p>
            <w:pPr>
              <w:spacing w:line="460" w:lineRule="exact"/>
              <w:ind w:firstLine="482" w:firstLineChars="200"/>
              <w:jc w:val="left"/>
              <w:rPr>
                <w:b/>
                <w:bCs/>
                <w:color w:val="000000"/>
                <w:sz w:val="24"/>
              </w:rPr>
            </w:pPr>
            <w:r>
              <w:rPr>
                <w:rFonts w:hint="eastAsia"/>
                <w:b/>
                <w:bCs/>
                <w:color w:val="000000"/>
                <w:sz w:val="24"/>
              </w:rPr>
              <w:t>3、非正常排放分析</w:t>
            </w:r>
          </w:p>
          <w:p>
            <w:pPr>
              <w:adjustRightInd w:val="0"/>
              <w:snapToGrid w:val="0"/>
              <w:spacing w:line="460" w:lineRule="exact"/>
              <w:ind w:firstLine="480" w:firstLineChars="200"/>
              <w:rPr>
                <w:color w:val="000000"/>
                <w:sz w:val="24"/>
              </w:rPr>
            </w:pPr>
            <w:r>
              <w:rPr>
                <w:rFonts w:hint="eastAsia"/>
                <w:bCs/>
                <w:color w:val="000000"/>
                <w:sz w:val="24"/>
              </w:rPr>
              <w:t>项目产生的非正常排放主要是污染物排放控制措施达不到应有效率时引起的污染物超标排放，评价以最不利原则按照污染物治理措施处理效率为0时的情况进行分析。本项目非正常工况分为两种情况：（1）“活性炭吸/脱附-催化燃烧装置”故障时：项目非正常排放废气源强为非甲烷总烃</w:t>
            </w:r>
            <w:r>
              <w:rPr>
                <w:bCs/>
                <w:color w:val="000000"/>
                <w:sz w:val="24"/>
              </w:rPr>
              <w:t>0.53</w:t>
            </w:r>
            <w:r>
              <w:rPr>
                <w:rFonts w:hint="eastAsia"/>
                <w:bCs/>
                <w:color w:val="000000"/>
                <w:sz w:val="24"/>
              </w:rPr>
              <w:t>kg/h；（2）袋式除尘器故障时：项目非正常排放废气源强为颗粒物0.99kg/h。事故排放时间最大为15分钟。非正常排放具体参数见下表。</w:t>
            </w:r>
          </w:p>
          <w:p>
            <w:pPr>
              <w:adjustRightInd w:val="0"/>
              <w:snapToGrid w:val="0"/>
              <w:spacing w:line="46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表33                非正常排放参数表</w:t>
            </w:r>
          </w:p>
          <w:tbl>
            <w:tblPr>
              <w:tblStyle w:val="17"/>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3"/>
              <w:gridCol w:w="1126"/>
              <w:gridCol w:w="1134"/>
              <w:gridCol w:w="1134"/>
              <w:gridCol w:w="850"/>
              <w:gridCol w:w="851"/>
              <w:gridCol w:w="1065"/>
              <w:gridCol w:w="6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23"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非正常排放源</w:t>
                  </w:r>
                </w:p>
              </w:tc>
              <w:tc>
                <w:tcPr>
                  <w:tcW w:w="1126"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非正常排放原因</w:t>
                  </w:r>
                </w:p>
              </w:tc>
              <w:tc>
                <w:tcPr>
                  <w:tcW w:w="1134"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134"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非正常排放速率/</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kg/h</w:t>
                  </w:r>
                  <w:r>
                    <w:rPr>
                      <w:rFonts w:hint="eastAsia"/>
                      <w:b/>
                      <w:color w:val="000000" w:themeColor="text1"/>
                      <w:szCs w:val="21"/>
                      <w14:textFill>
                        <w14:solidFill>
                          <w14:schemeClr w14:val="tx1"/>
                        </w14:solidFill>
                      </w14:textFill>
                    </w:rPr>
                    <w:t>)</w:t>
                  </w:r>
                </w:p>
              </w:tc>
              <w:tc>
                <w:tcPr>
                  <w:tcW w:w="850"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单次持续时间/h</w:t>
                  </w:r>
                </w:p>
              </w:tc>
              <w:tc>
                <w:tcPr>
                  <w:tcW w:w="851"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年发生频次/次</w:t>
                  </w:r>
                </w:p>
              </w:tc>
              <w:tc>
                <w:tcPr>
                  <w:tcW w:w="1065"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非正常排放量/</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kg/a</w:t>
                  </w:r>
                  <w:r>
                    <w:rPr>
                      <w:rFonts w:hint="eastAsia"/>
                      <w:b/>
                      <w:color w:val="000000" w:themeColor="text1"/>
                      <w:szCs w:val="21"/>
                      <w14:textFill>
                        <w14:solidFill>
                          <w14:schemeClr w14:val="tx1"/>
                        </w14:solidFill>
                      </w14:textFill>
                    </w:rPr>
                    <w:t>)</w:t>
                  </w:r>
                </w:p>
              </w:tc>
              <w:tc>
                <w:tcPr>
                  <w:tcW w:w="663" w:type="dxa"/>
                  <w:shd w:val="clear" w:color="auto" w:fill="auto"/>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采取措施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23" w:type="dxa"/>
                  <w:shd w:val="clear" w:color="auto" w:fill="auto"/>
                  <w:vAlign w:val="center"/>
                </w:tcPr>
                <w:p>
                  <w:pPr>
                    <w:adjustRightInd w:val="0"/>
                    <w:snapToGrid w:val="0"/>
                    <w:jc w:val="center"/>
                    <w:rPr>
                      <w:color w:val="000000" w:themeColor="text1"/>
                      <w:szCs w:val="21"/>
                      <w:lang w:val="pt-BR"/>
                      <w14:textFill>
                        <w14:solidFill>
                          <w14:schemeClr w14:val="tx1"/>
                        </w14:solidFill>
                      </w14:textFill>
                    </w:rPr>
                  </w:pPr>
                  <w:r>
                    <w:rPr>
                      <w:bCs/>
                      <w:color w:val="000000" w:themeColor="text1"/>
                      <w:szCs w:val="21"/>
                      <w14:textFill>
                        <w14:solidFill>
                          <w14:schemeClr w14:val="tx1"/>
                        </w14:solidFill>
                      </w14:textFill>
                    </w:rPr>
                    <w:t>活性炭吸/脱附-催化燃烧装置</w:t>
                  </w:r>
                </w:p>
              </w:tc>
              <w:tc>
                <w:tcPr>
                  <w:tcW w:w="1126" w:type="dxa"/>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污染物排放控制措施达不到应有效率，处理效率为0</w:t>
                  </w:r>
                </w:p>
              </w:tc>
              <w:tc>
                <w:tcPr>
                  <w:tcW w:w="1134" w:type="dxa"/>
                  <w:shd w:val="clear" w:color="auto" w:fill="auto"/>
                  <w:vAlign w:val="center"/>
                </w:tcPr>
                <w:p>
                  <w:pPr>
                    <w:adjustRightInd w:val="0"/>
                    <w:snapToGrid w:val="0"/>
                    <w:jc w:val="center"/>
                    <w:rPr>
                      <w:color w:val="000000" w:themeColor="text1"/>
                      <w:szCs w:val="21"/>
                      <w:lang w:val="pt-BR"/>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134" w:type="dxa"/>
                  <w:shd w:val="clear" w:color="auto" w:fill="auto"/>
                  <w:vAlign w:val="center"/>
                </w:tcPr>
                <w:p>
                  <w:pPr>
                    <w:widowControl/>
                    <w:adjustRightInd w:val="0"/>
                    <w:snapToGrid w:val="0"/>
                    <w:jc w:val="center"/>
                    <w:rPr>
                      <w:rFonts w:eastAsia="等线"/>
                      <w:color w:val="000000" w:themeColor="text1"/>
                      <w:kern w:val="0"/>
                      <w:szCs w:val="21"/>
                      <w14:textFill>
                        <w14:solidFill>
                          <w14:schemeClr w14:val="tx1"/>
                        </w14:solidFill>
                      </w14:textFill>
                    </w:rPr>
                  </w:pPr>
                  <w:r>
                    <w:rPr>
                      <w:rFonts w:eastAsia="等线"/>
                      <w:color w:val="000000"/>
                      <w:szCs w:val="21"/>
                    </w:rPr>
                    <w:t>0.53</w:t>
                  </w:r>
                </w:p>
              </w:tc>
              <w:tc>
                <w:tcPr>
                  <w:tcW w:w="850" w:type="dxa"/>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851" w:type="dxa"/>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65" w:type="dxa"/>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.1325</w:t>
                  </w:r>
                </w:p>
              </w:tc>
              <w:tc>
                <w:tcPr>
                  <w:tcW w:w="663" w:type="dxa"/>
                  <w:vMerge w:val="restart"/>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产生废气的工序及时停止运行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23"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袋式除尘器</w:t>
                  </w:r>
                </w:p>
              </w:tc>
              <w:tc>
                <w:tcPr>
                  <w:tcW w:w="1126" w:type="dxa"/>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134" w:type="dxa"/>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134" w:type="dxa"/>
                  <w:shd w:val="clear" w:color="auto" w:fill="auto"/>
                  <w:vAlign w:val="center"/>
                </w:tcPr>
                <w:p>
                  <w:pPr>
                    <w:adjustRightInd w:val="0"/>
                    <w:snapToGrid w:val="0"/>
                    <w:jc w:val="center"/>
                    <w:rPr>
                      <w:rFonts w:eastAsia="等线"/>
                      <w:color w:val="000000" w:themeColor="text1"/>
                      <w:szCs w:val="21"/>
                      <w14:textFill>
                        <w14:solidFill>
                          <w14:schemeClr w14:val="tx1"/>
                        </w14:solidFill>
                      </w14:textFill>
                    </w:rPr>
                  </w:pPr>
                  <w:r>
                    <w:rPr>
                      <w:rFonts w:eastAsia="等线"/>
                      <w:color w:val="000000"/>
                      <w:szCs w:val="21"/>
                    </w:rPr>
                    <w:t>0.99</w:t>
                  </w:r>
                </w:p>
              </w:tc>
              <w:tc>
                <w:tcPr>
                  <w:tcW w:w="850" w:type="dxa"/>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851" w:type="dxa"/>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1065" w:type="dxa"/>
                  <w:shd w:val="clear" w:color="auto" w:fill="auto"/>
                  <w:vAlign w:val="center"/>
                </w:tcPr>
                <w:p>
                  <w:pPr>
                    <w:adjustRightInd w:val="0"/>
                    <w:snapToGrid w:val="0"/>
                    <w:jc w:val="center"/>
                    <w:rPr>
                      <w:rFonts w:eastAsia="等线"/>
                      <w:color w:val="000000" w:themeColor="text1"/>
                      <w:szCs w:val="21"/>
                      <w14:textFill>
                        <w14:solidFill>
                          <w14:schemeClr w14:val="tx1"/>
                        </w14:solidFill>
                      </w14:textFill>
                    </w:rPr>
                  </w:pPr>
                  <w:r>
                    <w:rPr>
                      <w:rFonts w:eastAsia="等线"/>
                      <w:color w:val="000000"/>
                      <w:szCs w:val="21"/>
                    </w:rPr>
                    <w:t>0.2475</w:t>
                  </w:r>
                </w:p>
              </w:tc>
              <w:tc>
                <w:tcPr>
                  <w:tcW w:w="663" w:type="dxa"/>
                  <w:vMerge w:val="continue"/>
                  <w:shd w:val="clear" w:color="auto" w:fill="auto"/>
                  <w:vAlign w:val="center"/>
                </w:tcPr>
                <w:p>
                  <w:pPr>
                    <w:adjustRightInd w:val="0"/>
                    <w:snapToGrid w:val="0"/>
                    <w:jc w:val="center"/>
                    <w:rPr>
                      <w:color w:val="000000" w:themeColor="text1"/>
                      <w:szCs w:val="21"/>
                      <w14:textFill>
                        <w14:solidFill>
                          <w14:schemeClr w14:val="tx1"/>
                        </w14:solidFill>
                      </w14:textFill>
                    </w:rPr>
                  </w:pPr>
                </w:p>
              </w:tc>
            </w:tr>
          </w:tbl>
          <w:p>
            <w:pPr>
              <w:adjustRightInd w:val="0"/>
              <w:snapToGrid w:val="0"/>
              <w:spacing w:line="460" w:lineRule="exact"/>
              <w:ind w:firstLine="480" w:firstLineChars="200"/>
              <w:rPr>
                <w:color w:val="000000"/>
                <w:sz w:val="24"/>
              </w:rPr>
            </w:pPr>
            <w:r>
              <w:rPr>
                <w:color w:val="000000"/>
                <w:sz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adjustRightInd w:val="0"/>
              <w:snapToGrid w:val="0"/>
              <w:spacing w:line="460" w:lineRule="exact"/>
              <w:ind w:firstLine="480" w:firstLineChars="200"/>
              <w:rPr>
                <w:color w:val="000000"/>
                <w:sz w:val="24"/>
              </w:rPr>
            </w:pPr>
            <w:r>
              <w:rPr>
                <w:rFonts w:hint="eastAsia"/>
                <w:color w:val="000000"/>
                <w:sz w:val="24"/>
              </w:rPr>
              <w:t>①</w:t>
            </w:r>
            <w:r>
              <w:rPr>
                <w:color w:val="000000"/>
                <w:sz w:val="24"/>
              </w:rPr>
              <w:t>安排专人负责环保设备的日常维护和管理，每个固定时间检查、汇报情况，及时发现废气处理设备的隐患，确保废气处理系统正常运行；</w:t>
            </w:r>
          </w:p>
          <w:p>
            <w:pPr>
              <w:adjustRightInd w:val="0"/>
              <w:snapToGrid w:val="0"/>
              <w:spacing w:line="460" w:lineRule="exact"/>
              <w:ind w:firstLine="480" w:firstLineChars="200"/>
              <w:rPr>
                <w:color w:val="000000"/>
                <w:sz w:val="24"/>
              </w:rPr>
            </w:pPr>
            <w:r>
              <w:rPr>
                <w:rFonts w:hint="eastAsia"/>
                <w:color w:val="000000"/>
                <w:sz w:val="24"/>
              </w:rPr>
              <w:t>②</w:t>
            </w:r>
            <w:r>
              <w:rPr>
                <w:color w:val="000000"/>
                <w:sz w:val="24"/>
              </w:rPr>
              <w:t>定期检查并更换分子筛、催化剂、布袋；</w:t>
            </w:r>
          </w:p>
          <w:p>
            <w:pPr>
              <w:adjustRightInd w:val="0"/>
              <w:snapToGrid w:val="0"/>
              <w:spacing w:line="460" w:lineRule="exact"/>
              <w:ind w:firstLine="480" w:firstLineChars="200"/>
              <w:rPr>
                <w:color w:val="000000"/>
                <w:sz w:val="24"/>
              </w:rPr>
            </w:pPr>
            <w:r>
              <w:rPr>
                <w:rFonts w:hint="eastAsia"/>
                <w:color w:val="000000"/>
                <w:sz w:val="24"/>
              </w:rPr>
              <w:t>③</w:t>
            </w:r>
            <w:r>
              <w:rPr>
                <w:color w:val="000000"/>
                <w:sz w:val="24"/>
              </w:rPr>
              <w:t>建立健全的环保管理机构，对环保管理人员和技术人员进行岗位培训，委托具有专业资质的环境检测单位对项目排放的各类污染物进行定期检测；</w:t>
            </w:r>
          </w:p>
          <w:p>
            <w:pPr>
              <w:adjustRightInd w:val="0"/>
              <w:snapToGrid w:val="0"/>
              <w:spacing w:line="460" w:lineRule="exact"/>
              <w:ind w:firstLine="480" w:firstLineChars="200"/>
              <w:rPr>
                <w:color w:val="000000"/>
                <w:sz w:val="24"/>
              </w:rPr>
            </w:pPr>
            <w:r>
              <w:rPr>
                <w:rFonts w:hint="eastAsia"/>
                <w:color w:val="000000"/>
                <w:sz w:val="24"/>
              </w:rPr>
              <w:t>④</w:t>
            </w:r>
            <w:r>
              <w:rPr>
                <w:color w:val="000000"/>
                <w:sz w:val="24"/>
              </w:rPr>
              <w:t>应定期维护、检修废气净化装置，以保持废气处理装置的净化能力和净化容量</w:t>
            </w:r>
            <w:r>
              <w:rPr>
                <w:rFonts w:hint="eastAsia"/>
                <w:color w:val="000000"/>
                <w:sz w:val="24"/>
              </w:rPr>
              <w:t>；</w:t>
            </w:r>
          </w:p>
          <w:p>
            <w:pPr>
              <w:adjustRightInd w:val="0"/>
              <w:snapToGrid w:val="0"/>
              <w:spacing w:line="460" w:lineRule="exact"/>
              <w:ind w:firstLine="480" w:firstLineChars="200"/>
              <w:rPr>
                <w:color w:val="000000"/>
                <w:sz w:val="24"/>
              </w:rPr>
            </w:pPr>
            <w:r>
              <w:rPr>
                <w:rFonts w:hint="eastAsia"/>
                <w:color w:val="000000"/>
                <w:sz w:val="24"/>
              </w:rPr>
              <w:t>⑤</w:t>
            </w:r>
            <w:r>
              <w:rPr>
                <w:color w:val="000000"/>
                <w:sz w:val="24"/>
              </w:rPr>
              <w:t>待废气治理设施正常运行后生产线再进行启动；生产线关停一段时间后再关闭废气治理设施，可有效的防治废气非正常排放的发生。</w:t>
            </w:r>
          </w:p>
          <w:p>
            <w:pPr>
              <w:spacing w:line="460" w:lineRule="exact"/>
              <w:ind w:firstLine="482" w:firstLineChars="200"/>
              <w:rPr>
                <w:b/>
                <w:color w:val="000000"/>
                <w:sz w:val="24"/>
              </w:rPr>
            </w:pPr>
            <w:r>
              <w:rPr>
                <w:rFonts w:hint="eastAsia"/>
                <w:b/>
                <w:color w:val="000000"/>
                <w:sz w:val="24"/>
              </w:rPr>
              <w:t>4、大气污染防治措施分析</w:t>
            </w:r>
          </w:p>
          <w:p>
            <w:pPr>
              <w:widowControl/>
              <w:adjustRightInd w:val="0"/>
              <w:snapToGrid w:val="0"/>
              <w:spacing w:line="460" w:lineRule="exact"/>
              <w:ind w:firstLine="482" w:firstLineChars="200"/>
              <w:rPr>
                <w:b/>
                <w:bCs/>
                <w:color w:val="000000" w:themeColor="text1"/>
                <w:kern w:val="0"/>
                <w:sz w:val="24"/>
                <w14:textFill>
                  <w14:solidFill>
                    <w14:schemeClr w14:val="tx1"/>
                  </w14:solidFill>
                </w14:textFill>
              </w:rPr>
            </w:pPr>
            <w:bookmarkStart w:id="3" w:name="_Toc70598758"/>
            <w:r>
              <w:rPr>
                <w:b/>
                <w:bCs/>
                <w:color w:val="000000" w:themeColor="text1"/>
                <w:kern w:val="0"/>
                <w:sz w:val="24"/>
                <w14:textFill>
                  <w14:solidFill>
                    <w14:schemeClr w14:val="tx1"/>
                  </w14:solidFill>
                </w14:textFill>
              </w:rPr>
              <w:t>4</w:t>
            </w: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活性炭吸/脱附-催化燃烧装置</w:t>
            </w:r>
            <w:bookmarkEnd w:id="3"/>
            <w:r>
              <w:rPr>
                <w:rFonts w:hint="eastAsia"/>
                <w:b/>
                <w:bCs/>
                <w:color w:val="000000" w:themeColor="text1"/>
                <w:kern w:val="0"/>
                <w:sz w:val="24"/>
                <w14:textFill>
                  <w14:solidFill>
                    <w14:schemeClr w14:val="tx1"/>
                  </w14:solidFill>
                </w14:textFill>
              </w:rPr>
              <w:t>”</w:t>
            </w:r>
          </w:p>
          <w:p>
            <w:pPr>
              <w:adjustRightInd w:val="0"/>
              <w:snapToGrid w:val="0"/>
              <w:spacing w:line="460" w:lineRule="exact"/>
              <w:ind w:firstLine="480" w:firstLineChars="200"/>
              <w:rPr>
                <w:color w:val="000000"/>
                <w:sz w:val="24"/>
              </w:rPr>
            </w:pPr>
            <w:r>
              <w:rPr>
                <w:color w:val="000000"/>
                <w:sz w:val="24"/>
              </w:rPr>
              <w:t>本项目属于</w:t>
            </w:r>
            <w:r>
              <w:rPr>
                <w:rFonts w:hint="eastAsia"/>
                <w:color w:val="000000"/>
                <w:sz w:val="24"/>
              </w:rPr>
              <w:t>木质制品制造业、橡胶和塑料制品业</w:t>
            </w:r>
            <w:r>
              <w:rPr>
                <w:color w:val="000000"/>
                <w:sz w:val="24"/>
              </w:rPr>
              <w:t>。</w:t>
            </w:r>
            <w:r>
              <w:rPr>
                <w:rFonts w:hint="eastAsia"/>
                <w:color w:val="000000"/>
                <w:sz w:val="24"/>
              </w:rPr>
              <w:t>挤出-吹塑、木材熏蒸会产生有机废气。参考《排污许可证申请与核发技术规范 橡胶和塑料制品工业》（HJ1122-2020）第二部分塑料制品工业（非甲烷总烃采用除尘、喷淋、吸附、热力燃烧、催化燃烧、低温等离子体、</w:t>
            </w:r>
            <w:r>
              <w:rPr>
                <w:color w:val="000000"/>
                <w:sz w:val="24"/>
              </w:rPr>
              <w:t>UV</w:t>
            </w:r>
            <w:r>
              <w:rPr>
                <w:rFonts w:hint="eastAsia"/>
                <w:color w:val="000000"/>
                <w:sz w:val="24"/>
              </w:rPr>
              <w:t>光氧化</w:t>
            </w:r>
            <w:r>
              <w:rPr>
                <w:color w:val="000000"/>
                <w:sz w:val="24"/>
              </w:rPr>
              <w:t>/</w:t>
            </w:r>
            <w:r>
              <w:rPr>
                <w:rFonts w:hint="eastAsia"/>
                <w:color w:val="000000"/>
                <w:sz w:val="24"/>
              </w:rPr>
              <w:t>光催化、生物法以上组合技术）</w:t>
            </w:r>
            <w:r>
              <w:rPr>
                <w:color w:val="000000"/>
                <w:sz w:val="24"/>
              </w:rPr>
              <w:t>。</w:t>
            </w:r>
            <w:r>
              <w:rPr>
                <w:rFonts w:hint="eastAsia"/>
                <w:color w:val="000000"/>
                <w:sz w:val="24"/>
              </w:rPr>
              <w:t>因此本项目采用“</w:t>
            </w:r>
            <w:r>
              <w:rPr>
                <w:color w:val="000000"/>
                <w:sz w:val="24"/>
              </w:rPr>
              <w:t>活性炭吸</w:t>
            </w:r>
            <w:r>
              <w:rPr>
                <w:rFonts w:hint="eastAsia"/>
                <w:color w:val="000000"/>
                <w:sz w:val="24"/>
              </w:rPr>
              <w:t>/</w:t>
            </w:r>
            <w:r>
              <w:rPr>
                <w:color w:val="000000"/>
                <w:sz w:val="24"/>
              </w:rPr>
              <w:t>脱附-催化燃烧装置</w:t>
            </w:r>
            <w:r>
              <w:rPr>
                <w:rFonts w:hint="eastAsia"/>
                <w:color w:val="000000"/>
                <w:sz w:val="24"/>
              </w:rPr>
              <w:t>”处理有机废气符合文件要求。</w:t>
            </w:r>
          </w:p>
          <w:p>
            <w:pPr>
              <w:widowControl/>
              <w:adjustRightInd w:val="0"/>
              <w:snapToGrid w:val="0"/>
              <w:spacing w:line="46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有机废气</w:t>
            </w:r>
            <w:r>
              <w:rPr>
                <w:b/>
                <w:bCs/>
                <w:color w:val="000000" w:themeColor="text1"/>
                <w:kern w:val="0"/>
                <w:sz w:val="24"/>
                <w14:textFill>
                  <w14:solidFill>
                    <w14:schemeClr w14:val="tx1"/>
                  </w14:solidFill>
                </w14:textFill>
              </w:rPr>
              <w:t>处理效果：</w:t>
            </w:r>
          </w:p>
          <w:p>
            <w:pPr>
              <w:adjustRightInd w:val="0"/>
              <w:snapToGrid w:val="0"/>
              <w:spacing w:line="460" w:lineRule="exact"/>
              <w:ind w:firstLine="480" w:firstLineChars="200"/>
              <w:rPr>
                <w:color w:val="000000"/>
                <w:sz w:val="24"/>
              </w:rPr>
            </w:pPr>
            <w:r>
              <w:rPr>
                <w:color w:val="000000"/>
                <w:sz w:val="24"/>
              </w:rPr>
              <w:t>本项目有机废气治理设施由活性炭吸附床、催化燃烧室、电加热箱、热交换器等组成，催化燃烧室采用以氧化铝蜂窝状为载体的铂催化剂。根据《催化燃烧法工业有机废气治理工程技术规范》（HJ2027-2013）中相关规定，催化燃烧装置的净化效率不得低于97%，本项目设计处理效率为99%。</w:t>
            </w:r>
          </w:p>
          <w:p>
            <w:pPr>
              <w:adjustRightInd w:val="0"/>
              <w:snapToGrid w:val="0"/>
              <w:spacing w:line="460" w:lineRule="exact"/>
              <w:ind w:firstLine="480" w:firstLineChars="200"/>
              <w:rPr>
                <w:color w:val="000000"/>
                <w:sz w:val="24"/>
              </w:rPr>
            </w:pPr>
            <w:r>
              <w:rPr>
                <w:color w:val="000000"/>
                <w:sz w:val="24"/>
              </w:rPr>
              <w:t>本项目</w:t>
            </w:r>
            <w:r>
              <w:rPr>
                <w:rFonts w:hint="eastAsia"/>
                <w:color w:val="000000"/>
                <w:sz w:val="24"/>
              </w:rPr>
              <w:t>“</w:t>
            </w:r>
            <w:r>
              <w:rPr>
                <w:color w:val="000000"/>
                <w:sz w:val="24"/>
              </w:rPr>
              <w:t>吸附浓缩-催化燃烧</w:t>
            </w:r>
            <w:r>
              <w:rPr>
                <w:rFonts w:hint="eastAsia"/>
                <w:color w:val="000000"/>
                <w:sz w:val="24"/>
              </w:rPr>
              <w:t>”</w:t>
            </w:r>
            <w:r>
              <w:rPr>
                <w:color w:val="000000"/>
                <w:sz w:val="24"/>
              </w:rPr>
              <w:t>装置拟设置2个活性炭吸附床，每个吸附床活性炭填充量为0.5t；2个活性炭吸附床在工作时，一个吸附，一个脱附。本项目活性炭处理的有机废气量为非甲烷总烃3.05t/a</w:t>
            </w:r>
            <w:r>
              <w:rPr>
                <w:rFonts w:hint="eastAsia"/>
                <w:color w:val="000000"/>
                <w:sz w:val="24"/>
              </w:rPr>
              <w:t>，</w:t>
            </w:r>
            <w:r>
              <w:rPr>
                <w:color w:val="000000"/>
                <w:sz w:val="24"/>
              </w:rPr>
              <w:t>根据相关资料</w:t>
            </w:r>
            <w:r>
              <w:rPr>
                <w:rFonts w:hint="eastAsia"/>
                <w:color w:val="000000"/>
                <w:sz w:val="24"/>
              </w:rPr>
              <w:t>，</w:t>
            </w:r>
            <w:r>
              <w:rPr>
                <w:color w:val="000000"/>
                <w:sz w:val="24"/>
              </w:rPr>
              <w:t>1t的活性炭可吸附250~300kg有机废气，本次评价取250kg，则初始0.5t活性炭可吸附0.125t废气，经多次脱附后吸附能力逐渐降低，当低于50%时更换活性炭。根据相关资料，活性炭每次吸附-脱附会导致5%左右的能力失活，因此再生10次左右后需要更换活性炭，更换时活性炭吸附能力为0.0625t废气，每套活性炭吸附装置可吸附有机物</w:t>
            </w:r>
            <w:r>
              <w:rPr>
                <w:rFonts w:hint="eastAsia"/>
                <w:color w:val="000000"/>
                <w:sz w:val="24"/>
              </w:rPr>
              <w:t>约</w:t>
            </w:r>
            <w:r>
              <w:rPr>
                <w:color w:val="000000"/>
                <w:sz w:val="24"/>
              </w:rPr>
              <w:t>1.0313t，则全年至少需要更换3次活性炭，平均每年废活性炭产生量</w:t>
            </w:r>
            <w:r>
              <w:rPr>
                <w:rFonts w:hint="eastAsia"/>
                <w:color w:val="000000"/>
                <w:sz w:val="24"/>
              </w:rPr>
              <w:t>约</w:t>
            </w:r>
            <w:r>
              <w:rPr>
                <w:color w:val="000000"/>
                <w:sz w:val="24"/>
              </w:rPr>
              <w:t>为1.6875t</w:t>
            </w:r>
            <w:r>
              <w:rPr>
                <w:rFonts w:hint="eastAsia"/>
                <w:color w:val="000000"/>
                <w:sz w:val="24"/>
              </w:rPr>
              <w:t>（含不能脱附的有机物）</w:t>
            </w:r>
            <w:r>
              <w:rPr>
                <w:color w:val="000000"/>
                <w:sz w:val="24"/>
              </w:rPr>
              <w:t>。</w:t>
            </w:r>
          </w:p>
          <w:p>
            <w:pPr>
              <w:adjustRightInd w:val="0"/>
              <w:snapToGrid w:val="0"/>
              <w:spacing w:line="460" w:lineRule="exact"/>
              <w:ind w:firstLine="480" w:firstLineChars="200"/>
              <w:rPr>
                <w:color w:val="000000"/>
                <w:sz w:val="24"/>
              </w:rPr>
            </w:pPr>
            <w:r>
              <w:rPr>
                <w:color w:val="000000"/>
                <w:sz w:val="24"/>
              </w:rPr>
              <w:t>本项目</w:t>
            </w:r>
            <w:r>
              <w:rPr>
                <w:rFonts w:hint="eastAsia"/>
                <w:color w:val="000000"/>
                <w:sz w:val="24"/>
              </w:rPr>
              <w:t>“</w:t>
            </w:r>
            <w:r>
              <w:rPr>
                <w:color w:val="000000"/>
                <w:sz w:val="24"/>
              </w:rPr>
              <w:t>吸附浓缩-催化燃烧</w:t>
            </w:r>
            <w:r>
              <w:rPr>
                <w:rFonts w:hint="eastAsia"/>
                <w:color w:val="000000"/>
                <w:sz w:val="24"/>
              </w:rPr>
              <w:t>”</w:t>
            </w:r>
            <w:r>
              <w:rPr>
                <w:color w:val="000000"/>
                <w:sz w:val="24"/>
              </w:rPr>
              <w:t>装置在活性炭更换前脱附非甲烷总烃的产生量为</w:t>
            </w:r>
            <w:r>
              <w:rPr>
                <w:rFonts w:hint="eastAsia"/>
                <w:color w:val="000000"/>
                <w:sz w:val="24"/>
              </w:rPr>
              <w:t>0.</w:t>
            </w:r>
            <w:r>
              <w:rPr>
                <w:color w:val="000000"/>
                <w:sz w:val="24"/>
              </w:rPr>
              <w:t>0625</w:t>
            </w:r>
            <w:r>
              <w:rPr>
                <w:rFonts w:hint="eastAsia"/>
                <w:color w:val="000000"/>
                <w:sz w:val="24"/>
              </w:rPr>
              <w:t>t~0.</w:t>
            </w:r>
            <w:r>
              <w:rPr>
                <w:color w:val="000000"/>
                <w:sz w:val="24"/>
              </w:rPr>
              <w:t>0688t，脱附风机风量为3000m</w:t>
            </w:r>
            <w:r>
              <w:rPr>
                <w:color w:val="000000"/>
                <w:sz w:val="24"/>
                <w:vertAlign w:val="superscript"/>
              </w:rPr>
              <w:t>3</w:t>
            </w:r>
            <w:r>
              <w:rPr>
                <w:color w:val="000000"/>
                <w:sz w:val="24"/>
              </w:rPr>
              <w:t>/h，每次脱附需要6h，故脱附时，非甲烷总烃的最小排放浓度为3472mg/m</w:t>
            </w:r>
            <w:r>
              <w:rPr>
                <w:color w:val="000000"/>
                <w:sz w:val="24"/>
                <w:vertAlign w:val="superscript"/>
              </w:rPr>
              <w:t>3</w:t>
            </w:r>
            <w:r>
              <w:rPr>
                <w:color w:val="000000"/>
                <w:sz w:val="24"/>
              </w:rPr>
              <w:t>，大于</w:t>
            </w:r>
            <w:r>
              <w:rPr>
                <w:rFonts w:hint="eastAsia"/>
                <w:color w:val="000000"/>
                <w:sz w:val="24"/>
              </w:rPr>
              <w:t>“</w:t>
            </w:r>
            <w:r>
              <w:rPr>
                <w:color w:val="000000"/>
                <w:sz w:val="24"/>
              </w:rPr>
              <w:t>吸附浓缩-催化燃烧</w:t>
            </w:r>
            <w:r>
              <w:rPr>
                <w:rFonts w:hint="eastAsia"/>
                <w:color w:val="000000"/>
                <w:sz w:val="24"/>
              </w:rPr>
              <w:t>”</w:t>
            </w:r>
            <w:r>
              <w:rPr>
                <w:color w:val="000000"/>
                <w:sz w:val="24"/>
              </w:rPr>
              <w:t>装置的最低催化燃烧浓度（300mg/m</w:t>
            </w:r>
            <w:r>
              <w:rPr>
                <w:color w:val="000000"/>
                <w:sz w:val="24"/>
                <w:vertAlign w:val="superscript"/>
              </w:rPr>
              <w:t>3</w:t>
            </w:r>
            <w:r>
              <w:rPr>
                <w:color w:val="000000"/>
                <w:sz w:val="24"/>
              </w:rPr>
              <w:t>），可以进行催化燃烧。</w:t>
            </w:r>
          </w:p>
          <w:p>
            <w:pPr>
              <w:adjustRightInd w:val="0"/>
              <w:snapToGrid w:val="0"/>
              <w:spacing w:line="460" w:lineRule="exact"/>
              <w:ind w:firstLine="480" w:firstLineChars="200"/>
              <w:rPr>
                <w:color w:val="000000"/>
                <w:sz w:val="24"/>
              </w:rPr>
            </w:pPr>
            <w:r>
              <w:rPr>
                <w:color w:val="000000"/>
                <w:sz w:val="24"/>
              </w:rPr>
              <w:t>综上所述，本项目采用</w:t>
            </w:r>
            <w:r>
              <w:rPr>
                <w:rFonts w:hint="eastAsia"/>
                <w:color w:val="000000"/>
                <w:sz w:val="24"/>
              </w:rPr>
              <w:t>“</w:t>
            </w:r>
            <w:r>
              <w:rPr>
                <w:color w:val="000000"/>
                <w:sz w:val="24"/>
              </w:rPr>
              <w:t>吸附浓缩-催化燃烧</w:t>
            </w:r>
            <w:r>
              <w:rPr>
                <w:rFonts w:hint="eastAsia"/>
                <w:color w:val="000000"/>
                <w:sz w:val="24"/>
              </w:rPr>
              <w:t>”</w:t>
            </w:r>
            <w:r>
              <w:rPr>
                <w:color w:val="000000"/>
                <w:sz w:val="24"/>
              </w:rPr>
              <w:t>装置处理有机废气的措施可行。评价要求建设单位建成后采用颗粒状、柱状等活性碳吸附时，选择碘值不低于800毫克/克的活性炭；采用蜂窝状活性炭吸附的，建议选择与碘值800毫克/克的颗粒状、柱状等活性炭吸附效率相当的蜂窝状活性炭，并按设计要求足量添加、及时更换，并做好活性炭购买、更换、废活性炭暂存转运记录。</w:t>
            </w:r>
          </w:p>
          <w:p>
            <w:pPr>
              <w:widowControl/>
              <w:adjustRightInd w:val="0"/>
              <w:snapToGrid w:val="0"/>
              <w:spacing w:line="460" w:lineRule="exact"/>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w:t>
            </w:r>
            <w:r>
              <w:rPr>
                <w:rFonts w:hint="eastAsia"/>
                <w:b/>
                <w:bCs/>
                <w:color w:val="000000" w:themeColor="text1"/>
                <w:kern w:val="0"/>
                <w:sz w:val="24"/>
                <w14:textFill>
                  <w14:solidFill>
                    <w14:schemeClr w14:val="tx1"/>
                  </w14:solidFill>
                </w14:textFill>
              </w:rPr>
              <w:t>.2袋式除尘器</w:t>
            </w:r>
          </w:p>
          <w:p>
            <w:pPr>
              <w:adjustRightInd w:val="0"/>
              <w:snapToGrid w:val="0"/>
              <w:spacing w:line="460" w:lineRule="exact"/>
              <w:ind w:firstLine="480" w:firstLineChars="200"/>
              <w:rPr>
                <w:color w:val="000000"/>
                <w:sz w:val="24"/>
              </w:rPr>
            </w:pPr>
            <w:r>
              <w:rPr>
                <w:color w:val="000000"/>
                <w:sz w:val="24"/>
              </w:rPr>
              <w:t>本项目所属行业为</w:t>
            </w:r>
            <w:r>
              <w:rPr>
                <w:rFonts w:hint="eastAsia"/>
                <w:color w:val="000000"/>
                <w:sz w:val="24"/>
              </w:rPr>
              <w:t>木质制品制造业、橡胶和塑料制品业、金属制品业，</w:t>
            </w:r>
            <w:r>
              <w:rPr>
                <w:color w:val="000000"/>
                <w:sz w:val="24"/>
              </w:rPr>
              <w:t>本项目</w:t>
            </w:r>
            <w:r>
              <w:rPr>
                <w:rFonts w:hint="eastAsia"/>
                <w:color w:val="000000"/>
                <w:sz w:val="24"/>
              </w:rPr>
              <w:t>破碎、刨光</w:t>
            </w:r>
            <w:r>
              <w:rPr>
                <w:color w:val="000000"/>
                <w:sz w:val="24"/>
              </w:rPr>
              <w:t>工序产生的污染物为颗粒物，</w:t>
            </w:r>
            <w:r>
              <w:rPr>
                <w:rFonts w:hint="eastAsia"/>
                <w:color w:val="000000"/>
                <w:sz w:val="24"/>
              </w:rPr>
              <w:t>根据《排污许可证申请与核发技术规范 总则》（HJ942-2018）4.5.2.1规定：废气污染治理设施工艺中除尘设施包括袋式除尘器、电除尘器、电袋复合除尘器、其他</w:t>
            </w:r>
            <w:r>
              <w:rPr>
                <w:color w:val="000000"/>
                <w:sz w:val="24"/>
              </w:rPr>
              <w:t>。本项目</w:t>
            </w:r>
            <w:r>
              <w:rPr>
                <w:rFonts w:hint="eastAsia"/>
                <w:color w:val="000000"/>
                <w:sz w:val="24"/>
              </w:rPr>
              <w:t>破碎、刨光</w:t>
            </w:r>
            <w:r>
              <w:rPr>
                <w:color w:val="000000"/>
                <w:sz w:val="24"/>
              </w:rPr>
              <w:t>工序产生的颗粒物经袋式除尘器处理后能够达标排放，因此，本项目采用袋式除尘器的措施是可行</w:t>
            </w:r>
            <w:r>
              <w:rPr>
                <w:rFonts w:hint="eastAsia"/>
                <w:color w:val="000000"/>
                <w:sz w:val="24"/>
              </w:rPr>
              <w:t>的。</w:t>
            </w:r>
          </w:p>
          <w:p>
            <w:pPr>
              <w:spacing w:line="460" w:lineRule="exact"/>
              <w:ind w:firstLine="482" w:firstLineChars="200"/>
              <w:rPr>
                <w:b/>
                <w:color w:val="000000"/>
                <w:sz w:val="24"/>
              </w:rPr>
            </w:pPr>
            <w:r>
              <w:rPr>
                <w:b/>
                <w:color w:val="000000"/>
                <w:sz w:val="24"/>
              </w:rPr>
              <w:t>5、</w:t>
            </w:r>
            <w:r>
              <w:rPr>
                <w:rFonts w:hint="eastAsia"/>
                <w:b/>
                <w:color w:val="000000"/>
                <w:sz w:val="24"/>
              </w:rPr>
              <w:t>大气环境影响分析</w:t>
            </w:r>
          </w:p>
          <w:p>
            <w:pPr>
              <w:adjustRightInd w:val="0"/>
              <w:snapToGrid w:val="0"/>
              <w:spacing w:line="460" w:lineRule="exact"/>
              <w:ind w:firstLine="480" w:firstLineChars="200"/>
              <w:rPr>
                <w:bCs/>
                <w:color w:val="000000"/>
                <w:sz w:val="24"/>
              </w:rPr>
            </w:pPr>
            <w:r>
              <w:rPr>
                <w:rFonts w:hint="eastAsia"/>
                <w:bCs/>
                <w:color w:val="000000"/>
                <w:sz w:val="24"/>
              </w:rPr>
              <w:t>项目所在区域属于空气环境质量未达标区，项目产生的大气污染物通过削减区域内其他项目的排放量进行倍量替代。项目厂界外500m范围内存在大气环境保护目标，主要为厂区东北210米外的杨任旺村、厂区西北480米外的李任旺村。在项目大气污染物颗粒物排放可以满足《新乡市生态环境局关于进一步规范工业企业颗粒物排放限值的通知》中其他涉气工企业有组织排放口颗粒物10mg/m</w:t>
            </w:r>
            <w:r>
              <w:rPr>
                <w:rFonts w:hint="eastAsia"/>
                <w:bCs/>
                <w:color w:val="000000"/>
                <w:sz w:val="24"/>
                <w:vertAlign w:val="superscript"/>
              </w:rPr>
              <w:t>3</w:t>
            </w:r>
            <w:r>
              <w:rPr>
                <w:rFonts w:hint="eastAsia"/>
                <w:bCs/>
                <w:color w:val="000000"/>
                <w:sz w:val="24"/>
              </w:rPr>
              <w:t>的排放限值，同时满足《大气污染物综合排放标准》（GB16297-1996）表2二级颗粒物3.5kg/h（15m高排气筒）的排放限值，满足《河南省重污染天气重点行业应急减排措施制定技术指南（2021年修订）》塑料制品行业A级颗粒物有组织排放浓度10mg/m</w:t>
            </w:r>
            <w:r>
              <w:rPr>
                <w:rFonts w:hint="eastAsia"/>
                <w:bCs/>
                <w:color w:val="000000"/>
                <w:sz w:val="24"/>
                <w:vertAlign w:val="superscript"/>
              </w:rPr>
              <w:t>3</w:t>
            </w:r>
            <w:r>
              <w:rPr>
                <w:rFonts w:hint="eastAsia"/>
                <w:bCs/>
                <w:color w:val="000000"/>
                <w:sz w:val="24"/>
              </w:rPr>
              <w:t>的限值要求；非甲烷总烃排放能够满足《大气污染物综合排放标准》（GB16297-1996）表2二级非甲烷总烃有组织10kg/h（15m高排气筒）的排放限值，满足</w:t>
            </w:r>
            <w:r>
              <w:rPr>
                <w:rFonts w:hint="eastAsia"/>
                <w:bCs/>
                <w:sz w:val="24"/>
              </w:rPr>
              <w:t>《合成树脂工业污染物排放标准》（GB31572-2015）表5大气污染物特别排放限值非甲烷总烃有组织排放浓度</w:t>
            </w:r>
            <w:r>
              <w:rPr>
                <w:bCs/>
                <w:sz w:val="24"/>
              </w:rPr>
              <w:t>6</w:t>
            </w:r>
            <w:r>
              <w:rPr>
                <w:rFonts w:hint="eastAsia"/>
                <w:bCs/>
                <w:sz w:val="24"/>
              </w:rPr>
              <w:t>0</w:t>
            </w:r>
            <w:r>
              <w:rPr>
                <w:bCs/>
                <w:sz w:val="24"/>
              </w:rPr>
              <w:t>mg/m</w:t>
            </w:r>
            <w:r>
              <w:rPr>
                <w:bCs/>
                <w:sz w:val="24"/>
                <w:vertAlign w:val="superscript"/>
              </w:rPr>
              <w:t>3</w:t>
            </w:r>
            <w:r>
              <w:rPr>
                <w:rFonts w:hint="eastAsia"/>
                <w:bCs/>
                <w:sz w:val="24"/>
              </w:rPr>
              <w:t>的限值要求</w:t>
            </w:r>
            <w:r>
              <w:rPr>
                <w:rFonts w:hint="eastAsia"/>
                <w:bCs/>
                <w:color w:val="000000"/>
                <w:sz w:val="24"/>
              </w:rPr>
              <w:t>，满足《河南省重污染天气重点行业应急减排措施制定技术指南（2021年修订）》塑料制品行业A级非甲烷总烃有组织排放浓度10mg/m</w:t>
            </w:r>
            <w:r>
              <w:rPr>
                <w:rFonts w:hint="eastAsia"/>
                <w:bCs/>
                <w:color w:val="000000"/>
                <w:sz w:val="24"/>
                <w:vertAlign w:val="superscript"/>
              </w:rPr>
              <w:t>3</w:t>
            </w:r>
            <w:r>
              <w:rPr>
                <w:rFonts w:hint="eastAsia"/>
                <w:bCs/>
                <w:color w:val="000000"/>
                <w:sz w:val="24"/>
              </w:rPr>
              <w:t>的限值要求条件下，通过区域削减和污染物扩散，不会对周边环境造成明显影响。</w:t>
            </w:r>
          </w:p>
          <w:p>
            <w:pPr>
              <w:adjustRightInd w:val="0"/>
              <w:snapToGrid w:val="0"/>
              <w:spacing w:line="460" w:lineRule="exact"/>
              <w:ind w:firstLine="480" w:firstLineChars="200"/>
              <w:rPr>
                <w:bCs/>
                <w:color w:val="000000"/>
                <w:sz w:val="24"/>
              </w:rPr>
            </w:pPr>
            <w:r>
              <w:rPr>
                <w:rFonts w:hint="eastAsia"/>
                <w:bCs/>
                <w:color w:val="000000"/>
                <w:sz w:val="24"/>
              </w:rPr>
              <w:t>综上所述，评价认为项目建成运行过程中对周围大气环境影响可以接受。</w:t>
            </w:r>
          </w:p>
          <w:p>
            <w:pPr>
              <w:spacing w:line="460" w:lineRule="exact"/>
              <w:ind w:firstLine="482" w:firstLineChars="200"/>
              <w:rPr>
                <w:b/>
                <w:color w:val="000000"/>
                <w:sz w:val="24"/>
              </w:rPr>
            </w:pPr>
            <w:r>
              <w:rPr>
                <w:b/>
                <w:color w:val="000000"/>
                <w:sz w:val="24"/>
              </w:rPr>
              <w:t>6、废气污染物排放核算量</w:t>
            </w:r>
          </w:p>
          <w:p>
            <w:pPr>
              <w:spacing w:line="460" w:lineRule="exact"/>
              <w:ind w:firstLine="480" w:firstLineChars="200"/>
              <w:rPr>
                <w:b/>
                <w:color w:val="000000"/>
              </w:rPr>
            </w:pPr>
            <w:r>
              <w:rPr>
                <w:color w:val="000000"/>
                <w:sz w:val="24"/>
              </w:rPr>
              <w:t>6.1大气污染物有组织排放核算</w:t>
            </w:r>
          </w:p>
          <w:p>
            <w:pPr>
              <w:adjustRightInd w:val="0"/>
              <w:snapToGrid w:val="0"/>
              <w:spacing w:line="460" w:lineRule="exact"/>
              <w:ind w:firstLine="480" w:firstLineChars="200"/>
              <w:rPr>
                <w:rFonts w:eastAsia="黑体"/>
                <w:color w:val="000000"/>
                <w:sz w:val="24"/>
              </w:rPr>
            </w:pPr>
            <w:r>
              <w:rPr>
                <w:rFonts w:eastAsia="黑体"/>
                <w:color w:val="000000"/>
                <w:sz w:val="24"/>
              </w:rPr>
              <w:t>表34            大气污染物有组织排放量核算表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2"/>
              <w:gridCol w:w="1284"/>
              <w:gridCol w:w="1243"/>
              <w:gridCol w:w="1472"/>
              <w:gridCol w:w="1713"/>
              <w:gridCol w:w="16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0" w:type="pct"/>
                  <w:vAlign w:val="center"/>
                </w:tcPr>
                <w:p>
                  <w:pPr>
                    <w:autoSpaceDE w:val="0"/>
                    <w:autoSpaceDN w:val="0"/>
                    <w:adjustRightInd w:val="0"/>
                    <w:snapToGrid w:val="0"/>
                    <w:jc w:val="center"/>
                    <w:rPr>
                      <w:b/>
                      <w:color w:val="000000"/>
                      <w:szCs w:val="21"/>
                    </w:rPr>
                  </w:pPr>
                  <w:r>
                    <w:rPr>
                      <w:b/>
                      <w:color w:val="000000"/>
                      <w:szCs w:val="21"/>
                    </w:rPr>
                    <w:t>序号</w:t>
                  </w:r>
                </w:p>
              </w:tc>
              <w:tc>
                <w:tcPr>
                  <w:tcW w:w="808" w:type="pct"/>
                  <w:vAlign w:val="center"/>
                </w:tcPr>
                <w:p>
                  <w:pPr>
                    <w:autoSpaceDE w:val="0"/>
                    <w:autoSpaceDN w:val="0"/>
                    <w:adjustRightInd w:val="0"/>
                    <w:snapToGrid w:val="0"/>
                    <w:jc w:val="center"/>
                    <w:rPr>
                      <w:b/>
                      <w:color w:val="000000"/>
                      <w:szCs w:val="21"/>
                    </w:rPr>
                  </w:pPr>
                  <w:r>
                    <w:rPr>
                      <w:b/>
                      <w:color w:val="000000"/>
                      <w:szCs w:val="21"/>
                    </w:rPr>
                    <w:t>排放口编号</w:t>
                  </w:r>
                </w:p>
              </w:tc>
              <w:tc>
                <w:tcPr>
                  <w:tcW w:w="782" w:type="pct"/>
                  <w:vAlign w:val="center"/>
                </w:tcPr>
                <w:p>
                  <w:pPr>
                    <w:autoSpaceDE w:val="0"/>
                    <w:autoSpaceDN w:val="0"/>
                    <w:adjustRightInd w:val="0"/>
                    <w:snapToGrid w:val="0"/>
                    <w:jc w:val="center"/>
                    <w:rPr>
                      <w:b/>
                      <w:color w:val="000000"/>
                      <w:szCs w:val="21"/>
                    </w:rPr>
                  </w:pPr>
                  <w:r>
                    <w:rPr>
                      <w:b/>
                      <w:color w:val="000000"/>
                      <w:szCs w:val="21"/>
                    </w:rPr>
                    <w:t>污染物</w:t>
                  </w:r>
                </w:p>
              </w:tc>
              <w:tc>
                <w:tcPr>
                  <w:tcW w:w="926" w:type="pct"/>
                  <w:vAlign w:val="center"/>
                </w:tcPr>
                <w:p>
                  <w:pPr>
                    <w:autoSpaceDE w:val="0"/>
                    <w:autoSpaceDN w:val="0"/>
                    <w:adjustRightInd w:val="0"/>
                    <w:snapToGrid w:val="0"/>
                    <w:jc w:val="center"/>
                    <w:rPr>
                      <w:b/>
                      <w:color w:val="000000"/>
                      <w:szCs w:val="21"/>
                    </w:rPr>
                  </w:pPr>
                  <w:r>
                    <w:rPr>
                      <w:b/>
                      <w:color w:val="000000"/>
                      <w:szCs w:val="21"/>
                    </w:rPr>
                    <w:t>核算排放浓度/</w:t>
                  </w:r>
                </w:p>
                <w:p>
                  <w:pPr>
                    <w:autoSpaceDE w:val="0"/>
                    <w:autoSpaceDN w:val="0"/>
                    <w:adjustRightInd w:val="0"/>
                    <w:snapToGrid w:val="0"/>
                    <w:jc w:val="center"/>
                    <w:rPr>
                      <w:b/>
                      <w:color w:val="000000"/>
                      <w:szCs w:val="21"/>
                    </w:rPr>
                  </w:pPr>
                  <w:r>
                    <w:rPr>
                      <w:b/>
                      <w:color w:val="000000"/>
                      <w:szCs w:val="21"/>
                    </w:rPr>
                    <w:t>（mg/m</w:t>
                  </w:r>
                  <w:r>
                    <w:rPr>
                      <w:b/>
                      <w:color w:val="000000"/>
                      <w:szCs w:val="21"/>
                      <w:vertAlign w:val="superscript"/>
                    </w:rPr>
                    <w:t>3</w:t>
                  </w:r>
                  <w:r>
                    <w:rPr>
                      <w:b/>
                      <w:color w:val="000000"/>
                      <w:szCs w:val="21"/>
                    </w:rPr>
                    <w:t>）</w:t>
                  </w:r>
                </w:p>
              </w:tc>
              <w:tc>
                <w:tcPr>
                  <w:tcW w:w="1078" w:type="pct"/>
                  <w:vAlign w:val="center"/>
                </w:tcPr>
                <w:p>
                  <w:pPr>
                    <w:autoSpaceDE w:val="0"/>
                    <w:autoSpaceDN w:val="0"/>
                    <w:adjustRightInd w:val="0"/>
                    <w:snapToGrid w:val="0"/>
                    <w:jc w:val="center"/>
                    <w:rPr>
                      <w:b/>
                      <w:color w:val="000000"/>
                      <w:szCs w:val="21"/>
                    </w:rPr>
                  </w:pPr>
                  <w:r>
                    <w:rPr>
                      <w:b/>
                      <w:color w:val="000000"/>
                      <w:szCs w:val="21"/>
                    </w:rPr>
                    <w:t>核算排放速率/</w:t>
                  </w:r>
                </w:p>
                <w:p>
                  <w:pPr>
                    <w:autoSpaceDE w:val="0"/>
                    <w:autoSpaceDN w:val="0"/>
                    <w:adjustRightInd w:val="0"/>
                    <w:snapToGrid w:val="0"/>
                    <w:jc w:val="center"/>
                    <w:rPr>
                      <w:b/>
                      <w:color w:val="000000"/>
                      <w:szCs w:val="21"/>
                    </w:rPr>
                  </w:pPr>
                  <w:r>
                    <w:rPr>
                      <w:b/>
                      <w:color w:val="000000"/>
                      <w:szCs w:val="21"/>
                    </w:rPr>
                    <w:t>（kg/h）</w:t>
                  </w:r>
                </w:p>
              </w:tc>
              <w:tc>
                <w:tcPr>
                  <w:tcW w:w="1046" w:type="pct"/>
                  <w:vAlign w:val="center"/>
                </w:tcPr>
                <w:p>
                  <w:pPr>
                    <w:autoSpaceDE w:val="0"/>
                    <w:autoSpaceDN w:val="0"/>
                    <w:adjustRightInd w:val="0"/>
                    <w:snapToGrid w:val="0"/>
                    <w:jc w:val="center"/>
                    <w:rPr>
                      <w:b/>
                      <w:color w:val="000000"/>
                      <w:szCs w:val="21"/>
                    </w:rPr>
                  </w:pPr>
                  <w:r>
                    <w:rPr>
                      <w:b/>
                      <w:color w:val="000000"/>
                      <w:szCs w:val="21"/>
                    </w:rPr>
                    <w:t>核算年排放量/</w:t>
                  </w:r>
                </w:p>
                <w:p>
                  <w:pPr>
                    <w:autoSpaceDE w:val="0"/>
                    <w:autoSpaceDN w:val="0"/>
                    <w:adjustRightInd w:val="0"/>
                    <w:snapToGrid w:val="0"/>
                    <w:jc w:val="center"/>
                    <w:rPr>
                      <w:b/>
                      <w:color w:val="000000"/>
                      <w:szCs w:val="21"/>
                    </w:rPr>
                  </w:pPr>
                  <w:r>
                    <w:rPr>
                      <w:b/>
                      <w:color w:val="000000"/>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0" w:type="pct"/>
                  <w:vAlign w:val="center"/>
                </w:tcPr>
                <w:p>
                  <w:pPr>
                    <w:autoSpaceDE w:val="0"/>
                    <w:autoSpaceDN w:val="0"/>
                    <w:adjustRightInd w:val="0"/>
                    <w:snapToGrid w:val="0"/>
                    <w:jc w:val="center"/>
                    <w:rPr>
                      <w:color w:val="000000"/>
                      <w:szCs w:val="21"/>
                    </w:rPr>
                  </w:pPr>
                  <w:r>
                    <w:rPr>
                      <w:color w:val="000000"/>
                      <w:szCs w:val="21"/>
                    </w:rPr>
                    <w:t>1</w:t>
                  </w:r>
                </w:p>
              </w:tc>
              <w:tc>
                <w:tcPr>
                  <w:tcW w:w="808" w:type="pct"/>
                  <w:vAlign w:val="center"/>
                </w:tcPr>
                <w:p>
                  <w:pPr>
                    <w:autoSpaceDE w:val="0"/>
                    <w:autoSpaceDN w:val="0"/>
                    <w:adjustRightInd w:val="0"/>
                    <w:snapToGrid w:val="0"/>
                    <w:jc w:val="center"/>
                    <w:rPr>
                      <w:color w:val="000000"/>
                      <w:szCs w:val="21"/>
                    </w:rPr>
                  </w:pPr>
                  <w:r>
                    <w:rPr>
                      <w:color w:val="000000"/>
                      <w:szCs w:val="21"/>
                    </w:rPr>
                    <w:t>排气筒P1</w:t>
                  </w:r>
                </w:p>
              </w:tc>
              <w:tc>
                <w:tcPr>
                  <w:tcW w:w="782" w:type="pct"/>
                  <w:vAlign w:val="center"/>
                </w:tcPr>
                <w:p>
                  <w:pPr>
                    <w:jc w:val="center"/>
                    <w:rPr>
                      <w:color w:val="000000"/>
                      <w:szCs w:val="21"/>
                    </w:rPr>
                  </w:pPr>
                  <w:r>
                    <w:rPr>
                      <w:rFonts w:hint="eastAsia"/>
                      <w:color w:val="000000" w:themeColor="text1"/>
                      <w:szCs w:val="21"/>
                      <w14:textFill>
                        <w14:solidFill>
                          <w14:schemeClr w14:val="tx1"/>
                        </w14:solidFill>
                      </w14:textFill>
                    </w:rPr>
                    <w:t>非甲烷总烃</w:t>
                  </w:r>
                </w:p>
              </w:tc>
              <w:tc>
                <w:tcPr>
                  <w:tcW w:w="926" w:type="pct"/>
                  <w:vAlign w:val="center"/>
                </w:tcPr>
                <w:p>
                  <w:pPr>
                    <w:adjustRightInd w:val="0"/>
                    <w:snapToGrid w:val="0"/>
                    <w:jc w:val="center"/>
                    <w:textAlignment w:val="baseline"/>
                    <w:rPr>
                      <w:color w:val="000000"/>
                      <w:szCs w:val="21"/>
                    </w:rPr>
                  </w:pPr>
                  <w:r>
                    <w:rPr>
                      <w:rFonts w:hint="eastAsia"/>
                      <w:color w:val="000000"/>
                      <w:szCs w:val="21"/>
                    </w:rPr>
                    <w:t>9</w:t>
                  </w:r>
                  <w:r>
                    <w:rPr>
                      <w:color w:val="000000"/>
                      <w:szCs w:val="21"/>
                    </w:rPr>
                    <w:t>.5</w:t>
                  </w:r>
                </w:p>
              </w:tc>
              <w:tc>
                <w:tcPr>
                  <w:tcW w:w="1078" w:type="pct"/>
                  <w:vAlign w:val="center"/>
                </w:tcPr>
                <w:p>
                  <w:pPr>
                    <w:adjustRightInd w:val="0"/>
                    <w:snapToGrid w:val="0"/>
                    <w:jc w:val="center"/>
                    <w:textAlignment w:val="baseline"/>
                    <w:rPr>
                      <w:color w:val="000000"/>
                      <w:szCs w:val="21"/>
                      <w:lang w:val="pt-BR"/>
                    </w:rPr>
                  </w:pPr>
                  <w:r>
                    <w:rPr>
                      <w:rFonts w:hint="eastAsia"/>
                      <w:color w:val="000000"/>
                      <w:szCs w:val="21"/>
                    </w:rPr>
                    <w:t>0</w:t>
                  </w:r>
                  <w:r>
                    <w:rPr>
                      <w:color w:val="000000"/>
                      <w:szCs w:val="21"/>
                    </w:rPr>
                    <w:t>.19</w:t>
                  </w:r>
                </w:p>
              </w:tc>
              <w:tc>
                <w:tcPr>
                  <w:tcW w:w="1046" w:type="pct"/>
                  <w:vAlign w:val="center"/>
                </w:tcPr>
                <w:p>
                  <w:pPr>
                    <w:adjustRightInd w:val="0"/>
                    <w:snapToGrid w:val="0"/>
                    <w:jc w:val="center"/>
                    <w:textAlignment w:val="baseline"/>
                    <w:rPr>
                      <w:color w:val="000000"/>
                      <w:szCs w:val="21"/>
                      <w:highlight w:val="yellow"/>
                      <w:lang w:val="pt-BR"/>
                    </w:rPr>
                  </w:pPr>
                  <w:r>
                    <w:rPr>
                      <w:rFonts w:hint="eastAsia"/>
                      <w:color w:val="000000"/>
                      <w:szCs w:val="21"/>
                    </w:rPr>
                    <w:t>0</w:t>
                  </w:r>
                  <w:r>
                    <w:rPr>
                      <w:color w:val="000000"/>
                      <w:szCs w:val="21"/>
                    </w:rPr>
                    <w:t>.1576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0" w:type="pct"/>
                  <w:vAlign w:val="center"/>
                </w:tcPr>
                <w:p>
                  <w:pPr>
                    <w:autoSpaceDE w:val="0"/>
                    <w:autoSpaceDN w:val="0"/>
                    <w:adjustRightInd w:val="0"/>
                    <w:snapToGrid w:val="0"/>
                    <w:jc w:val="center"/>
                    <w:rPr>
                      <w:color w:val="000000"/>
                      <w:szCs w:val="21"/>
                    </w:rPr>
                  </w:pPr>
                  <w:r>
                    <w:rPr>
                      <w:rFonts w:hint="eastAsia"/>
                      <w:color w:val="000000"/>
                      <w:szCs w:val="21"/>
                    </w:rPr>
                    <w:t>2</w:t>
                  </w:r>
                </w:p>
              </w:tc>
              <w:tc>
                <w:tcPr>
                  <w:tcW w:w="808" w:type="pct"/>
                  <w:vAlign w:val="center"/>
                </w:tcPr>
                <w:p>
                  <w:pPr>
                    <w:autoSpaceDE w:val="0"/>
                    <w:autoSpaceDN w:val="0"/>
                    <w:adjustRightInd w:val="0"/>
                    <w:snapToGrid w:val="0"/>
                    <w:jc w:val="center"/>
                    <w:rPr>
                      <w:color w:val="000000"/>
                      <w:szCs w:val="21"/>
                    </w:rPr>
                  </w:pPr>
                  <w:r>
                    <w:rPr>
                      <w:color w:val="000000"/>
                      <w:szCs w:val="21"/>
                    </w:rPr>
                    <w:t>排气筒P2</w:t>
                  </w:r>
                </w:p>
              </w:tc>
              <w:tc>
                <w:tcPr>
                  <w:tcW w:w="782" w:type="pct"/>
                  <w:vAlign w:val="center"/>
                </w:tcPr>
                <w:p>
                  <w:pPr>
                    <w:jc w:val="center"/>
                    <w:rPr>
                      <w:color w:val="000000"/>
                      <w:szCs w:val="21"/>
                    </w:rPr>
                  </w:pPr>
                  <w:r>
                    <w:rPr>
                      <w:rFonts w:hint="eastAsia"/>
                      <w:color w:val="000000" w:themeColor="text1"/>
                      <w:szCs w:val="21"/>
                      <w14:textFill>
                        <w14:solidFill>
                          <w14:schemeClr w14:val="tx1"/>
                        </w14:solidFill>
                      </w14:textFill>
                    </w:rPr>
                    <w:t>颗粒物</w:t>
                  </w:r>
                </w:p>
              </w:tc>
              <w:tc>
                <w:tcPr>
                  <w:tcW w:w="926" w:type="pct"/>
                  <w:vAlign w:val="center"/>
                </w:tcPr>
                <w:p>
                  <w:pPr>
                    <w:adjustRightInd w:val="0"/>
                    <w:snapToGrid w:val="0"/>
                    <w:jc w:val="center"/>
                    <w:textAlignment w:val="baseline"/>
                    <w:rPr>
                      <w:color w:val="000000"/>
                      <w:szCs w:val="21"/>
                    </w:rPr>
                  </w:pPr>
                  <w:r>
                    <w:rPr>
                      <w:rFonts w:eastAsia="等线"/>
                      <w:color w:val="000000"/>
                    </w:rPr>
                    <w:t>2.0</w:t>
                  </w:r>
                </w:p>
              </w:tc>
              <w:tc>
                <w:tcPr>
                  <w:tcW w:w="1078" w:type="pct"/>
                  <w:vAlign w:val="center"/>
                </w:tcPr>
                <w:p>
                  <w:pPr>
                    <w:adjustRightInd w:val="0"/>
                    <w:snapToGrid w:val="0"/>
                    <w:jc w:val="center"/>
                    <w:textAlignment w:val="baseline"/>
                    <w:rPr>
                      <w:color w:val="000000"/>
                      <w:szCs w:val="21"/>
                      <w:lang w:val="pt-BR"/>
                    </w:rPr>
                  </w:pPr>
                  <w:r>
                    <w:rPr>
                      <w:rFonts w:eastAsia="等线"/>
                      <w:color w:val="000000"/>
                    </w:rPr>
                    <w:t>0.01</w:t>
                  </w:r>
                </w:p>
              </w:tc>
              <w:tc>
                <w:tcPr>
                  <w:tcW w:w="1046" w:type="pct"/>
                  <w:vAlign w:val="center"/>
                </w:tcPr>
                <w:p>
                  <w:pPr>
                    <w:adjustRightInd w:val="0"/>
                    <w:snapToGrid w:val="0"/>
                    <w:jc w:val="center"/>
                    <w:textAlignment w:val="baseline"/>
                    <w:rPr>
                      <w:color w:val="000000"/>
                      <w:szCs w:val="21"/>
                      <w:highlight w:val="yellow"/>
                      <w:lang w:val="pt-BR"/>
                    </w:rPr>
                  </w:pPr>
                  <w:r>
                    <w:rPr>
                      <w:color w:val="000000" w:themeColor="text1"/>
                      <w:kern w:val="0"/>
                      <w:szCs w:val="21"/>
                      <w14:textFill>
                        <w14:solidFill>
                          <w14:schemeClr w14:val="tx1"/>
                        </w14:solidFill>
                      </w14:textFill>
                    </w:rPr>
                    <w:t>0.0041</w:t>
                  </w:r>
                </w:p>
              </w:tc>
            </w:tr>
          </w:tbl>
          <w:p>
            <w:pPr>
              <w:adjustRightInd w:val="0"/>
              <w:snapToGrid w:val="0"/>
              <w:spacing w:line="460" w:lineRule="exact"/>
              <w:ind w:firstLine="480" w:firstLineChars="200"/>
              <w:rPr>
                <w:snapToGrid w:val="0"/>
                <w:color w:val="000000"/>
                <w:sz w:val="24"/>
              </w:rPr>
            </w:pPr>
            <w:r>
              <w:rPr>
                <w:snapToGrid w:val="0"/>
                <w:color w:val="000000"/>
                <w:sz w:val="24"/>
              </w:rPr>
              <w:t>6.2</w:t>
            </w:r>
            <w:r>
              <w:rPr>
                <w:color w:val="000000"/>
                <w:sz w:val="24"/>
              </w:rPr>
              <w:t>大气污染物</w:t>
            </w:r>
            <w:r>
              <w:rPr>
                <w:snapToGrid w:val="0"/>
                <w:color w:val="000000"/>
                <w:sz w:val="24"/>
              </w:rPr>
              <w:t>无组织排放量核算</w:t>
            </w:r>
          </w:p>
          <w:p>
            <w:pPr>
              <w:adjustRightInd w:val="0"/>
              <w:snapToGrid w:val="0"/>
              <w:spacing w:line="460" w:lineRule="exact"/>
              <w:ind w:firstLine="480" w:firstLineChars="200"/>
              <w:rPr>
                <w:rFonts w:eastAsia="黑体"/>
                <w:color w:val="000000"/>
                <w:sz w:val="24"/>
              </w:rPr>
            </w:pPr>
            <w:r>
              <w:rPr>
                <w:rFonts w:eastAsia="黑体"/>
                <w:color w:val="000000"/>
                <w:sz w:val="24"/>
              </w:rPr>
              <w:t>表35             大气污染物无组织排放量核算表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1"/>
              <w:gridCol w:w="783"/>
              <w:gridCol w:w="660"/>
              <w:gridCol w:w="850"/>
              <w:gridCol w:w="709"/>
              <w:gridCol w:w="2835"/>
              <w:gridCol w:w="992"/>
              <w:gridCol w:w="7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restart"/>
                  <w:vAlign w:val="center"/>
                </w:tcPr>
                <w:p>
                  <w:pPr>
                    <w:autoSpaceDE w:val="0"/>
                    <w:autoSpaceDN w:val="0"/>
                    <w:adjustRightInd w:val="0"/>
                    <w:snapToGrid w:val="0"/>
                    <w:jc w:val="center"/>
                    <w:rPr>
                      <w:b/>
                      <w:color w:val="000000"/>
                      <w:szCs w:val="21"/>
                    </w:rPr>
                  </w:pPr>
                  <w:r>
                    <w:rPr>
                      <w:b/>
                      <w:color w:val="000000"/>
                      <w:szCs w:val="21"/>
                    </w:rPr>
                    <w:t>序号</w:t>
                  </w:r>
                </w:p>
              </w:tc>
              <w:tc>
                <w:tcPr>
                  <w:tcW w:w="783" w:type="dxa"/>
                  <w:vMerge w:val="restart"/>
                  <w:vAlign w:val="center"/>
                </w:tcPr>
                <w:p>
                  <w:pPr>
                    <w:autoSpaceDE w:val="0"/>
                    <w:autoSpaceDN w:val="0"/>
                    <w:adjustRightInd w:val="0"/>
                    <w:snapToGrid w:val="0"/>
                    <w:jc w:val="center"/>
                    <w:rPr>
                      <w:b/>
                      <w:color w:val="000000"/>
                      <w:szCs w:val="21"/>
                    </w:rPr>
                  </w:pPr>
                  <w:r>
                    <w:rPr>
                      <w:b/>
                      <w:color w:val="000000"/>
                      <w:szCs w:val="21"/>
                    </w:rPr>
                    <w:t>排放口编号</w:t>
                  </w:r>
                </w:p>
              </w:tc>
              <w:tc>
                <w:tcPr>
                  <w:tcW w:w="660" w:type="dxa"/>
                  <w:vMerge w:val="restart"/>
                  <w:vAlign w:val="center"/>
                </w:tcPr>
                <w:p>
                  <w:pPr>
                    <w:autoSpaceDE w:val="0"/>
                    <w:autoSpaceDN w:val="0"/>
                    <w:adjustRightInd w:val="0"/>
                    <w:snapToGrid w:val="0"/>
                    <w:jc w:val="center"/>
                    <w:rPr>
                      <w:b/>
                      <w:color w:val="000000"/>
                      <w:szCs w:val="21"/>
                    </w:rPr>
                  </w:pPr>
                  <w:r>
                    <w:rPr>
                      <w:b/>
                      <w:color w:val="000000"/>
                      <w:szCs w:val="21"/>
                    </w:rPr>
                    <w:t>产污环节</w:t>
                  </w:r>
                </w:p>
              </w:tc>
              <w:tc>
                <w:tcPr>
                  <w:tcW w:w="850" w:type="dxa"/>
                  <w:vMerge w:val="restart"/>
                  <w:vAlign w:val="center"/>
                </w:tcPr>
                <w:p>
                  <w:pPr>
                    <w:autoSpaceDE w:val="0"/>
                    <w:autoSpaceDN w:val="0"/>
                    <w:adjustRightInd w:val="0"/>
                    <w:snapToGrid w:val="0"/>
                    <w:jc w:val="center"/>
                    <w:rPr>
                      <w:b/>
                      <w:color w:val="000000"/>
                      <w:szCs w:val="21"/>
                    </w:rPr>
                  </w:pPr>
                  <w:r>
                    <w:rPr>
                      <w:b/>
                      <w:color w:val="000000"/>
                      <w:szCs w:val="21"/>
                    </w:rPr>
                    <w:t>污染物</w:t>
                  </w:r>
                </w:p>
              </w:tc>
              <w:tc>
                <w:tcPr>
                  <w:tcW w:w="709" w:type="dxa"/>
                  <w:vMerge w:val="restart"/>
                  <w:vAlign w:val="center"/>
                </w:tcPr>
                <w:p>
                  <w:pPr>
                    <w:autoSpaceDE w:val="0"/>
                    <w:autoSpaceDN w:val="0"/>
                    <w:adjustRightInd w:val="0"/>
                    <w:snapToGrid w:val="0"/>
                    <w:jc w:val="center"/>
                    <w:rPr>
                      <w:b/>
                      <w:color w:val="000000"/>
                      <w:szCs w:val="21"/>
                    </w:rPr>
                  </w:pPr>
                  <w:r>
                    <w:rPr>
                      <w:b/>
                      <w:color w:val="000000"/>
                      <w:szCs w:val="21"/>
                    </w:rPr>
                    <w:t>主要污染防治措施</w:t>
                  </w:r>
                </w:p>
              </w:tc>
              <w:tc>
                <w:tcPr>
                  <w:tcW w:w="3827" w:type="dxa"/>
                  <w:gridSpan w:val="2"/>
                  <w:vAlign w:val="center"/>
                </w:tcPr>
                <w:p>
                  <w:pPr>
                    <w:autoSpaceDE w:val="0"/>
                    <w:autoSpaceDN w:val="0"/>
                    <w:adjustRightInd w:val="0"/>
                    <w:snapToGrid w:val="0"/>
                    <w:jc w:val="center"/>
                    <w:rPr>
                      <w:b/>
                      <w:color w:val="000000"/>
                      <w:szCs w:val="21"/>
                    </w:rPr>
                  </w:pPr>
                  <w:r>
                    <w:rPr>
                      <w:b/>
                      <w:color w:val="000000"/>
                      <w:szCs w:val="21"/>
                    </w:rPr>
                    <w:t>排放标准</w:t>
                  </w:r>
                </w:p>
              </w:tc>
              <w:tc>
                <w:tcPr>
                  <w:tcW w:w="736" w:type="dxa"/>
                  <w:vMerge w:val="restart"/>
                  <w:vAlign w:val="center"/>
                </w:tcPr>
                <w:p>
                  <w:pPr>
                    <w:autoSpaceDE w:val="0"/>
                    <w:autoSpaceDN w:val="0"/>
                    <w:adjustRightInd w:val="0"/>
                    <w:snapToGrid w:val="0"/>
                    <w:jc w:val="center"/>
                    <w:rPr>
                      <w:b/>
                      <w:color w:val="000000"/>
                      <w:szCs w:val="21"/>
                      <w:highlight w:val="yellow"/>
                    </w:rPr>
                  </w:pPr>
                  <w:r>
                    <w:rPr>
                      <w:b/>
                      <w:color w:val="00000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continue"/>
                  <w:vAlign w:val="center"/>
                </w:tcPr>
                <w:p>
                  <w:pPr>
                    <w:jc w:val="center"/>
                    <w:rPr>
                      <w:b/>
                      <w:color w:val="000000"/>
                      <w:szCs w:val="21"/>
                    </w:rPr>
                  </w:pPr>
                </w:p>
              </w:tc>
              <w:tc>
                <w:tcPr>
                  <w:tcW w:w="783" w:type="dxa"/>
                  <w:vMerge w:val="continue"/>
                  <w:vAlign w:val="center"/>
                </w:tcPr>
                <w:p>
                  <w:pPr>
                    <w:jc w:val="center"/>
                    <w:rPr>
                      <w:b/>
                      <w:color w:val="000000"/>
                      <w:szCs w:val="21"/>
                    </w:rPr>
                  </w:pPr>
                </w:p>
              </w:tc>
              <w:tc>
                <w:tcPr>
                  <w:tcW w:w="660" w:type="dxa"/>
                  <w:vMerge w:val="continue"/>
                  <w:vAlign w:val="center"/>
                </w:tcPr>
                <w:p>
                  <w:pPr>
                    <w:jc w:val="center"/>
                    <w:rPr>
                      <w:b/>
                      <w:color w:val="000000"/>
                      <w:szCs w:val="21"/>
                    </w:rPr>
                  </w:pPr>
                </w:p>
              </w:tc>
              <w:tc>
                <w:tcPr>
                  <w:tcW w:w="850" w:type="dxa"/>
                  <w:vMerge w:val="continue"/>
                  <w:vAlign w:val="center"/>
                </w:tcPr>
                <w:p>
                  <w:pPr>
                    <w:jc w:val="center"/>
                    <w:rPr>
                      <w:b/>
                      <w:color w:val="000000"/>
                      <w:szCs w:val="21"/>
                    </w:rPr>
                  </w:pPr>
                </w:p>
              </w:tc>
              <w:tc>
                <w:tcPr>
                  <w:tcW w:w="709" w:type="dxa"/>
                  <w:vMerge w:val="continue"/>
                  <w:vAlign w:val="center"/>
                </w:tcPr>
                <w:p>
                  <w:pPr>
                    <w:jc w:val="center"/>
                    <w:rPr>
                      <w:b/>
                      <w:color w:val="000000"/>
                      <w:szCs w:val="21"/>
                    </w:rPr>
                  </w:pPr>
                </w:p>
              </w:tc>
              <w:tc>
                <w:tcPr>
                  <w:tcW w:w="2835" w:type="dxa"/>
                  <w:vAlign w:val="center"/>
                </w:tcPr>
                <w:p>
                  <w:pPr>
                    <w:autoSpaceDE w:val="0"/>
                    <w:autoSpaceDN w:val="0"/>
                    <w:adjustRightInd w:val="0"/>
                    <w:snapToGrid w:val="0"/>
                    <w:jc w:val="center"/>
                    <w:rPr>
                      <w:b/>
                      <w:color w:val="000000"/>
                      <w:szCs w:val="21"/>
                    </w:rPr>
                  </w:pPr>
                  <w:r>
                    <w:rPr>
                      <w:b/>
                      <w:color w:val="000000"/>
                      <w:szCs w:val="21"/>
                    </w:rPr>
                    <w:t>标准名称</w:t>
                  </w:r>
                </w:p>
              </w:tc>
              <w:tc>
                <w:tcPr>
                  <w:tcW w:w="992" w:type="dxa"/>
                  <w:vAlign w:val="center"/>
                </w:tcPr>
                <w:p>
                  <w:pPr>
                    <w:autoSpaceDE w:val="0"/>
                    <w:autoSpaceDN w:val="0"/>
                    <w:adjustRightInd w:val="0"/>
                    <w:snapToGrid w:val="0"/>
                    <w:jc w:val="center"/>
                    <w:rPr>
                      <w:b/>
                      <w:color w:val="000000"/>
                      <w:szCs w:val="21"/>
                    </w:rPr>
                  </w:pPr>
                  <w:r>
                    <w:rPr>
                      <w:b/>
                      <w:color w:val="000000"/>
                      <w:szCs w:val="21"/>
                    </w:rPr>
                    <w:t>浓度限值/</w:t>
                  </w:r>
                  <w:r>
                    <w:rPr>
                      <w:rFonts w:hint="eastAsia"/>
                      <w:b/>
                      <w:color w:val="000000"/>
                      <w:szCs w:val="21"/>
                    </w:rPr>
                    <w:t>(</w:t>
                  </w:r>
                  <w:r>
                    <w:rPr>
                      <w:b/>
                      <w:color w:val="000000"/>
                      <w:szCs w:val="21"/>
                    </w:rPr>
                    <w:t>mg/m</w:t>
                  </w:r>
                  <w:r>
                    <w:rPr>
                      <w:b/>
                      <w:color w:val="000000"/>
                      <w:szCs w:val="21"/>
                      <w:vertAlign w:val="superscript"/>
                    </w:rPr>
                    <w:t>3</w:t>
                  </w:r>
                  <w:r>
                    <w:rPr>
                      <w:rFonts w:hint="eastAsia"/>
                      <w:b/>
                      <w:color w:val="000000"/>
                      <w:szCs w:val="21"/>
                    </w:rPr>
                    <w:t>)</w:t>
                  </w:r>
                </w:p>
              </w:tc>
              <w:tc>
                <w:tcPr>
                  <w:tcW w:w="736"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restart"/>
                  <w:vAlign w:val="center"/>
                </w:tcPr>
                <w:p>
                  <w:pPr>
                    <w:autoSpaceDE w:val="0"/>
                    <w:autoSpaceDN w:val="0"/>
                    <w:adjustRightInd w:val="0"/>
                    <w:snapToGrid w:val="0"/>
                    <w:jc w:val="center"/>
                    <w:rPr>
                      <w:color w:val="000000"/>
                      <w:szCs w:val="21"/>
                      <w:lang w:val="fr-FR"/>
                    </w:rPr>
                  </w:pPr>
                  <w:r>
                    <w:rPr>
                      <w:color w:val="000000"/>
                      <w:szCs w:val="21"/>
                      <w:lang w:val="fr-FR"/>
                    </w:rPr>
                    <w:t>1</w:t>
                  </w:r>
                </w:p>
              </w:tc>
              <w:tc>
                <w:tcPr>
                  <w:tcW w:w="783" w:type="dxa"/>
                  <w:vMerge w:val="restart"/>
                  <w:vAlign w:val="center"/>
                </w:tcPr>
                <w:p>
                  <w:pPr>
                    <w:pStyle w:val="40"/>
                    <w:rPr>
                      <w:color w:val="000000"/>
                      <w:lang w:val="en-US"/>
                    </w:rPr>
                  </w:pPr>
                  <w:r>
                    <w:rPr>
                      <w:rFonts w:hint="eastAsia"/>
                      <w:color w:val="000000" w:themeColor="text1"/>
                      <w14:textFill>
                        <w14:solidFill>
                          <w14:schemeClr w14:val="tx1"/>
                        </w14:solidFill>
                      </w14:textFill>
                    </w:rPr>
                    <w:t>塑料吨桶制造区</w:t>
                  </w:r>
                </w:p>
              </w:tc>
              <w:tc>
                <w:tcPr>
                  <w:tcW w:w="660" w:type="dxa"/>
                  <w:vAlign w:val="center"/>
                </w:tcPr>
                <w:p>
                  <w:pPr>
                    <w:autoSpaceDE w:val="0"/>
                    <w:autoSpaceDN w:val="0"/>
                    <w:adjustRightInd w:val="0"/>
                    <w:snapToGrid w:val="0"/>
                    <w:jc w:val="center"/>
                    <w:rPr>
                      <w:color w:val="000000"/>
                      <w:szCs w:val="21"/>
                      <w:highlight w:val="yellow"/>
                    </w:rPr>
                  </w:pPr>
                  <w:r>
                    <w:rPr>
                      <w:rFonts w:hint="eastAsia"/>
                      <w:color w:val="000000" w:themeColor="text1"/>
                      <w:szCs w:val="21"/>
                      <w14:textFill>
                        <w14:solidFill>
                          <w14:schemeClr w14:val="tx1"/>
                        </w14:solidFill>
                      </w14:textFill>
                    </w:rPr>
                    <w:t>挤出吹塑</w:t>
                  </w:r>
                </w:p>
              </w:tc>
              <w:tc>
                <w:tcPr>
                  <w:tcW w:w="850" w:type="dxa"/>
                  <w:vAlign w:val="center"/>
                </w:tcPr>
                <w:p>
                  <w:pPr>
                    <w:autoSpaceDE w:val="0"/>
                    <w:autoSpaceDN w:val="0"/>
                    <w:adjustRightInd w:val="0"/>
                    <w:snapToGrid w:val="0"/>
                    <w:jc w:val="center"/>
                    <w:rPr>
                      <w:color w:val="000000"/>
                      <w:szCs w:val="21"/>
                      <w:lang w:val="fr-FR"/>
                    </w:rPr>
                  </w:pPr>
                  <w:r>
                    <w:rPr>
                      <w:rFonts w:hint="eastAsia"/>
                      <w:color w:val="000000" w:themeColor="text1"/>
                      <w:szCs w:val="21"/>
                      <w:lang w:val="fr-FR"/>
                      <w14:textFill>
                        <w14:solidFill>
                          <w14:schemeClr w14:val="tx1"/>
                        </w14:solidFill>
                      </w14:textFill>
                    </w:rPr>
                    <w:t>非甲烷总烃</w:t>
                  </w:r>
                </w:p>
              </w:tc>
              <w:tc>
                <w:tcPr>
                  <w:tcW w:w="709" w:type="dxa"/>
                  <w:vMerge w:val="restart"/>
                  <w:vAlign w:val="center"/>
                </w:tcPr>
                <w:p>
                  <w:pPr>
                    <w:jc w:val="center"/>
                    <w:rPr>
                      <w:color w:val="000000"/>
                      <w:szCs w:val="21"/>
                      <w:highlight w:val="yellow"/>
                    </w:rPr>
                  </w:pPr>
                  <w:r>
                    <w:rPr>
                      <w:color w:val="000000"/>
                      <w:szCs w:val="21"/>
                      <w:lang w:val="fr-FR"/>
                    </w:rPr>
                    <w:t>车间密闭</w:t>
                  </w:r>
                </w:p>
              </w:tc>
              <w:tc>
                <w:tcPr>
                  <w:tcW w:w="2835" w:type="dxa"/>
                  <w:vAlign w:val="center"/>
                </w:tcPr>
                <w:p>
                  <w:pPr>
                    <w:autoSpaceDE w:val="0"/>
                    <w:autoSpaceDN w:val="0"/>
                    <w:adjustRightInd w:val="0"/>
                    <w:snapToGrid w:val="0"/>
                    <w:jc w:val="center"/>
                    <w:rPr>
                      <w:color w:val="000000"/>
                      <w:szCs w:val="21"/>
                      <w:lang w:val="fr-FR"/>
                    </w:rPr>
                  </w:pPr>
                  <w:r>
                    <w:rPr>
                      <w:rFonts w:hint="eastAsia"/>
                      <w:bCs/>
                      <w:color w:val="000000" w:themeColor="text1"/>
                      <w:szCs w:val="21"/>
                      <w14:textFill>
                        <w14:solidFill>
                          <w14:schemeClr w14:val="tx1"/>
                        </w14:solidFill>
                      </w14:textFill>
                    </w:rPr>
                    <w:t>《关于全省开展工业企业挥发性有机物专项治理工作中排放建议值的通知》（豫环攻坚办[2</w:t>
                  </w:r>
                  <w:r>
                    <w:rPr>
                      <w:bCs/>
                      <w:color w:val="000000" w:themeColor="text1"/>
                      <w:szCs w:val="21"/>
                      <w14:textFill>
                        <w14:solidFill>
                          <w14:schemeClr w14:val="tx1"/>
                        </w14:solidFill>
                      </w14:textFill>
                    </w:rPr>
                    <w:t>017</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62</w:t>
                  </w:r>
                  <w:r>
                    <w:rPr>
                      <w:rFonts w:hint="eastAsia"/>
                      <w:bCs/>
                      <w:color w:val="000000" w:themeColor="text1"/>
                      <w:szCs w:val="21"/>
                      <w14:textFill>
                        <w14:solidFill>
                          <w14:schemeClr w14:val="tx1"/>
                        </w14:solidFill>
                      </w14:textFill>
                    </w:rPr>
                    <w:t>号）</w:t>
                  </w:r>
                </w:p>
              </w:tc>
              <w:tc>
                <w:tcPr>
                  <w:tcW w:w="992" w:type="dxa"/>
                  <w:vAlign w:val="center"/>
                </w:tcPr>
                <w:p>
                  <w:pPr>
                    <w:autoSpaceDE w:val="0"/>
                    <w:autoSpaceDN w:val="0"/>
                    <w:adjustRightInd w:val="0"/>
                    <w:snapToGrid w:val="0"/>
                    <w:jc w:val="center"/>
                    <w:rPr>
                      <w:color w:val="000000"/>
                      <w:szCs w:val="21"/>
                      <w:lang w:val="fr-FR"/>
                    </w:rPr>
                  </w:pPr>
                  <w:r>
                    <w:rPr>
                      <w:rFonts w:hint="eastAsia"/>
                      <w:bCs/>
                      <w:color w:val="000000" w:themeColor="text1"/>
                      <w:szCs w:val="21"/>
                      <w:lang w:val="fr-FR"/>
                      <w14:textFill>
                        <w14:solidFill>
                          <w14:schemeClr w14:val="tx1"/>
                        </w14:solidFill>
                      </w14:textFill>
                    </w:rPr>
                    <w:t>2</w:t>
                  </w:r>
                  <w:r>
                    <w:rPr>
                      <w:bCs/>
                      <w:color w:val="000000" w:themeColor="text1"/>
                      <w:szCs w:val="21"/>
                      <w:lang w:val="fr-FR"/>
                      <w14:textFill>
                        <w14:solidFill>
                          <w14:schemeClr w14:val="tx1"/>
                        </w14:solidFill>
                      </w14:textFill>
                    </w:rPr>
                    <w:t>.0</w:t>
                  </w:r>
                </w:p>
              </w:tc>
              <w:tc>
                <w:tcPr>
                  <w:tcW w:w="736" w:type="dxa"/>
                  <w:vAlign w:val="center"/>
                </w:tcPr>
                <w:p>
                  <w:pPr>
                    <w:jc w:val="center"/>
                    <w:rPr>
                      <w:color w:val="000000"/>
                      <w:szCs w:val="21"/>
                      <w:highlight w:val="yellow"/>
                      <w:lang w:val="fr-FR"/>
                    </w:rPr>
                  </w:pPr>
                  <w:r>
                    <w:rPr>
                      <w:rFonts w:hint="eastAsia"/>
                      <w:color w:val="000000"/>
                      <w:szCs w:val="21"/>
                    </w:rPr>
                    <w:t>0</w:t>
                  </w:r>
                  <w:r>
                    <w:rPr>
                      <w:color w:val="000000"/>
                      <w:szCs w:val="21"/>
                    </w:rPr>
                    <w:t>.0648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continue"/>
                  <w:vAlign w:val="center"/>
                </w:tcPr>
                <w:p>
                  <w:pPr>
                    <w:autoSpaceDE w:val="0"/>
                    <w:autoSpaceDN w:val="0"/>
                    <w:adjustRightInd w:val="0"/>
                    <w:snapToGrid w:val="0"/>
                    <w:jc w:val="center"/>
                    <w:rPr>
                      <w:color w:val="000000"/>
                      <w:szCs w:val="21"/>
                      <w:lang w:val="fr-FR"/>
                    </w:rPr>
                  </w:pPr>
                </w:p>
              </w:tc>
              <w:tc>
                <w:tcPr>
                  <w:tcW w:w="783" w:type="dxa"/>
                  <w:vMerge w:val="continue"/>
                  <w:vAlign w:val="center"/>
                </w:tcPr>
                <w:p>
                  <w:pPr>
                    <w:pStyle w:val="40"/>
                    <w:rPr>
                      <w:color w:val="000000"/>
                      <w:lang w:val="en-US"/>
                    </w:rPr>
                  </w:pPr>
                </w:p>
              </w:tc>
              <w:tc>
                <w:tcPr>
                  <w:tcW w:w="660" w:type="dxa"/>
                  <w:vAlign w:val="center"/>
                </w:tcPr>
                <w:p>
                  <w:pPr>
                    <w:autoSpaceDE w:val="0"/>
                    <w:autoSpaceDN w:val="0"/>
                    <w:adjustRightInd w:val="0"/>
                    <w:snapToGrid w:val="0"/>
                    <w:jc w:val="center"/>
                    <w:rPr>
                      <w:color w:val="000000"/>
                      <w:szCs w:val="21"/>
                      <w:highlight w:val="yellow"/>
                    </w:rPr>
                  </w:pPr>
                  <w:r>
                    <w:rPr>
                      <w:rFonts w:hint="eastAsia"/>
                      <w:color w:val="000000" w:themeColor="text1"/>
                      <w:szCs w:val="21"/>
                      <w14:textFill>
                        <w14:solidFill>
                          <w14:schemeClr w14:val="tx1"/>
                        </w14:solidFill>
                      </w14:textFill>
                    </w:rPr>
                    <w:t>破碎</w:t>
                  </w:r>
                </w:p>
              </w:tc>
              <w:tc>
                <w:tcPr>
                  <w:tcW w:w="850" w:type="dxa"/>
                  <w:vMerge w:val="restart"/>
                  <w:vAlign w:val="center"/>
                </w:tcPr>
                <w:p>
                  <w:pPr>
                    <w:autoSpaceDE w:val="0"/>
                    <w:autoSpaceDN w:val="0"/>
                    <w:adjustRightInd w:val="0"/>
                    <w:snapToGrid w:val="0"/>
                    <w:jc w:val="center"/>
                    <w:rPr>
                      <w:color w:val="000000"/>
                      <w:szCs w:val="21"/>
                      <w:lang w:val="fr-FR"/>
                    </w:rPr>
                  </w:pPr>
                  <w:r>
                    <w:rPr>
                      <w:rFonts w:hint="eastAsia"/>
                      <w:color w:val="000000" w:themeColor="text1"/>
                      <w:szCs w:val="21"/>
                      <w14:textFill>
                        <w14:solidFill>
                          <w14:schemeClr w14:val="tx1"/>
                        </w14:solidFill>
                      </w14:textFill>
                    </w:rPr>
                    <w:t>颗粒物</w:t>
                  </w:r>
                </w:p>
              </w:tc>
              <w:tc>
                <w:tcPr>
                  <w:tcW w:w="709" w:type="dxa"/>
                  <w:vMerge w:val="continue"/>
                  <w:vAlign w:val="center"/>
                </w:tcPr>
                <w:p>
                  <w:pPr>
                    <w:jc w:val="center"/>
                    <w:rPr>
                      <w:color w:val="000000"/>
                      <w:szCs w:val="21"/>
                      <w:lang w:val="fr-FR"/>
                    </w:rPr>
                  </w:pPr>
                </w:p>
              </w:tc>
              <w:tc>
                <w:tcPr>
                  <w:tcW w:w="2835" w:type="dxa"/>
                  <w:vMerge w:val="restart"/>
                  <w:vAlign w:val="center"/>
                </w:tcPr>
                <w:p>
                  <w:pPr>
                    <w:autoSpaceDE w:val="0"/>
                    <w:autoSpaceDN w:val="0"/>
                    <w:adjustRightInd w:val="0"/>
                    <w:snapToGrid w:val="0"/>
                    <w:jc w:val="center"/>
                    <w:rPr>
                      <w:color w:val="000000"/>
                      <w:szCs w:val="21"/>
                      <w:lang w:val="fr-FR"/>
                    </w:rPr>
                  </w:pPr>
                  <w:r>
                    <w:rPr>
                      <w:color w:val="000000" w:themeColor="text1"/>
                      <w:szCs w:val="21"/>
                      <w14:textFill>
                        <w14:solidFill>
                          <w14:schemeClr w14:val="tx1"/>
                        </w14:solidFill>
                      </w14:textFill>
                    </w:rPr>
                    <w:t>《新乡市生态环境局关于进一步规范工业企业颗粒物排放限值的通知》</w:t>
                  </w:r>
                </w:p>
              </w:tc>
              <w:tc>
                <w:tcPr>
                  <w:tcW w:w="992" w:type="dxa"/>
                  <w:vMerge w:val="restart"/>
                  <w:vAlign w:val="center"/>
                </w:tcPr>
                <w:p>
                  <w:pPr>
                    <w:autoSpaceDE w:val="0"/>
                    <w:autoSpaceDN w:val="0"/>
                    <w:adjustRightInd w:val="0"/>
                    <w:snapToGrid w:val="0"/>
                    <w:jc w:val="center"/>
                    <w:rPr>
                      <w:color w:val="000000"/>
                      <w:szCs w:val="21"/>
                      <w:lang w:val="fr-FR"/>
                    </w:rPr>
                  </w:pPr>
                  <w:r>
                    <w:rPr>
                      <w:rFonts w:hint="eastAsia"/>
                      <w:color w:val="000000" w:themeColor="text1"/>
                      <w:szCs w:val="21"/>
                      <w:lang w:val="fr-FR"/>
                      <w14:textFill>
                        <w14:solidFill>
                          <w14:schemeClr w14:val="tx1"/>
                        </w14:solidFill>
                      </w14:textFill>
                    </w:rPr>
                    <w:t>0</w:t>
                  </w:r>
                  <w:r>
                    <w:rPr>
                      <w:color w:val="000000" w:themeColor="text1"/>
                      <w:szCs w:val="21"/>
                      <w:lang w:val="fr-FR"/>
                      <w14:textFill>
                        <w14:solidFill>
                          <w14:schemeClr w14:val="tx1"/>
                        </w14:solidFill>
                      </w14:textFill>
                    </w:rPr>
                    <w:t>.5</w:t>
                  </w:r>
                </w:p>
              </w:tc>
              <w:tc>
                <w:tcPr>
                  <w:tcW w:w="736" w:type="dxa"/>
                  <w:vMerge w:val="restart"/>
                  <w:vAlign w:val="center"/>
                </w:tcPr>
                <w:p>
                  <w:pPr>
                    <w:jc w:val="center"/>
                    <w:rPr>
                      <w:color w:val="000000"/>
                      <w:szCs w:val="21"/>
                      <w:highlight w:val="yellow"/>
                      <w:lang w:val="fr-FR"/>
                    </w:rPr>
                  </w:pPr>
                  <w:r>
                    <w:rPr>
                      <w:rFonts w:hint="eastAsia"/>
                      <w:color w:val="000000"/>
                      <w:szCs w:val="21"/>
                    </w:rPr>
                    <w:t>0</w:t>
                  </w:r>
                  <w:r>
                    <w:rPr>
                      <w:color w:val="000000"/>
                      <w:szCs w:val="21"/>
                    </w:rPr>
                    <w:t>.0215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pPr>
                    <w:autoSpaceDE w:val="0"/>
                    <w:autoSpaceDN w:val="0"/>
                    <w:adjustRightInd w:val="0"/>
                    <w:snapToGrid w:val="0"/>
                    <w:jc w:val="center"/>
                    <w:rPr>
                      <w:color w:val="000000"/>
                      <w:szCs w:val="21"/>
                      <w:lang w:val="fr-FR"/>
                    </w:rPr>
                  </w:pPr>
                  <w:r>
                    <w:rPr>
                      <w:rFonts w:hint="eastAsia"/>
                      <w:color w:val="000000"/>
                      <w:szCs w:val="21"/>
                      <w:lang w:val="fr-FR"/>
                    </w:rPr>
                    <w:t>2</w:t>
                  </w:r>
                </w:p>
              </w:tc>
              <w:tc>
                <w:tcPr>
                  <w:tcW w:w="783" w:type="dxa"/>
                  <w:vAlign w:val="center"/>
                </w:tcPr>
                <w:p>
                  <w:pPr>
                    <w:pStyle w:val="40"/>
                    <w:rPr>
                      <w:color w:val="000000"/>
                      <w:lang w:val="en-US"/>
                    </w:rPr>
                  </w:pPr>
                  <w:r>
                    <w:rPr>
                      <w:rFonts w:hint="eastAsia"/>
                      <w:color w:val="000000" w:themeColor="text1"/>
                      <w14:textFill>
                        <w14:solidFill>
                          <w14:schemeClr w14:val="tx1"/>
                        </w14:solidFill>
                      </w14:textFill>
                    </w:rPr>
                    <w:t>木托盘制造区</w:t>
                  </w:r>
                </w:p>
              </w:tc>
              <w:tc>
                <w:tcPr>
                  <w:tcW w:w="660" w:type="dxa"/>
                  <w:vAlign w:val="center"/>
                </w:tcPr>
                <w:p>
                  <w:pPr>
                    <w:autoSpaceDE w:val="0"/>
                    <w:autoSpaceDN w:val="0"/>
                    <w:adjustRightInd w:val="0"/>
                    <w:snapToGrid w:val="0"/>
                    <w:jc w:val="center"/>
                    <w:rPr>
                      <w:color w:val="000000"/>
                      <w:szCs w:val="21"/>
                      <w:highlight w:val="yellow"/>
                    </w:rPr>
                  </w:pPr>
                  <w:r>
                    <w:rPr>
                      <w:rFonts w:hint="eastAsia"/>
                      <w:color w:val="000000" w:themeColor="text1"/>
                      <w:szCs w:val="21"/>
                      <w14:textFill>
                        <w14:solidFill>
                          <w14:schemeClr w14:val="tx1"/>
                        </w14:solidFill>
                      </w14:textFill>
                    </w:rPr>
                    <w:t>刨光</w:t>
                  </w:r>
                </w:p>
              </w:tc>
              <w:tc>
                <w:tcPr>
                  <w:tcW w:w="850" w:type="dxa"/>
                  <w:vMerge w:val="continue"/>
                  <w:vAlign w:val="center"/>
                </w:tcPr>
                <w:p>
                  <w:pPr>
                    <w:autoSpaceDE w:val="0"/>
                    <w:autoSpaceDN w:val="0"/>
                    <w:adjustRightInd w:val="0"/>
                    <w:snapToGrid w:val="0"/>
                    <w:jc w:val="center"/>
                    <w:rPr>
                      <w:color w:val="000000"/>
                      <w:szCs w:val="21"/>
                      <w:lang w:val="fr-FR"/>
                    </w:rPr>
                  </w:pPr>
                </w:p>
              </w:tc>
              <w:tc>
                <w:tcPr>
                  <w:tcW w:w="709" w:type="dxa"/>
                  <w:vMerge w:val="continue"/>
                  <w:vAlign w:val="center"/>
                </w:tcPr>
                <w:p>
                  <w:pPr>
                    <w:jc w:val="center"/>
                    <w:rPr>
                      <w:color w:val="000000"/>
                      <w:szCs w:val="21"/>
                      <w:lang w:val="fr-FR"/>
                    </w:rPr>
                  </w:pPr>
                </w:p>
              </w:tc>
              <w:tc>
                <w:tcPr>
                  <w:tcW w:w="2835" w:type="dxa"/>
                  <w:vMerge w:val="continue"/>
                  <w:vAlign w:val="center"/>
                </w:tcPr>
                <w:p>
                  <w:pPr>
                    <w:autoSpaceDE w:val="0"/>
                    <w:autoSpaceDN w:val="0"/>
                    <w:adjustRightInd w:val="0"/>
                    <w:snapToGrid w:val="0"/>
                    <w:jc w:val="center"/>
                    <w:rPr>
                      <w:color w:val="000000"/>
                      <w:szCs w:val="21"/>
                      <w:lang w:val="fr-FR"/>
                    </w:rPr>
                  </w:pPr>
                </w:p>
              </w:tc>
              <w:tc>
                <w:tcPr>
                  <w:tcW w:w="992" w:type="dxa"/>
                  <w:vMerge w:val="continue"/>
                  <w:vAlign w:val="center"/>
                </w:tcPr>
                <w:p>
                  <w:pPr>
                    <w:autoSpaceDE w:val="0"/>
                    <w:autoSpaceDN w:val="0"/>
                    <w:adjustRightInd w:val="0"/>
                    <w:snapToGrid w:val="0"/>
                    <w:jc w:val="center"/>
                    <w:rPr>
                      <w:color w:val="000000"/>
                      <w:szCs w:val="21"/>
                      <w:lang w:val="fr-FR"/>
                    </w:rPr>
                  </w:pPr>
                </w:p>
              </w:tc>
              <w:tc>
                <w:tcPr>
                  <w:tcW w:w="736" w:type="dxa"/>
                  <w:vMerge w:val="continue"/>
                  <w:vAlign w:val="center"/>
                </w:tcPr>
                <w:p>
                  <w:pPr>
                    <w:jc w:val="center"/>
                    <w:rPr>
                      <w:color w:val="000000"/>
                      <w:szCs w:val="21"/>
                      <w:highlight w:val="yellow"/>
                      <w:lang w:val="fr-FR"/>
                    </w:rPr>
                  </w:pPr>
                </w:p>
              </w:tc>
            </w:tr>
          </w:tbl>
          <w:p>
            <w:pPr>
              <w:spacing w:line="460" w:lineRule="exact"/>
              <w:ind w:firstLine="480" w:firstLineChars="200"/>
              <w:rPr>
                <w:color w:val="000000"/>
                <w:sz w:val="24"/>
                <w:lang w:val="fr-FR"/>
              </w:rPr>
            </w:pPr>
            <w:r>
              <w:rPr>
                <w:color w:val="000000"/>
                <w:sz w:val="24"/>
                <w:lang w:val="fr-FR"/>
              </w:rPr>
              <w:t>6.3</w:t>
            </w:r>
            <w:r>
              <w:rPr>
                <w:color w:val="000000"/>
                <w:sz w:val="24"/>
              </w:rPr>
              <w:t>大气污染物年排放量核算</w:t>
            </w:r>
          </w:p>
          <w:p>
            <w:pPr>
              <w:adjustRightInd w:val="0"/>
              <w:snapToGrid w:val="0"/>
              <w:spacing w:line="460" w:lineRule="exact"/>
              <w:ind w:firstLine="480" w:firstLineChars="200"/>
              <w:rPr>
                <w:rFonts w:eastAsia="黑体"/>
                <w:color w:val="000000"/>
                <w:sz w:val="24"/>
                <w:lang w:val="fr-FR"/>
              </w:rPr>
            </w:pPr>
            <w:r>
              <w:rPr>
                <w:rFonts w:eastAsia="黑体"/>
                <w:color w:val="000000"/>
                <w:sz w:val="24"/>
              </w:rPr>
              <w:t>表</w:t>
            </w:r>
            <w:r>
              <w:rPr>
                <w:rFonts w:eastAsia="黑体"/>
                <w:color w:val="000000"/>
                <w:sz w:val="24"/>
                <w:lang w:val="fr-FR"/>
              </w:rPr>
              <w:t xml:space="preserve">36               </w:t>
            </w:r>
            <w:r>
              <w:rPr>
                <w:rFonts w:eastAsia="黑体"/>
                <w:color w:val="000000"/>
                <w:sz w:val="24"/>
              </w:rPr>
              <w:t>大气污染物年排放量核算表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07"/>
              <w:gridCol w:w="3288"/>
              <w:gridCol w:w="305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b/>
                      <w:color w:val="000000"/>
                      <w:szCs w:val="21"/>
                      <w:lang w:val="fr-FR"/>
                    </w:rPr>
                  </w:pPr>
                  <w:r>
                    <w:rPr>
                      <w:b/>
                      <w:color w:val="000000"/>
                      <w:szCs w:val="21"/>
                    </w:rPr>
                    <w:t>序号</w:t>
                  </w:r>
                </w:p>
              </w:tc>
              <w:tc>
                <w:tcPr>
                  <w:tcW w:w="2069" w:type="pct"/>
                  <w:vAlign w:val="center"/>
                </w:tcPr>
                <w:p>
                  <w:pPr>
                    <w:autoSpaceDE w:val="0"/>
                    <w:autoSpaceDN w:val="0"/>
                    <w:adjustRightInd w:val="0"/>
                    <w:snapToGrid w:val="0"/>
                    <w:jc w:val="center"/>
                    <w:rPr>
                      <w:b/>
                      <w:color w:val="000000"/>
                      <w:szCs w:val="21"/>
                      <w:lang w:val="fr-FR"/>
                    </w:rPr>
                  </w:pPr>
                  <w:r>
                    <w:rPr>
                      <w:b/>
                      <w:color w:val="000000"/>
                      <w:szCs w:val="21"/>
                    </w:rPr>
                    <w:t>污染物</w:t>
                  </w:r>
                </w:p>
              </w:tc>
              <w:tc>
                <w:tcPr>
                  <w:tcW w:w="1920" w:type="pct"/>
                  <w:vAlign w:val="center"/>
                </w:tcPr>
                <w:p>
                  <w:pPr>
                    <w:autoSpaceDE w:val="0"/>
                    <w:autoSpaceDN w:val="0"/>
                    <w:adjustRightInd w:val="0"/>
                    <w:snapToGrid w:val="0"/>
                    <w:jc w:val="center"/>
                    <w:rPr>
                      <w:b/>
                      <w:color w:val="000000"/>
                      <w:szCs w:val="21"/>
                      <w:lang w:val="fr-FR"/>
                    </w:rPr>
                  </w:pPr>
                  <w:r>
                    <w:rPr>
                      <w:b/>
                      <w:color w:val="000000"/>
                      <w:szCs w:val="21"/>
                    </w:rPr>
                    <w:t>年排放量</w:t>
                  </w:r>
                  <w:r>
                    <w:rPr>
                      <w:b/>
                      <w:color w:val="000000"/>
                      <w:szCs w:val="21"/>
                      <w:lang w:val="fr-F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color w:val="000000"/>
                      <w:szCs w:val="21"/>
                      <w:lang w:val="fr-FR"/>
                    </w:rPr>
                  </w:pPr>
                  <w:r>
                    <w:rPr>
                      <w:color w:val="000000"/>
                      <w:szCs w:val="21"/>
                      <w:lang w:val="fr-FR"/>
                    </w:rPr>
                    <w:t>1</w:t>
                  </w:r>
                </w:p>
              </w:tc>
              <w:tc>
                <w:tcPr>
                  <w:tcW w:w="2069" w:type="pct"/>
                  <w:vAlign w:val="center"/>
                </w:tcPr>
                <w:p>
                  <w:pPr>
                    <w:jc w:val="center"/>
                    <w:rPr>
                      <w:color w:val="000000"/>
                      <w:szCs w:val="21"/>
                    </w:rPr>
                  </w:pPr>
                  <w:r>
                    <w:rPr>
                      <w:rFonts w:hint="eastAsia"/>
                      <w:color w:val="000000" w:themeColor="text1"/>
                      <w:szCs w:val="21"/>
                      <w14:textFill>
                        <w14:solidFill>
                          <w14:schemeClr w14:val="tx1"/>
                        </w14:solidFill>
                      </w14:textFill>
                    </w:rPr>
                    <w:t>非甲烷总烃</w:t>
                  </w:r>
                </w:p>
              </w:tc>
              <w:tc>
                <w:tcPr>
                  <w:tcW w:w="1920" w:type="pct"/>
                  <w:vAlign w:val="center"/>
                </w:tcPr>
                <w:p>
                  <w:pPr>
                    <w:jc w:val="center"/>
                    <w:rPr>
                      <w:color w:val="000000"/>
                      <w:szCs w:val="21"/>
                      <w:lang w:val="fr-FR"/>
                    </w:rPr>
                  </w:pPr>
                  <w:r>
                    <w:rPr>
                      <w:rFonts w:hint="eastAsia"/>
                      <w:color w:val="000000"/>
                      <w:szCs w:val="21"/>
                      <w:lang w:val="fr-FR"/>
                    </w:rPr>
                    <w:t>0</w:t>
                  </w:r>
                  <w:r>
                    <w:rPr>
                      <w:color w:val="000000"/>
                      <w:szCs w:val="21"/>
                      <w:lang w:val="fr-FR"/>
                    </w:rPr>
                    <w:t>.2224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color w:val="000000"/>
                      <w:szCs w:val="21"/>
                      <w:lang w:val="fr-FR"/>
                    </w:rPr>
                  </w:pPr>
                  <w:r>
                    <w:rPr>
                      <w:rFonts w:hint="eastAsia"/>
                      <w:color w:val="000000"/>
                      <w:szCs w:val="21"/>
                      <w:lang w:val="fr-FR"/>
                    </w:rPr>
                    <w:t>2</w:t>
                  </w:r>
                </w:p>
              </w:tc>
              <w:tc>
                <w:tcPr>
                  <w:tcW w:w="2069" w:type="pct"/>
                  <w:vAlign w:val="center"/>
                </w:tcPr>
                <w:p>
                  <w:pPr>
                    <w:jc w:val="center"/>
                    <w:rPr>
                      <w:color w:val="000000"/>
                      <w:szCs w:val="21"/>
                    </w:rPr>
                  </w:pPr>
                  <w:r>
                    <w:rPr>
                      <w:rFonts w:hint="eastAsia"/>
                      <w:color w:val="000000" w:themeColor="text1"/>
                      <w:szCs w:val="21"/>
                      <w14:textFill>
                        <w14:solidFill>
                          <w14:schemeClr w14:val="tx1"/>
                        </w14:solidFill>
                      </w14:textFill>
                    </w:rPr>
                    <w:t>颗粒物</w:t>
                  </w:r>
                </w:p>
              </w:tc>
              <w:tc>
                <w:tcPr>
                  <w:tcW w:w="1920" w:type="pct"/>
                  <w:vAlign w:val="center"/>
                </w:tcPr>
                <w:p>
                  <w:pPr>
                    <w:jc w:val="center"/>
                    <w:rPr>
                      <w:color w:val="000000"/>
                      <w:szCs w:val="21"/>
                      <w:lang w:val="fr-FR"/>
                    </w:rPr>
                  </w:pPr>
                  <w:r>
                    <w:rPr>
                      <w:rFonts w:hint="eastAsia"/>
                      <w:color w:val="000000"/>
                      <w:szCs w:val="21"/>
                      <w:lang w:val="fr-FR"/>
                    </w:rPr>
                    <w:t>0</w:t>
                  </w:r>
                  <w:r>
                    <w:rPr>
                      <w:color w:val="000000"/>
                      <w:szCs w:val="21"/>
                      <w:lang w:val="fr-FR"/>
                    </w:rPr>
                    <w:t>.0256</w:t>
                  </w:r>
                </w:p>
              </w:tc>
            </w:tr>
          </w:tbl>
          <w:p>
            <w:pPr>
              <w:spacing w:line="460" w:lineRule="exact"/>
              <w:ind w:firstLine="482" w:firstLineChars="200"/>
              <w:rPr>
                <w:b/>
                <w:color w:val="000000"/>
                <w:sz w:val="24"/>
              </w:rPr>
            </w:pPr>
          </w:p>
          <w:p>
            <w:pPr>
              <w:spacing w:line="460" w:lineRule="exact"/>
              <w:ind w:firstLine="482" w:firstLineChars="200"/>
              <w:rPr>
                <w:b/>
                <w:color w:val="000000"/>
                <w:sz w:val="24"/>
              </w:rPr>
            </w:pPr>
            <w:r>
              <w:rPr>
                <w:b/>
                <w:color w:val="000000"/>
                <w:sz w:val="24"/>
              </w:rPr>
              <w:t>7、污染物排放口基本情况</w:t>
            </w:r>
          </w:p>
          <w:p>
            <w:pPr>
              <w:spacing w:line="460" w:lineRule="exact"/>
              <w:ind w:firstLine="480" w:firstLineChars="200"/>
              <w:rPr>
                <w:rFonts w:eastAsia="黑体"/>
                <w:bCs/>
                <w:color w:val="000000"/>
                <w:sz w:val="24"/>
              </w:rPr>
            </w:pPr>
            <w:r>
              <w:rPr>
                <w:rFonts w:eastAsia="黑体"/>
                <w:bCs/>
                <w:color w:val="000000"/>
                <w:sz w:val="24"/>
              </w:rPr>
              <w:t>表37              项目污染物排放口基本情况</w:t>
            </w:r>
          </w:p>
          <w:tbl>
            <w:tblPr>
              <w:tblStyle w:val="17"/>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5"/>
              <w:gridCol w:w="688"/>
              <w:gridCol w:w="685"/>
              <w:gridCol w:w="2194"/>
              <w:gridCol w:w="688"/>
              <w:gridCol w:w="687"/>
              <w:gridCol w:w="824"/>
              <w:gridCol w:w="670"/>
              <w:gridCol w:w="65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pPr>
                    <w:jc w:val="center"/>
                    <w:rPr>
                      <w:b/>
                      <w:color w:val="000000"/>
                      <w:szCs w:val="21"/>
                      <w:highlight w:val="yellow"/>
                    </w:rPr>
                  </w:pPr>
                  <w:r>
                    <w:rPr>
                      <w:rFonts w:hint="eastAsia"/>
                      <w:b/>
                      <w:color w:val="000000"/>
                      <w:szCs w:val="21"/>
                    </w:rPr>
                    <w:t>排放口编号</w:t>
                  </w:r>
                </w:p>
              </w:tc>
              <w:tc>
                <w:tcPr>
                  <w:tcW w:w="442" w:type="pct"/>
                  <w:vAlign w:val="center"/>
                </w:tcPr>
                <w:p>
                  <w:pPr>
                    <w:jc w:val="center"/>
                    <w:rPr>
                      <w:b/>
                      <w:color w:val="000000"/>
                      <w:szCs w:val="21"/>
                    </w:rPr>
                  </w:pPr>
                  <w:r>
                    <w:rPr>
                      <w:rFonts w:hint="eastAsia"/>
                      <w:b/>
                      <w:color w:val="000000"/>
                      <w:szCs w:val="21"/>
                    </w:rPr>
                    <w:t>排放口名称</w:t>
                  </w:r>
                </w:p>
              </w:tc>
              <w:tc>
                <w:tcPr>
                  <w:tcW w:w="440" w:type="pct"/>
                  <w:vAlign w:val="center"/>
                </w:tcPr>
                <w:p>
                  <w:pPr>
                    <w:jc w:val="center"/>
                    <w:rPr>
                      <w:b/>
                      <w:color w:val="000000"/>
                      <w:szCs w:val="21"/>
                    </w:rPr>
                  </w:pPr>
                  <w:r>
                    <w:rPr>
                      <w:rFonts w:hint="eastAsia"/>
                      <w:b/>
                    </w:rPr>
                    <w:t>污染物种类</w:t>
                  </w:r>
                </w:p>
              </w:tc>
              <w:tc>
                <w:tcPr>
                  <w:tcW w:w="1409" w:type="pct"/>
                  <w:vAlign w:val="center"/>
                </w:tcPr>
                <w:p>
                  <w:pPr>
                    <w:jc w:val="center"/>
                    <w:rPr>
                      <w:b/>
                    </w:rPr>
                  </w:pPr>
                  <w:r>
                    <w:rPr>
                      <w:rFonts w:hint="eastAsia"/>
                      <w:b/>
                    </w:rPr>
                    <w:t>排放口地理坐标</w:t>
                  </w:r>
                </w:p>
              </w:tc>
              <w:tc>
                <w:tcPr>
                  <w:tcW w:w="442" w:type="pct"/>
                  <w:vAlign w:val="center"/>
                </w:tcPr>
                <w:p>
                  <w:pPr>
                    <w:jc w:val="center"/>
                    <w:rPr>
                      <w:b/>
                    </w:rPr>
                  </w:pPr>
                  <w:r>
                    <w:rPr>
                      <w:rFonts w:hint="eastAsia"/>
                      <w:b/>
                    </w:rPr>
                    <w:t>排气筒高度</w:t>
                  </w:r>
                  <w:r>
                    <w:rPr>
                      <w:b/>
                    </w:rPr>
                    <w:t>m</w:t>
                  </w:r>
                </w:p>
              </w:tc>
              <w:tc>
                <w:tcPr>
                  <w:tcW w:w="441" w:type="pct"/>
                  <w:vAlign w:val="center"/>
                </w:tcPr>
                <w:p>
                  <w:pPr>
                    <w:jc w:val="center"/>
                    <w:rPr>
                      <w:b/>
                      <w:color w:val="000000"/>
                      <w:szCs w:val="21"/>
                    </w:rPr>
                  </w:pPr>
                  <w:r>
                    <w:rPr>
                      <w:rFonts w:hint="eastAsia"/>
                      <w:b/>
                      <w:color w:val="000000"/>
                      <w:szCs w:val="21"/>
                    </w:rPr>
                    <w:t>排气筒出口内径</w:t>
                  </w:r>
                  <w:r>
                    <w:rPr>
                      <w:b/>
                      <w:color w:val="000000"/>
                      <w:szCs w:val="21"/>
                    </w:rPr>
                    <w:t>m</w:t>
                  </w:r>
                </w:p>
              </w:tc>
              <w:tc>
                <w:tcPr>
                  <w:tcW w:w="529" w:type="pct"/>
                  <w:vAlign w:val="center"/>
                </w:tcPr>
                <w:p>
                  <w:pPr>
                    <w:jc w:val="center"/>
                    <w:rPr>
                      <w:b/>
                      <w:color w:val="000000"/>
                      <w:szCs w:val="21"/>
                    </w:rPr>
                  </w:pPr>
                  <w:r>
                    <w:rPr>
                      <w:rFonts w:hint="eastAsia"/>
                      <w:b/>
                      <w:color w:val="000000"/>
                      <w:szCs w:val="21"/>
                    </w:rPr>
                    <w:t>废气出口速度m</w:t>
                  </w:r>
                  <w:r>
                    <w:rPr>
                      <w:b/>
                      <w:color w:val="000000"/>
                      <w:szCs w:val="21"/>
                    </w:rPr>
                    <w:t>/s</w:t>
                  </w:r>
                </w:p>
              </w:tc>
              <w:tc>
                <w:tcPr>
                  <w:tcW w:w="430" w:type="pct"/>
                  <w:vAlign w:val="center"/>
                </w:tcPr>
                <w:p>
                  <w:pPr>
                    <w:jc w:val="center"/>
                    <w:rPr>
                      <w:b/>
                      <w:color w:val="000000"/>
                      <w:szCs w:val="21"/>
                    </w:rPr>
                  </w:pPr>
                  <w:r>
                    <w:rPr>
                      <w:rFonts w:hint="eastAsia"/>
                      <w:b/>
                      <w:color w:val="000000"/>
                      <w:szCs w:val="21"/>
                    </w:rPr>
                    <w:t>排气温度℃</w:t>
                  </w:r>
                </w:p>
              </w:tc>
              <w:tc>
                <w:tcPr>
                  <w:tcW w:w="422" w:type="pct"/>
                  <w:vAlign w:val="center"/>
                </w:tcPr>
                <w:p>
                  <w:pPr>
                    <w:jc w:val="center"/>
                    <w:rPr>
                      <w:b/>
                      <w:color w:val="000000"/>
                      <w:szCs w:val="21"/>
                    </w:rPr>
                  </w:pPr>
                  <w:r>
                    <w:rPr>
                      <w:rFonts w:hint="eastAsia"/>
                      <w:b/>
                      <w:color w:val="000000"/>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pPr>
                    <w:autoSpaceDE w:val="0"/>
                    <w:autoSpaceDN w:val="0"/>
                    <w:adjustRightInd w:val="0"/>
                    <w:snapToGrid w:val="0"/>
                    <w:jc w:val="center"/>
                    <w:rPr>
                      <w:color w:val="000000"/>
                      <w:szCs w:val="21"/>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A001</w:t>
                  </w:r>
                </w:p>
              </w:tc>
              <w:tc>
                <w:tcPr>
                  <w:tcW w:w="442" w:type="pct"/>
                  <w:vAlign w:val="center"/>
                </w:tcPr>
                <w:p>
                  <w:pPr>
                    <w:jc w:val="center"/>
                    <w:rPr>
                      <w:color w:val="000000"/>
                      <w:szCs w:val="21"/>
                    </w:rPr>
                  </w:pPr>
                  <w:r>
                    <w:rPr>
                      <w:color w:val="000000" w:themeColor="text1"/>
                      <w:szCs w:val="21"/>
                      <w14:textFill>
                        <w14:solidFill>
                          <w14:schemeClr w14:val="tx1"/>
                        </w14:solidFill>
                      </w14:textFill>
                    </w:rPr>
                    <w:t>排气筒P1</w:t>
                  </w:r>
                </w:p>
              </w:tc>
              <w:tc>
                <w:tcPr>
                  <w:tcW w:w="440" w:type="pct"/>
                  <w:vAlign w:val="center"/>
                </w:tcPr>
                <w:p>
                  <w:pPr>
                    <w:jc w:val="center"/>
                    <w:rPr>
                      <w:color w:val="000000"/>
                      <w:szCs w:val="21"/>
                    </w:rPr>
                  </w:pPr>
                  <w:r>
                    <w:rPr>
                      <w:rFonts w:hint="eastAsia"/>
                      <w:color w:val="000000"/>
                      <w:szCs w:val="21"/>
                    </w:rPr>
                    <w:t>非甲烷总烃</w:t>
                  </w:r>
                </w:p>
              </w:tc>
              <w:tc>
                <w:tcPr>
                  <w:tcW w:w="140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经度113°49′31.008″</w:t>
                  </w:r>
                </w:p>
                <w:p>
                  <w:pPr>
                    <w:ind w:firstLine="35" w:firstLineChars="17"/>
                    <w:jc w:val="center"/>
                    <w:rPr>
                      <w:color w:val="000000"/>
                      <w:szCs w:val="21"/>
                    </w:rPr>
                  </w:pPr>
                  <w:r>
                    <w:rPr>
                      <w:color w:val="000000" w:themeColor="text1"/>
                      <w:szCs w:val="21"/>
                      <w14:textFill>
                        <w14:solidFill>
                          <w14:schemeClr w14:val="tx1"/>
                        </w14:solidFill>
                      </w14:textFill>
                    </w:rPr>
                    <w:t>纬度35°14′27.749″</w:t>
                  </w:r>
                </w:p>
              </w:tc>
              <w:tc>
                <w:tcPr>
                  <w:tcW w:w="442" w:type="pct"/>
                  <w:vAlign w:val="center"/>
                </w:tcPr>
                <w:p>
                  <w:pPr>
                    <w:snapToGrid w:val="0"/>
                    <w:ind w:firstLine="35" w:firstLineChars="17"/>
                    <w:jc w:val="center"/>
                    <w:rPr>
                      <w:color w:val="000000"/>
                      <w:szCs w:val="21"/>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5</w:t>
                  </w:r>
                </w:p>
              </w:tc>
              <w:tc>
                <w:tcPr>
                  <w:tcW w:w="441" w:type="pct"/>
                  <w:vAlign w:val="center"/>
                </w:tcPr>
                <w:p>
                  <w:pPr>
                    <w:snapToGrid w:val="0"/>
                    <w:jc w:val="center"/>
                    <w:rPr>
                      <w:color w:val="000000"/>
                      <w:szCs w:val="21"/>
                    </w:rPr>
                  </w:pPr>
                  <w:r>
                    <w:rPr>
                      <w:color w:val="000000" w:themeColor="text1"/>
                      <w:szCs w:val="21"/>
                      <w14:textFill>
                        <w14:solidFill>
                          <w14:schemeClr w14:val="tx1"/>
                        </w14:solidFill>
                      </w14:textFill>
                    </w:rPr>
                    <w:t>1.2</w:t>
                  </w:r>
                </w:p>
              </w:tc>
              <w:tc>
                <w:tcPr>
                  <w:tcW w:w="529" w:type="pct"/>
                  <w:vAlign w:val="center"/>
                </w:tcPr>
                <w:p>
                  <w:pPr>
                    <w:snapToGrid w:val="0"/>
                    <w:jc w:val="center"/>
                    <w:rPr>
                      <w:color w:val="000000"/>
                      <w:szCs w:val="21"/>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1.05</w:t>
                  </w:r>
                </w:p>
              </w:tc>
              <w:tc>
                <w:tcPr>
                  <w:tcW w:w="430" w:type="pct"/>
                  <w:vAlign w:val="center"/>
                </w:tcPr>
                <w:p>
                  <w:pPr>
                    <w:snapToGrid w:val="0"/>
                    <w:jc w:val="center"/>
                    <w:rPr>
                      <w:color w:val="000000"/>
                      <w:szCs w:val="21"/>
                    </w:rPr>
                  </w:pPr>
                  <w:r>
                    <w:rPr>
                      <w:color w:val="000000" w:themeColor="text1"/>
                      <w:szCs w:val="21"/>
                      <w14:textFill>
                        <w14:solidFill>
                          <w14:schemeClr w14:val="tx1"/>
                        </w14:solidFill>
                      </w14:textFill>
                    </w:rPr>
                    <w:t>45</w:t>
                  </w:r>
                </w:p>
              </w:tc>
              <w:tc>
                <w:tcPr>
                  <w:tcW w:w="422" w:type="pct"/>
                  <w:vAlign w:val="center"/>
                </w:tcPr>
                <w:p>
                  <w:pPr>
                    <w:snapToGrid w:val="0"/>
                    <w:jc w:val="center"/>
                    <w:rPr>
                      <w:color w:val="000000"/>
                      <w:szCs w:val="21"/>
                    </w:rPr>
                  </w:pPr>
                  <w:r>
                    <w:rPr>
                      <w:rFonts w:hint="eastAsia"/>
                      <w:color w:val="000000" w:themeColor="text1"/>
                      <w:szCs w:val="21"/>
                      <w14:textFill>
                        <w14:solidFill>
                          <w14:schemeClr w14:val="tx1"/>
                        </w14:solidFill>
                      </w14:textFill>
                    </w:rPr>
                    <w:t>一般排气筒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pPr>
                    <w:autoSpaceDE w:val="0"/>
                    <w:autoSpaceDN w:val="0"/>
                    <w:adjustRightInd w:val="0"/>
                    <w:snapToGrid w:val="0"/>
                    <w:jc w:val="center"/>
                    <w:rPr>
                      <w:color w:val="000000"/>
                      <w:szCs w:val="21"/>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002</w:t>
                  </w:r>
                </w:p>
              </w:tc>
              <w:tc>
                <w:tcPr>
                  <w:tcW w:w="442" w:type="pct"/>
                  <w:vAlign w:val="center"/>
                </w:tcPr>
                <w:p>
                  <w:pPr>
                    <w:jc w:val="center"/>
                    <w:rPr>
                      <w:color w:val="000000"/>
                      <w:szCs w:val="21"/>
                    </w:rPr>
                  </w:pPr>
                  <w:r>
                    <w:rPr>
                      <w:rFonts w:hint="eastAsia"/>
                      <w:color w:val="000000" w:themeColor="text1"/>
                      <w:szCs w:val="21"/>
                      <w14:textFill>
                        <w14:solidFill>
                          <w14:schemeClr w14:val="tx1"/>
                        </w14:solidFill>
                      </w14:textFill>
                    </w:rPr>
                    <w:t>排气筒P</w:t>
                  </w:r>
                  <w:r>
                    <w:rPr>
                      <w:color w:val="000000" w:themeColor="text1"/>
                      <w:szCs w:val="21"/>
                      <w14:textFill>
                        <w14:solidFill>
                          <w14:schemeClr w14:val="tx1"/>
                        </w14:solidFill>
                      </w14:textFill>
                    </w:rPr>
                    <w:t>2</w:t>
                  </w:r>
                </w:p>
              </w:tc>
              <w:tc>
                <w:tcPr>
                  <w:tcW w:w="440" w:type="pct"/>
                  <w:vAlign w:val="center"/>
                </w:tcPr>
                <w:p>
                  <w:pPr>
                    <w:jc w:val="center"/>
                    <w:rPr>
                      <w:color w:val="000000"/>
                      <w:szCs w:val="21"/>
                    </w:rPr>
                  </w:pPr>
                  <w:r>
                    <w:rPr>
                      <w:rFonts w:hint="eastAsia"/>
                      <w:color w:val="000000" w:themeColor="text1"/>
                      <w:szCs w:val="21"/>
                      <w14:textFill>
                        <w14:solidFill>
                          <w14:schemeClr w14:val="tx1"/>
                        </w14:solidFill>
                      </w14:textFill>
                    </w:rPr>
                    <w:t>颗粒物</w:t>
                  </w:r>
                </w:p>
              </w:tc>
              <w:tc>
                <w:tcPr>
                  <w:tcW w:w="140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经度113°49′31.645″</w:t>
                  </w:r>
                </w:p>
                <w:p>
                  <w:pPr>
                    <w:ind w:firstLine="35" w:firstLineChars="17"/>
                    <w:jc w:val="center"/>
                    <w:rPr>
                      <w:color w:val="000000"/>
                      <w:szCs w:val="21"/>
                    </w:rPr>
                  </w:pPr>
                  <w:r>
                    <w:rPr>
                      <w:color w:val="000000" w:themeColor="text1"/>
                      <w:szCs w:val="21"/>
                      <w14:textFill>
                        <w14:solidFill>
                          <w14:schemeClr w14:val="tx1"/>
                        </w14:solidFill>
                      </w14:textFill>
                    </w:rPr>
                    <w:t>纬度35°14′24.650″</w:t>
                  </w:r>
                </w:p>
              </w:tc>
              <w:tc>
                <w:tcPr>
                  <w:tcW w:w="442" w:type="pct"/>
                  <w:vAlign w:val="center"/>
                </w:tcPr>
                <w:p>
                  <w:pPr>
                    <w:snapToGrid w:val="0"/>
                    <w:ind w:firstLine="35" w:firstLineChars="17"/>
                    <w:jc w:val="center"/>
                    <w:rPr>
                      <w:color w:val="000000"/>
                      <w:szCs w:val="21"/>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441" w:type="pct"/>
                  <w:vAlign w:val="center"/>
                </w:tcPr>
                <w:p>
                  <w:pPr>
                    <w:snapToGrid w:val="0"/>
                    <w:jc w:val="center"/>
                    <w:rPr>
                      <w:color w:val="000000"/>
                      <w:szCs w:val="21"/>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.4</w:t>
                  </w:r>
                </w:p>
              </w:tc>
              <w:tc>
                <w:tcPr>
                  <w:tcW w:w="529" w:type="pct"/>
                  <w:vAlign w:val="center"/>
                </w:tcPr>
                <w:p>
                  <w:pPr>
                    <w:snapToGrid w:val="0"/>
                    <w:jc w:val="center"/>
                    <w:rPr>
                      <w:color w:val="000000"/>
                      <w:szCs w:val="21"/>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1.05</w:t>
                  </w:r>
                </w:p>
              </w:tc>
              <w:tc>
                <w:tcPr>
                  <w:tcW w:w="430" w:type="pct"/>
                  <w:vAlign w:val="center"/>
                </w:tcPr>
                <w:p>
                  <w:pPr>
                    <w:snapToGrid w:val="0"/>
                    <w:jc w:val="center"/>
                    <w:rPr>
                      <w:color w:val="000000"/>
                      <w:szCs w:val="21"/>
                    </w:rPr>
                  </w:pPr>
                  <w:r>
                    <w:rPr>
                      <w:color w:val="000000" w:themeColor="text1"/>
                      <w:szCs w:val="21"/>
                      <w14:textFill>
                        <w14:solidFill>
                          <w14:schemeClr w14:val="tx1"/>
                        </w14:solidFill>
                      </w14:textFill>
                    </w:rPr>
                    <w:t>25</w:t>
                  </w:r>
                </w:p>
              </w:tc>
              <w:tc>
                <w:tcPr>
                  <w:tcW w:w="422" w:type="pct"/>
                  <w:vAlign w:val="center"/>
                </w:tcPr>
                <w:p>
                  <w:pPr>
                    <w:snapToGrid w:val="0"/>
                    <w:jc w:val="center"/>
                    <w:rPr>
                      <w:color w:val="000000"/>
                      <w:szCs w:val="21"/>
                    </w:rPr>
                  </w:pPr>
                  <w:r>
                    <w:rPr>
                      <w:rFonts w:hint="eastAsia"/>
                      <w:color w:val="000000" w:themeColor="text1"/>
                      <w:szCs w:val="21"/>
                      <w14:textFill>
                        <w14:solidFill>
                          <w14:schemeClr w14:val="tx1"/>
                        </w14:solidFill>
                      </w14:textFill>
                    </w:rPr>
                    <w:t>一般排气筒</w:t>
                  </w:r>
                </w:p>
              </w:tc>
            </w:tr>
          </w:tbl>
          <w:p>
            <w:pPr>
              <w:spacing w:line="460" w:lineRule="exact"/>
              <w:ind w:firstLine="482" w:firstLineChars="200"/>
              <w:rPr>
                <w:b/>
                <w:color w:val="000000"/>
                <w:sz w:val="24"/>
              </w:rPr>
            </w:pPr>
            <w:r>
              <w:rPr>
                <w:b/>
                <w:color w:val="000000"/>
                <w:sz w:val="24"/>
              </w:rPr>
              <w:t>8</w:t>
            </w:r>
            <w:r>
              <w:rPr>
                <w:rFonts w:hint="eastAsia"/>
                <w:b/>
                <w:color w:val="000000"/>
                <w:sz w:val="24"/>
              </w:rPr>
              <w:t>、</w:t>
            </w:r>
            <w:r>
              <w:rPr>
                <w:b/>
                <w:color w:val="000000"/>
                <w:sz w:val="24"/>
              </w:rPr>
              <w:t>监测要求</w:t>
            </w:r>
          </w:p>
          <w:p>
            <w:pPr>
              <w:spacing w:line="460" w:lineRule="exact"/>
              <w:ind w:firstLine="480" w:firstLineChars="200"/>
              <w:rPr>
                <w:color w:val="000000"/>
                <w:sz w:val="24"/>
              </w:rPr>
            </w:pPr>
            <w:r>
              <w:rPr>
                <w:rFonts w:hint="eastAsia"/>
                <w:color w:val="000000"/>
                <w:sz w:val="24"/>
              </w:rPr>
              <w:t>根据本项目实际情况，并参照《排污单位自行监测技术指南 橡胶和塑料制品》（HJ1207-2021）、《排污单位自行监测技术指南 总则》（HJ819-2017）的规定，评价提出项目在生产运行阶段的污染源监测计划，具体监测计划见下表。</w:t>
            </w:r>
          </w:p>
          <w:p>
            <w:pPr>
              <w:pStyle w:val="73"/>
              <w:adjustRightInd w:val="0"/>
              <w:snapToGrid w:val="0"/>
              <w:ind w:firstLine="480"/>
              <w:jc w:val="both"/>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38             污染源自行监测计划表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39"/>
              <w:gridCol w:w="714"/>
              <w:gridCol w:w="1000"/>
              <w:gridCol w:w="1000"/>
              <w:gridCol w:w="43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53" w:type="dxa"/>
                  <w:gridSpan w:val="2"/>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监测指标</w:t>
                  </w:r>
                </w:p>
              </w:tc>
              <w:tc>
                <w:tcPr>
                  <w:tcW w:w="1000" w:type="dxa"/>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1000" w:type="dxa"/>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4393" w:type="dxa"/>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6" w:type="dxa"/>
                  <w:gridSpan w:val="5"/>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9"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714" w:type="dxa"/>
                  <w:vMerge w:val="restart"/>
                  <w:tcMar>
                    <w:top w:w="0" w:type="dxa"/>
                    <w:left w:w="28" w:type="dxa"/>
                    <w:bottom w:w="0" w:type="dxa"/>
                    <w:right w:w="28" w:type="dxa"/>
                  </w:tcMar>
                  <w:vAlign w:val="center"/>
                </w:tcPr>
                <w:p>
                  <w:pPr>
                    <w:pStyle w:val="72"/>
                    <w:rPr>
                      <w:color w:val="000000" w:themeColor="text1"/>
                      <w14:textFill>
                        <w14:solidFill>
                          <w14:schemeClr w14:val="tx1"/>
                        </w14:solidFill>
                      </w14:textFill>
                    </w:rPr>
                  </w:pPr>
                  <w:r>
                    <w:rPr>
                      <w:color w:val="000000" w:themeColor="text1"/>
                      <w14:textFill>
                        <w14:solidFill>
                          <w14:schemeClr w14:val="tx1"/>
                        </w14:solidFill>
                      </w14:textFill>
                    </w:rPr>
                    <w:t>浓度、速率、废气量</w:t>
                  </w:r>
                </w:p>
              </w:tc>
              <w:tc>
                <w:tcPr>
                  <w:tcW w:w="1000"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排气筒P1</w:t>
                  </w:r>
                </w:p>
              </w:tc>
              <w:tc>
                <w:tcPr>
                  <w:tcW w:w="1000"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color w:val="000000" w:themeColor="text1"/>
                      <w14:textFill>
                        <w14:solidFill>
                          <w14:schemeClr w14:val="tx1"/>
                        </w14:solidFill>
                      </w14:textFill>
                    </w:rPr>
                    <w:t>1次/</w:t>
                  </w:r>
                  <w:r>
                    <w:rPr>
                      <w:rFonts w:hint="eastAsia"/>
                      <w:color w:val="000000" w:themeColor="text1"/>
                      <w14:textFill>
                        <w14:solidFill>
                          <w14:schemeClr w14:val="tx1"/>
                        </w14:solidFill>
                      </w14:textFill>
                    </w:rPr>
                    <w:t>半</w:t>
                  </w:r>
                  <w:r>
                    <w:rPr>
                      <w:color w:val="000000" w:themeColor="text1"/>
                      <w14:textFill>
                        <w14:solidFill>
                          <w14:schemeClr w14:val="tx1"/>
                        </w14:solidFill>
                      </w14:textFill>
                    </w:rPr>
                    <w:t>年</w:t>
                  </w:r>
                </w:p>
              </w:tc>
              <w:tc>
                <w:tcPr>
                  <w:tcW w:w="4393"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rPr>
                    <w:t>《大气污染物综合排放标准》（GB16297-1996）</w:t>
                  </w:r>
                  <w:r>
                    <w:rPr>
                      <w:rFonts w:hint="eastAsia"/>
                      <w:bCs/>
                    </w:rPr>
                    <w:t>、</w:t>
                  </w:r>
                  <w:r>
                    <w:rPr>
                      <w:color w:val="000000"/>
                    </w:rPr>
                    <w:t>《合成树脂工业污染物排放标准》（GB31572-2015）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9"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714" w:type="dxa"/>
                  <w:vMerge w:val="continue"/>
                  <w:tcMar>
                    <w:top w:w="0" w:type="dxa"/>
                    <w:left w:w="28" w:type="dxa"/>
                    <w:bottom w:w="0" w:type="dxa"/>
                    <w:right w:w="28" w:type="dxa"/>
                  </w:tcMar>
                  <w:vAlign w:val="center"/>
                </w:tcPr>
                <w:p>
                  <w:pPr>
                    <w:pStyle w:val="72"/>
                    <w:rPr>
                      <w:color w:val="000000" w:themeColor="text1"/>
                      <w14:textFill>
                        <w14:solidFill>
                          <w14:schemeClr w14:val="tx1"/>
                        </w14:solidFill>
                      </w14:textFill>
                    </w:rPr>
                  </w:pPr>
                </w:p>
              </w:tc>
              <w:tc>
                <w:tcPr>
                  <w:tcW w:w="1000"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排气筒P</w:t>
                  </w:r>
                  <w:r>
                    <w:rPr>
                      <w:color w:val="000000" w:themeColor="text1"/>
                      <w14:textFill>
                        <w14:solidFill>
                          <w14:schemeClr w14:val="tx1"/>
                        </w14:solidFill>
                      </w14:textFill>
                    </w:rPr>
                    <w:t>2</w:t>
                  </w:r>
                </w:p>
              </w:tc>
              <w:tc>
                <w:tcPr>
                  <w:tcW w:w="1000" w:type="dxa"/>
                  <w:tcMar>
                    <w:top w:w="0" w:type="dxa"/>
                    <w:left w:w="28" w:type="dxa"/>
                    <w:bottom w:w="0" w:type="dxa"/>
                    <w:right w:w="28" w:type="dxa"/>
                  </w:tcMar>
                  <w:vAlign w:val="center"/>
                </w:tcPr>
                <w:p>
                  <w:pPr>
                    <w:autoSpaceDE w:val="0"/>
                    <w:autoSpaceDN w:val="0"/>
                    <w:adjustRightInd w:val="0"/>
                    <w:snapToGrid w:val="0"/>
                    <w:jc w:val="center"/>
                    <w:rPr>
                      <w:color w:val="000000" w:themeColor="text1"/>
                      <w14:textFill>
                        <w14:solidFill>
                          <w14:schemeClr w14:val="tx1"/>
                        </w14:solidFill>
                      </w14:textFill>
                    </w:rPr>
                  </w:pPr>
                  <w:r>
                    <w:rPr>
                      <w:rFonts w:hint="eastAsia"/>
                      <w:color w:val="000000"/>
                      <w:szCs w:val="21"/>
                    </w:rPr>
                    <w:t>1次/年</w:t>
                  </w:r>
                </w:p>
              </w:tc>
              <w:tc>
                <w:tcPr>
                  <w:tcW w:w="4393"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rPr>
                    <w:t>《大气污染物综合排放标准》（GB16297-1996）、《新乡市生态环境局关于进一步规范工业企业颗粒物排放限值的通知》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6" w:type="dxa"/>
                  <w:gridSpan w:val="5"/>
                  <w:tcMar>
                    <w:top w:w="0" w:type="dxa"/>
                    <w:left w:w="28" w:type="dxa"/>
                    <w:bottom w:w="0" w:type="dxa"/>
                    <w:right w:w="28" w:type="dxa"/>
                  </w:tcMar>
                  <w:vAlign w:val="center"/>
                </w:tcPr>
                <w:p>
                  <w:pPr>
                    <w:pStyle w:val="72"/>
                    <w:rPr>
                      <w:b/>
                      <w:bCs/>
                      <w:color w:val="000000" w:themeColor="text1"/>
                      <w14:textFill>
                        <w14:solidFill>
                          <w14:schemeClr w14:val="tx1"/>
                        </w14:solidFill>
                      </w14:textFill>
                    </w:rPr>
                  </w:pPr>
                  <w:r>
                    <w:rPr>
                      <w:b/>
                      <w:bCs/>
                      <w:color w:val="000000" w:themeColor="text1"/>
                      <w14:textFill>
                        <w14:solidFill>
                          <w14:schemeClr w14:val="tx1"/>
                        </w14:solidFill>
                      </w14:textFill>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9"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714" w:type="dxa"/>
                  <w:vMerge w:val="restart"/>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排放浓度</w:t>
                  </w:r>
                </w:p>
              </w:tc>
              <w:tc>
                <w:tcPr>
                  <w:tcW w:w="1000" w:type="dxa"/>
                  <w:vMerge w:val="restart"/>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四周厂界</w:t>
                  </w:r>
                </w:p>
              </w:tc>
              <w:tc>
                <w:tcPr>
                  <w:tcW w:w="1000"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4393"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color w:val="000000" w:themeColor="text1"/>
                      <w14:textFill>
                        <w14:solidFill>
                          <w14:schemeClr w14:val="tx1"/>
                        </w14:solidFill>
                      </w14:textFill>
                    </w:rPr>
                    <w:t>《关于全省开展工业企业挥发性有机物专项治理工作中排放建议值的通知》（豫环攻坚办[2017]162号）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9"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714" w:type="dxa"/>
                  <w:vMerge w:val="continue"/>
                  <w:tcMar>
                    <w:top w:w="0" w:type="dxa"/>
                    <w:left w:w="28" w:type="dxa"/>
                    <w:bottom w:w="0" w:type="dxa"/>
                    <w:right w:w="28" w:type="dxa"/>
                  </w:tcMar>
                  <w:vAlign w:val="center"/>
                </w:tcPr>
                <w:p>
                  <w:pPr>
                    <w:pStyle w:val="72"/>
                    <w:rPr>
                      <w:color w:val="000000" w:themeColor="text1"/>
                      <w14:textFill>
                        <w14:solidFill>
                          <w14:schemeClr w14:val="tx1"/>
                        </w14:solidFill>
                      </w14:textFill>
                    </w:rPr>
                  </w:pPr>
                </w:p>
              </w:tc>
              <w:tc>
                <w:tcPr>
                  <w:tcW w:w="1000" w:type="dxa"/>
                  <w:vMerge w:val="continue"/>
                  <w:tcMar>
                    <w:top w:w="0" w:type="dxa"/>
                    <w:left w:w="28" w:type="dxa"/>
                    <w:bottom w:w="0" w:type="dxa"/>
                    <w:right w:w="28" w:type="dxa"/>
                  </w:tcMar>
                  <w:vAlign w:val="center"/>
                </w:tcPr>
                <w:p>
                  <w:pPr>
                    <w:pStyle w:val="72"/>
                    <w:rPr>
                      <w:color w:val="000000" w:themeColor="text1"/>
                      <w14:textFill>
                        <w14:solidFill>
                          <w14:schemeClr w14:val="tx1"/>
                        </w14:solidFill>
                      </w14:textFill>
                    </w:rPr>
                  </w:pPr>
                </w:p>
              </w:tc>
              <w:tc>
                <w:tcPr>
                  <w:tcW w:w="1000" w:type="dxa"/>
                  <w:tcMar>
                    <w:top w:w="0" w:type="dxa"/>
                    <w:left w:w="28" w:type="dxa"/>
                    <w:bottom w:w="0"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年</w:t>
                  </w:r>
                </w:p>
              </w:tc>
              <w:tc>
                <w:tcPr>
                  <w:tcW w:w="4393" w:type="dxa"/>
                  <w:tcMar>
                    <w:top w:w="0" w:type="dxa"/>
                    <w:left w:w="28" w:type="dxa"/>
                    <w:bottom w:w="0" w:type="dxa"/>
                    <w:right w:w="28" w:type="dxa"/>
                  </w:tcMar>
                  <w:vAlign w:val="center"/>
                </w:tcPr>
                <w:p>
                  <w:pPr>
                    <w:pStyle w:val="72"/>
                    <w:rPr>
                      <w:color w:val="000000" w:themeColor="text1"/>
                      <w14:textFill>
                        <w14:solidFill>
                          <w14:schemeClr w14:val="tx1"/>
                        </w14:solidFill>
                      </w14:textFill>
                    </w:rPr>
                  </w:pPr>
                  <w:r>
                    <w:rPr>
                      <w:rFonts w:hint="eastAsia"/>
                      <w:color w:val="000000" w:themeColor="text1"/>
                      <w14:textFill>
                        <w14:solidFill>
                          <w14:schemeClr w14:val="tx1"/>
                        </w14:solidFill>
                      </w14:textFill>
                    </w:rPr>
                    <w:t>《新乡市生态环境局关于进一步规范工业企业颗粒物排放限值的通知》</w:t>
                  </w:r>
                </w:p>
              </w:tc>
            </w:tr>
          </w:tbl>
          <w:p>
            <w:pPr>
              <w:snapToGrid w:val="0"/>
              <w:spacing w:line="460" w:lineRule="exact"/>
              <w:ind w:firstLine="482" w:firstLineChars="200"/>
              <w:rPr>
                <w:b/>
                <w:color w:val="000000"/>
                <w:sz w:val="24"/>
              </w:rPr>
            </w:pPr>
            <w:r>
              <w:rPr>
                <w:b/>
                <w:color w:val="000000"/>
                <w:sz w:val="24"/>
              </w:rPr>
              <w:t>三、噪声</w:t>
            </w:r>
          </w:p>
          <w:p>
            <w:pPr>
              <w:pStyle w:val="47"/>
              <w:snapToGrid w:val="0"/>
              <w:spacing w:line="460" w:lineRule="exact"/>
              <w:ind w:firstLine="482" w:firstLineChars="200"/>
              <w:rPr>
                <w:b/>
                <w:color w:val="000000"/>
                <w:sz w:val="24"/>
                <w:lang w:val="en-US"/>
              </w:rPr>
            </w:pPr>
            <w:r>
              <w:rPr>
                <w:b/>
                <w:color w:val="000000"/>
                <w:sz w:val="24"/>
                <w:lang w:val="en-US"/>
              </w:rPr>
              <w:t>1、噪声源情况</w:t>
            </w:r>
          </w:p>
          <w:p>
            <w:pPr>
              <w:pStyle w:val="47"/>
              <w:snapToGrid w:val="0"/>
              <w:spacing w:line="460" w:lineRule="exact"/>
              <w:ind w:firstLine="480" w:firstLineChars="200"/>
              <w:rPr>
                <w:color w:val="000000"/>
                <w:sz w:val="24"/>
                <w:lang w:val="en-US"/>
              </w:rPr>
            </w:pPr>
            <w:r>
              <w:rPr>
                <w:color w:val="000000"/>
                <w:sz w:val="24"/>
                <w:lang w:val="en-US"/>
              </w:rPr>
              <w:t>该项目高噪声设备主要为</w:t>
            </w:r>
            <w:r>
              <w:rPr>
                <w:rFonts w:hint="eastAsia"/>
                <w:color w:val="000000"/>
                <w:sz w:val="24"/>
                <w:lang w:val="en-US"/>
              </w:rPr>
              <w:t>吹塑机、破碎机</w:t>
            </w:r>
            <w:r>
              <w:rPr>
                <w:color w:val="000000"/>
                <w:sz w:val="24"/>
                <w:lang w:val="en-US"/>
              </w:rPr>
              <w:t>等，声源强度在75-80dB</w:t>
            </w:r>
            <w:r>
              <w:rPr>
                <w:rFonts w:hint="eastAsia"/>
                <w:color w:val="000000"/>
                <w:sz w:val="24"/>
                <w:lang w:val="en-US"/>
              </w:rPr>
              <w:t>(</w:t>
            </w:r>
            <w:r>
              <w:rPr>
                <w:color w:val="000000"/>
                <w:sz w:val="24"/>
                <w:lang w:val="en-US"/>
              </w:rPr>
              <w:t>A</w:t>
            </w:r>
            <w:r>
              <w:rPr>
                <w:rFonts w:hint="eastAsia"/>
                <w:color w:val="000000"/>
                <w:sz w:val="24"/>
                <w:lang w:val="en-US"/>
              </w:rPr>
              <w:t>)</w:t>
            </w:r>
            <w:r>
              <w:rPr>
                <w:color w:val="000000"/>
                <w:sz w:val="24"/>
                <w:lang w:val="en-US"/>
              </w:rPr>
              <w:t>之间，声源强度及治理效果见</w:t>
            </w:r>
            <w:r>
              <w:rPr>
                <w:rFonts w:hint="eastAsia"/>
                <w:color w:val="000000"/>
                <w:sz w:val="24"/>
                <w:lang w:val="en-US"/>
              </w:rPr>
              <w:t>下表</w:t>
            </w:r>
            <w:r>
              <w:rPr>
                <w:color w:val="000000"/>
                <w:sz w:val="24"/>
                <w:lang w:val="en-US"/>
              </w:rPr>
              <w:t>。</w:t>
            </w:r>
          </w:p>
          <w:p>
            <w:pPr>
              <w:adjustRightInd w:val="0"/>
              <w:snapToGrid w:val="0"/>
              <w:spacing w:line="460" w:lineRule="exact"/>
              <w:ind w:firstLine="480" w:firstLineChars="200"/>
              <w:rPr>
                <w:rFonts w:eastAsia="黑体"/>
                <w:color w:val="000000"/>
                <w:sz w:val="24"/>
              </w:rPr>
            </w:pPr>
          </w:p>
          <w:p>
            <w:pPr>
              <w:adjustRightInd w:val="0"/>
              <w:snapToGrid w:val="0"/>
              <w:spacing w:line="460" w:lineRule="exact"/>
              <w:ind w:firstLine="480" w:firstLineChars="200"/>
              <w:rPr>
                <w:rFonts w:eastAsia="黑体"/>
                <w:color w:val="000000"/>
                <w:sz w:val="24"/>
              </w:rPr>
            </w:pPr>
          </w:p>
          <w:p>
            <w:pPr>
              <w:adjustRightInd w:val="0"/>
              <w:snapToGrid w:val="0"/>
              <w:spacing w:line="460" w:lineRule="exact"/>
              <w:ind w:firstLine="480" w:firstLineChars="200"/>
              <w:rPr>
                <w:rFonts w:eastAsia="黑体"/>
                <w:color w:val="000000"/>
                <w:sz w:val="24"/>
              </w:rPr>
            </w:pPr>
            <w:r>
              <w:rPr>
                <w:rFonts w:eastAsia="黑体"/>
                <w:color w:val="000000"/>
                <w:sz w:val="24"/>
              </w:rPr>
              <w:t>表39        项目主要噪声源强及治理效果一览表     单位：dB（A）</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3"/>
              <w:gridCol w:w="2285"/>
              <w:gridCol w:w="1001"/>
              <w:gridCol w:w="1000"/>
              <w:gridCol w:w="1000"/>
              <w:gridCol w:w="857"/>
              <w:gridCol w:w="12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b/>
                      <w:color w:val="000000"/>
                      <w:szCs w:val="21"/>
                    </w:rPr>
                  </w:pPr>
                  <w:r>
                    <w:rPr>
                      <w:b/>
                      <w:color w:val="000000"/>
                      <w:szCs w:val="21"/>
                    </w:rPr>
                    <w:t>序号</w:t>
                  </w:r>
                </w:p>
              </w:tc>
              <w:tc>
                <w:tcPr>
                  <w:tcW w:w="2285" w:type="dxa"/>
                  <w:vAlign w:val="center"/>
                </w:tcPr>
                <w:p>
                  <w:pPr>
                    <w:adjustRightInd w:val="0"/>
                    <w:snapToGrid w:val="0"/>
                    <w:jc w:val="center"/>
                    <w:rPr>
                      <w:b/>
                      <w:bCs/>
                      <w:color w:val="000000"/>
                      <w:szCs w:val="21"/>
                    </w:rPr>
                  </w:pPr>
                  <w:r>
                    <w:rPr>
                      <w:b/>
                      <w:color w:val="000000"/>
                      <w:szCs w:val="21"/>
                    </w:rPr>
                    <w:t>设备名称</w:t>
                  </w:r>
                </w:p>
              </w:tc>
              <w:tc>
                <w:tcPr>
                  <w:tcW w:w="1001" w:type="dxa"/>
                  <w:vAlign w:val="center"/>
                </w:tcPr>
                <w:p>
                  <w:pPr>
                    <w:adjustRightInd w:val="0"/>
                    <w:snapToGrid w:val="0"/>
                    <w:jc w:val="center"/>
                    <w:rPr>
                      <w:b/>
                      <w:bCs/>
                      <w:color w:val="000000"/>
                      <w:szCs w:val="21"/>
                    </w:rPr>
                  </w:pPr>
                  <w:r>
                    <w:rPr>
                      <w:b/>
                      <w:bCs/>
                      <w:color w:val="000000"/>
                      <w:szCs w:val="21"/>
                    </w:rPr>
                    <w:t>设备源强</w:t>
                  </w:r>
                  <w:r>
                    <w:rPr>
                      <w:b/>
                      <w:color w:val="000000"/>
                      <w:szCs w:val="21"/>
                    </w:rPr>
                    <w:t>dB(A)</w:t>
                  </w:r>
                </w:p>
              </w:tc>
              <w:tc>
                <w:tcPr>
                  <w:tcW w:w="1000" w:type="dxa"/>
                  <w:vAlign w:val="center"/>
                </w:tcPr>
                <w:p>
                  <w:pPr>
                    <w:adjustRightInd w:val="0"/>
                    <w:snapToGrid w:val="0"/>
                    <w:jc w:val="center"/>
                    <w:rPr>
                      <w:b/>
                      <w:color w:val="000000"/>
                      <w:szCs w:val="21"/>
                    </w:rPr>
                  </w:pPr>
                  <w:r>
                    <w:rPr>
                      <w:b/>
                      <w:color w:val="000000"/>
                      <w:szCs w:val="21"/>
                    </w:rPr>
                    <w:t>治理措施</w:t>
                  </w:r>
                </w:p>
              </w:tc>
              <w:tc>
                <w:tcPr>
                  <w:tcW w:w="1000" w:type="dxa"/>
                  <w:vAlign w:val="center"/>
                </w:tcPr>
                <w:p>
                  <w:pPr>
                    <w:adjustRightInd w:val="0"/>
                    <w:snapToGrid w:val="0"/>
                    <w:jc w:val="center"/>
                    <w:rPr>
                      <w:b/>
                      <w:color w:val="000000"/>
                      <w:szCs w:val="21"/>
                    </w:rPr>
                  </w:pPr>
                  <w:r>
                    <w:rPr>
                      <w:b/>
                      <w:color w:val="000000"/>
                      <w:szCs w:val="21"/>
                    </w:rPr>
                    <w:t>治理后源强dB(A)</w:t>
                  </w:r>
                </w:p>
              </w:tc>
              <w:tc>
                <w:tcPr>
                  <w:tcW w:w="857" w:type="dxa"/>
                  <w:vAlign w:val="center"/>
                </w:tcPr>
                <w:p>
                  <w:pPr>
                    <w:adjustRightInd w:val="0"/>
                    <w:snapToGrid w:val="0"/>
                    <w:jc w:val="center"/>
                    <w:rPr>
                      <w:b/>
                      <w:bCs/>
                      <w:color w:val="000000"/>
                      <w:szCs w:val="21"/>
                    </w:rPr>
                  </w:pPr>
                  <w:r>
                    <w:rPr>
                      <w:b/>
                      <w:bCs/>
                      <w:color w:val="000000"/>
                      <w:szCs w:val="21"/>
                    </w:rPr>
                    <w:t>数量/（台）</w:t>
                  </w:r>
                </w:p>
              </w:tc>
              <w:tc>
                <w:tcPr>
                  <w:tcW w:w="1250" w:type="dxa"/>
                  <w:vAlign w:val="center"/>
                </w:tcPr>
                <w:p>
                  <w:pPr>
                    <w:adjustRightInd w:val="0"/>
                    <w:snapToGrid w:val="0"/>
                    <w:jc w:val="center"/>
                    <w:rPr>
                      <w:b/>
                      <w:color w:val="000000"/>
                      <w:szCs w:val="21"/>
                    </w:rPr>
                  </w:pPr>
                  <w:r>
                    <w:rPr>
                      <w:b/>
                      <w:bCs/>
                      <w:color w:val="000000"/>
                      <w:szCs w:val="21"/>
                    </w:rPr>
                    <w:t>设备源强叠加值</w:t>
                  </w:r>
                  <w:r>
                    <w:rPr>
                      <w:b/>
                      <w:color w:val="000000"/>
                      <w:szCs w:val="21"/>
                    </w:rPr>
                    <w:t>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color w:val="000000"/>
                      <w:szCs w:val="21"/>
                    </w:rPr>
                    <w:t>1</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吹塑机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restart"/>
                  <w:vAlign w:val="center"/>
                </w:tcPr>
                <w:p>
                  <w:pPr>
                    <w:adjustRightInd w:val="0"/>
                    <w:snapToGrid w:val="0"/>
                    <w:jc w:val="center"/>
                    <w:rPr>
                      <w:color w:val="000000"/>
                      <w:szCs w:val="21"/>
                    </w:rPr>
                  </w:pPr>
                  <w:r>
                    <w:rPr>
                      <w:color w:val="000000"/>
                      <w:szCs w:val="21"/>
                    </w:rPr>
                    <w:t>基础减振、厂房隔声</w:t>
                  </w: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color w:val="000000"/>
                      <w:szCs w:val="21"/>
                    </w:rPr>
                    <w:t>2</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破碎机</w:t>
                  </w:r>
                </w:p>
              </w:tc>
              <w:tc>
                <w:tcPr>
                  <w:tcW w:w="1001" w:type="dxa"/>
                  <w:vAlign w:val="center"/>
                </w:tcPr>
                <w:p>
                  <w:pPr>
                    <w:adjustRightInd w:val="0"/>
                    <w:snapToGrid w:val="0"/>
                    <w:jc w:val="center"/>
                    <w:rPr>
                      <w:color w:val="000000"/>
                      <w:szCs w:val="21"/>
                    </w:rPr>
                  </w:pPr>
                  <w:r>
                    <w:rPr>
                      <w:color w:val="000000"/>
                      <w:szCs w:val="21"/>
                    </w:rPr>
                    <w:t>80</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3</w:t>
                  </w:r>
                </w:p>
              </w:tc>
              <w:tc>
                <w:tcPr>
                  <w:tcW w:w="2285" w:type="dxa"/>
                  <w:vAlign w:val="center"/>
                </w:tcPr>
                <w:p>
                  <w:pPr>
                    <w:adjustRightInd w:val="0"/>
                    <w:snapToGrid w:val="0"/>
                    <w:jc w:val="center"/>
                    <w:rPr>
                      <w:color w:val="000000" w:themeColor="text1"/>
                      <w:lang w:val="pt-BR"/>
                      <w14:textFill>
                        <w14:solidFill>
                          <w14:schemeClr w14:val="tx1"/>
                        </w14:solidFill>
                      </w14:textFill>
                    </w:rPr>
                  </w:pPr>
                  <w:r>
                    <w:rPr>
                      <w:rFonts w:hint="eastAsia"/>
                      <w:color w:val="000000" w:themeColor="text1"/>
                      <w14:textFill>
                        <w14:solidFill>
                          <w14:schemeClr w14:val="tx1"/>
                        </w14:solidFill>
                      </w14:textFill>
                    </w:rPr>
                    <w:t>IBC框架网片焊机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4</w:t>
                  </w:r>
                </w:p>
              </w:tc>
              <w:tc>
                <w:tcPr>
                  <w:tcW w:w="2285" w:type="dxa"/>
                  <w:vAlign w:val="center"/>
                </w:tcPr>
                <w:p>
                  <w:pPr>
                    <w:adjustRightInd w:val="0"/>
                    <w:snapToGrid w:val="0"/>
                    <w:jc w:val="center"/>
                    <w:rPr>
                      <w:color w:val="000000" w:themeColor="text1"/>
                      <w:lang w:val="pt-BR"/>
                      <w14:textFill>
                        <w14:solidFill>
                          <w14:schemeClr w14:val="tx1"/>
                        </w14:solidFill>
                      </w14:textFill>
                    </w:rPr>
                  </w:pPr>
                  <w:r>
                    <w:rPr>
                      <w:rFonts w:hint="eastAsia"/>
                      <w:color w:val="000000" w:themeColor="text1"/>
                      <w14:textFill>
                        <w14:solidFill>
                          <w14:schemeClr w14:val="tx1"/>
                        </w14:solidFill>
                      </w14:textFill>
                    </w:rPr>
                    <w:t>折弯机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5</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压扁冲孔机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6</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底管缩管双弯折弯机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7</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木材雕刻机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8</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精密截锯机</w:t>
                  </w:r>
                </w:p>
              </w:tc>
              <w:tc>
                <w:tcPr>
                  <w:tcW w:w="1001" w:type="dxa"/>
                  <w:vAlign w:val="center"/>
                </w:tcPr>
                <w:p>
                  <w:pPr>
                    <w:adjustRightInd w:val="0"/>
                    <w:snapToGrid w:val="0"/>
                    <w:jc w:val="center"/>
                    <w:rPr>
                      <w:color w:val="000000"/>
                      <w:szCs w:val="21"/>
                    </w:rPr>
                  </w:pPr>
                  <w:r>
                    <w:rPr>
                      <w:rFonts w:hint="eastAsia"/>
                      <w:color w:val="000000"/>
                      <w:szCs w:val="21"/>
                    </w:rPr>
                    <w:t>8</w:t>
                  </w:r>
                  <w:r>
                    <w:rPr>
                      <w:color w:val="000000"/>
                      <w:szCs w:val="21"/>
                    </w:rPr>
                    <w:t>0</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9</w:t>
                  </w:r>
                </w:p>
              </w:tc>
              <w:tc>
                <w:tcPr>
                  <w:tcW w:w="2285"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单面木工压刨床</w:t>
                  </w:r>
                </w:p>
              </w:tc>
              <w:tc>
                <w:tcPr>
                  <w:tcW w:w="1001" w:type="dxa"/>
                  <w:vAlign w:val="center"/>
                </w:tcPr>
                <w:p>
                  <w:pPr>
                    <w:adjustRightInd w:val="0"/>
                    <w:snapToGrid w:val="0"/>
                    <w:jc w:val="center"/>
                    <w:rPr>
                      <w:color w:val="000000"/>
                      <w:szCs w:val="21"/>
                    </w:rPr>
                  </w:pPr>
                  <w:r>
                    <w:rPr>
                      <w:rFonts w:hint="eastAsia"/>
                      <w:color w:val="000000"/>
                      <w:szCs w:val="21"/>
                    </w:rPr>
                    <w:t>8</w:t>
                  </w:r>
                  <w:r>
                    <w:rPr>
                      <w:color w:val="000000"/>
                      <w:szCs w:val="21"/>
                    </w:rPr>
                    <w:t>0</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857" w:type="dxa"/>
                  <w:vAlign w:val="center"/>
                </w:tcPr>
                <w:p>
                  <w:pPr>
                    <w:adjustRightInd w:val="0"/>
                    <w:snapToGrid w:val="0"/>
                    <w:jc w:val="center"/>
                    <w:rPr>
                      <w:color w:val="000000"/>
                      <w:szCs w:val="21"/>
                    </w:rPr>
                  </w:pPr>
                  <w:r>
                    <w:rPr>
                      <w:rFonts w:hint="eastAsia"/>
                      <w:color w:val="000000"/>
                      <w:szCs w:val="21"/>
                    </w:rPr>
                    <w:t>1</w:t>
                  </w:r>
                </w:p>
              </w:tc>
              <w:tc>
                <w:tcPr>
                  <w:tcW w:w="1250"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1</w:t>
                  </w:r>
                  <w:r>
                    <w:rPr>
                      <w:color w:val="000000"/>
                      <w:szCs w:val="21"/>
                    </w:rPr>
                    <w:t>0</w:t>
                  </w:r>
                </w:p>
              </w:tc>
              <w:tc>
                <w:tcPr>
                  <w:tcW w:w="2285" w:type="dxa"/>
                  <w:vAlign w:val="center"/>
                </w:tcPr>
                <w:p>
                  <w:pPr>
                    <w:adjustRightInd w:val="0"/>
                    <w:snapToGrid w:val="0"/>
                    <w:jc w:val="center"/>
                    <w:rPr>
                      <w:color w:val="000000" w:themeColor="text1"/>
                      <w:lang w:val="pt-BR"/>
                      <w14:textFill>
                        <w14:solidFill>
                          <w14:schemeClr w14:val="tx1"/>
                        </w14:solidFill>
                      </w14:textFill>
                    </w:rPr>
                  </w:pPr>
                  <w:r>
                    <w:rPr>
                      <w:rFonts w:hint="eastAsia"/>
                      <w:color w:val="000000" w:themeColor="text1"/>
                      <w14:textFill>
                        <w14:solidFill>
                          <w14:schemeClr w14:val="tx1"/>
                        </w14:solidFill>
                      </w14:textFill>
                    </w:rPr>
                    <w:t>螺杆空气压缩机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3</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8</w:t>
                  </w:r>
                  <w:r>
                    <w:rPr>
                      <w:rFonts w:hint="eastAsia"/>
                      <w:color w:val="000000"/>
                      <w:szCs w:val="21"/>
                    </w:rPr>
                    <w:t>.</w:t>
                  </w:r>
                  <w:r>
                    <w:rPr>
                      <w:color w:val="000000"/>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pPr>
                    <w:adjustRightInd w:val="0"/>
                    <w:snapToGrid w:val="0"/>
                    <w:jc w:val="center"/>
                    <w:rPr>
                      <w:color w:val="000000"/>
                      <w:szCs w:val="21"/>
                    </w:rPr>
                  </w:pPr>
                  <w:r>
                    <w:rPr>
                      <w:rFonts w:hint="eastAsia"/>
                      <w:color w:val="000000"/>
                      <w:szCs w:val="21"/>
                    </w:rPr>
                    <w:t>1</w:t>
                  </w:r>
                  <w:r>
                    <w:rPr>
                      <w:color w:val="000000"/>
                      <w:szCs w:val="21"/>
                    </w:rPr>
                    <w:t>1</w:t>
                  </w:r>
                </w:p>
              </w:tc>
              <w:tc>
                <w:tcPr>
                  <w:tcW w:w="2285" w:type="dxa"/>
                  <w:vAlign w:val="center"/>
                </w:tcPr>
                <w:p>
                  <w:pPr>
                    <w:adjustRightInd w:val="0"/>
                    <w:snapToGrid w:val="0"/>
                    <w:jc w:val="center"/>
                    <w:rPr>
                      <w:color w:val="000000" w:themeColor="text1"/>
                      <w:lang w:val="pt-BR"/>
                      <w14:textFill>
                        <w14:solidFill>
                          <w14:schemeClr w14:val="tx1"/>
                        </w14:solidFill>
                      </w14:textFill>
                    </w:rPr>
                  </w:pPr>
                  <w:r>
                    <w:rPr>
                      <w:bCs/>
                      <w:color w:val="000000" w:themeColor="text1"/>
                      <w14:textFill>
                        <w14:solidFill>
                          <w14:schemeClr w14:val="tx1"/>
                        </w14:solidFill>
                      </w14:textFill>
                    </w:rPr>
                    <w:t>引风机</w:t>
                  </w:r>
                </w:p>
              </w:tc>
              <w:tc>
                <w:tcPr>
                  <w:tcW w:w="1001" w:type="dxa"/>
                  <w:vAlign w:val="center"/>
                </w:tcPr>
                <w:p>
                  <w:pPr>
                    <w:adjustRightInd w:val="0"/>
                    <w:snapToGrid w:val="0"/>
                    <w:jc w:val="center"/>
                    <w:rPr>
                      <w:color w:val="000000"/>
                      <w:szCs w:val="21"/>
                    </w:rPr>
                  </w:pPr>
                  <w:r>
                    <w:rPr>
                      <w:rFonts w:hint="eastAsia"/>
                      <w:color w:val="000000"/>
                      <w:szCs w:val="21"/>
                    </w:rPr>
                    <w:t>7</w:t>
                  </w:r>
                  <w:r>
                    <w:rPr>
                      <w:color w:val="000000"/>
                      <w:szCs w:val="21"/>
                    </w:rPr>
                    <w:t>5</w:t>
                  </w:r>
                </w:p>
              </w:tc>
              <w:tc>
                <w:tcPr>
                  <w:tcW w:w="1000" w:type="dxa"/>
                  <w:vMerge w:val="continue"/>
                  <w:vAlign w:val="center"/>
                </w:tcPr>
                <w:p>
                  <w:pPr>
                    <w:adjustRightInd w:val="0"/>
                    <w:snapToGrid w:val="0"/>
                    <w:jc w:val="center"/>
                    <w:rPr>
                      <w:color w:val="000000"/>
                      <w:szCs w:val="21"/>
                    </w:rPr>
                  </w:pPr>
                </w:p>
              </w:tc>
              <w:tc>
                <w:tcPr>
                  <w:tcW w:w="1000"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857" w:type="dxa"/>
                  <w:vAlign w:val="center"/>
                </w:tcPr>
                <w:p>
                  <w:pPr>
                    <w:adjustRightInd w:val="0"/>
                    <w:snapToGrid w:val="0"/>
                    <w:jc w:val="center"/>
                    <w:rPr>
                      <w:color w:val="000000"/>
                      <w:szCs w:val="21"/>
                    </w:rPr>
                  </w:pPr>
                  <w:r>
                    <w:rPr>
                      <w:rFonts w:hint="eastAsia"/>
                      <w:color w:val="000000"/>
                      <w:szCs w:val="21"/>
                    </w:rPr>
                    <w:t>2</w:t>
                  </w:r>
                </w:p>
              </w:tc>
              <w:tc>
                <w:tcPr>
                  <w:tcW w:w="1250" w:type="dxa"/>
                  <w:vAlign w:val="center"/>
                </w:tcPr>
                <w:p>
                  <w:pPr>
                    <w:adjustRightInd w:val="0"/>
                    <w:snapToGrid w:val="0"/>
                    <w:jc w:val="center"/>
                    <w:rPr>
                      <w:color w:val="000000"/>
                      <w:szCs w:val="21"/>
                    </w:rPr>
                  </w:pPr>
                  <w:r>
                    <w:rPr>
                      <w:rFonts w:hint="eastAsia"/>
                      <w:color w:val="000000"/>
                      <w:szCs w:val="21"/>
                    </w:rPr>
                    <w:t>5</w:t>
                  </w:r>
                  <w:r>
                    <w:rPr>
                      <w:color w:val="000000"/>
                      <w:szCs w:val="21"/>
                    </w:rPr>
                    <w:t>9</w:t>
                  </w:r>
                  <w:r>
                    <w:rPr>
                      <w:rFonts w:hint="eastAsia"/>
                      <w:color w:val="000000"/>
                      <w:szCs w:val="21"/>
                    </w:rPr>
                    <w:t>.</w:t>
                  </w:r>
                  <w:r>
                    <w:rPr>
                      <w:color w:val="000000"/>
                      <w:szCs w:val="21"/>
                    </w:rPr>
                    <w:t>8</w:t>
                  </w:r>
                </w:p>
              </w:tc>
            </w:tr>
          </w:tbl>
          <w:p>
            <w:pPr>
              <w:tabs>
                <w:tab w:val="left" w:pos="8370"/>
                <w:tab w:val="left" w:pos="8600"/>
              </w:tabs>
              <w:adjustRightInd w:val="0"/>
              <w:snapToGrid w:val="0"/>
              <w:spacing w:line="460" w:lineRule="exact"/>
              <w:ind w:firstLine="480" w:firstLineChars="200"/>
              <w:rPr>
                <w:color w:val="000000"/>
                <w:sz w:val="24"/>
              </w:rPr>
            </w:pPr>
            <w:r>
              <w:rPr>
                <w:color w:val="000000"/>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pPr>
              <w:tabs>
                <w:tab w:val="left" w:pos="8370"/>
                <w:tab w:val="left" w:pos="8600"/>
              </w:tabs>
              <w:adjustRightInd w:val="0"/>
              <w:snapToGrid w:val="0"/>
              <w:spacing w:line="460" w:lineRule="exact"/>
              <w:jc w:val="center"/>
              <w:rPr>
                <w:color w:val="000000"/>
                <w:sz w:val="24"/>
                <w:lang w:val="pt-BR"/>
              </w:rPr>
            </w:pPr>
            <w:r>
              <w:rPr>
                <w:color w:val="000000"/>
                <w:sz w:val="24"/>
                <w:lang w:val="pt-BR"/>
              </w:rPr>
              <w:t>L</w:t>
            </w:r>
            <w:r>
              <w:rPr>
                <w:color w:val="000000"/>
                <w:sz w:val="24"/>
                <w:vertAlign w:val="subscript"/>
                <w:lang w:val="pt-BR"/>
              </w:rPr>
              <w:t>A</w:t>
            </w:r>
            <w:r>
              <w:rPr>
                <w:color w:val="000000"/>
                <w:sz w:val="24"/>
                <w:lang w:val="pt-BR"/>
              </w:rPr>
              <w:t>(r)= L</w:t>
            </w:r>
            <w:r>
              <w:rPr>
                <w:color w:val="000000"/>
                <w:sz w:val="24"/>
                <w:vertAlign w:val="subscript"/>
                <w:lang w:val="pt-BR"/>
              </w:rPr>
              <w:t>A</w:t>
            </w:r>
            <w:r>
              <w:rPr>
                <w:color w:val="000000"/>
                <w:sz w:val="24"/>
                <w:lang w:val="pt-BR"/>
              </w:rPr>
              <w:t>(r</w:t>
            </w:r>
            <w:r>
              <w:rPr>
                <w:color w:val="000000"/>
                <w:sz w:val="24"/>
                <w:vertAlign w:val="subscript"/>
                <w:lang w:val="pt-BR"/>
              </w:rPr>
              <w:t>0</w:t>
            </w:r>
            <w:r>
              <w:rPr>
                <w:color w:val="000000"/>
                <w:sz w:val="24"/>
                <w:lang w:val="pt-BR"/>
              </w:rPr>
              <w:t>) -20×Lg(r/r</w:t>
            </w:r>
            <w:r>
              <w:rPr>
                <w:color w:val="000000"/>
                <w:sz w:val="24"/>
                <w:vertAlign w:val="subscript"/>
                <w:lang w:val="pt-BR"/>
              </w:rPr>
              <w:t>0</w:t>
            </w:r>
            <w:r>
              <w:rPr>
                <w:color w:val="000000"/>
                <w:sz w:val="24"/>
                <w:lang w:val="pt-BR"/>
              </w:rPr>
              <w:t>)</w:t>
            </w:r>
          </w:p>
          <w:p>
            <w:pPr>
              <w:tabs>
                <w:tab w:val="left" w:pos="8370"/>
                <w:tab w:val="left" w:pos="8600"/>
              </w:tabs>
              <w:adjustRightInd w:val="0"/>
              <w:snapToGrid w:val="0"/>
              <w:spacing w:line="460" w:lineRule="exact"/>
              <w:ind w:firstLine="480" w:firstLineChars="200"/>
              <w:rPr>
                <w:color w:val="000000"/>
                <w:sz w:val="24"/>
              </w:rPr>
            </w:pPr>
            <w:r>
              <w:rPr>
                <w:color w:val="000000"/>
                <w:sz w:val="24"/>
              </w:rPr>
              <w:t>式中：L</w:t>
            </w:r>
            <w:r>
              <w:rPr>
                <w:color w:val="000000"/>
                <w:sz w:val="24"/>
                <w:vertAlign w:val="subscript"/>
              </w:rPr>
              <w:t>A</w:t>
            </w:r>
            <w:r>
              <w:rPr>
                <w:color w:val="000000"/>
                <w:sz w:val="24"/>
              </w:rPr>
              <w:t>(r)—预测点声压级，dB(A)；</w:t>
            </w:r>
          </w:p>
          <w:p>
            <w:pPr>
              <w:tabs>
                <w:tab w:val="left" w:pos="8370"/>
                <w:tab w:val="left" w:pos="8600"/>
              </w:tabs>
              <w:adjustRightInd w:val="0"/>
              <w:snapToGrid w:val="0"/>
              <w:spacing w:line="460" w:lineRule="exact"/>
              <w:ind w:firstLine="1200" w:firstLineChars="500"/>
              <w:rPr>
                <w:color w:val="000000"/>
                <w:sz w:val="24"/>
              </w:rPr>
            </w:pPr>
            <w:r>
              <w:rPr>
                <w:color w:val="000000"/>
                <w:sz w:val="24"/>
              </w:rPr>
              <w:t>L</w:t>
            </w:r>
            <w:r>
              <w:rPr>
                <w:color w:val="000000"/>
                <w:sz w:val="24"/>
                <w:vertAlign w:val="subscript"/>
              </w:rPr>
              <w:t>A</w:t>
            </w:r>
            <w:r>
              <w:rPr>
                <w:color w:val="000000"/>
                <w:sz w:val="24"/>
              </w:rPr>
              <w:t>(r</w:t>
            </w:r>
            <w:r>
              <w:rPr>
                <w:color w:val="000000"/>
                <w:sz w:val="24"/>
                <w:vertAlign w:val="subscript"/>
              </w:rPr>
              <w:t>0</w:t>
            </w:r>
            <w:r>
              <w:rPr>
                <w:color w:val="000000"/>
                <w:sz w:val="24"/>
              </w:rPr>
              <w:t>)—噪声源声压级，dB(A)</w:t>
            </w:r>
          </w:p>
          <w:p>
            <w:pPr>
              <w:tabs>
                <w:tab w:val="left" w:pos="8370"/>
                <w:tab w:val="left" w:pos="8600"/>
              </w:tabs>
              <w:adjustRightInd w:val="0"/>
              <w:snapToGrid w:val="0"/>
              <w:spacing w:line="460" w:lineRule="exact"/>
              <w:ind w:firstLine="1200" w:firstLineChars="500"/>
              <w:rPr>
                <w:color w:val="000000"/>
                <w:sz w:val="24"/>
              </w:rPr>
            </w:pPr>
            <w:r>
              <w:rPr>
                <w:color w:val="000000"/>
                <w:sz w:val="24"/>
              </w:rPr>
              <w:t>r—预测点离噪声源的距离，m；</w:t>
            </w:r>
          </w:p>
          <w:p>
            <w:pPr>
              <w:tabs>
                <w:tab w:val="left" w:pos="8370"/>
                <w:tab w:val="left" w:pos="8600"/>
              </w:tabs>
              <w:adjustRightInd w:val="0"/>
              <w:snapToGrid w:val="0"/>
              <w:spacing w:line="460" w:lineRule="exact"/>
              <w:ind w:firstLine="480" w:firstLineChars="200"/>
              <w:rPr>
                <w:color w:val="000000"/>
                <w:sz w:val="24"/>
                <w:highlight w:val="yellow"/>
              </w:rPr>
            </w:pPr>
            <w:r>
              <w:rPr>
                <w:color w:val="000000"/>
                <w:sz w:val="24"/>
              </w:rPr>
              <w:t>在同一受声点接受来自多个点声源的声能，可通过叠加得出该受声点的声压级。噪声叠加公式如下：</w:t>
            </w:r>
          </w:p>
          <w:p>
            <w:pPr>
              <w:tabs>
                <w:tab w:val="left" w:pos="8370"/>
                <w:tab w:val="left" w:pos="8600"/>
              </w:tabs>
              <w:adjustRightInd w:val="0"/>
              <w:snapToGrid w:val="0"/>
              <w:jc w:val="center"/>
              <w:rPr>
                <w:color w:val="000000"/>
                <w:sz w:val="24"/>
              </w:rPr>
            </w:pPr>
            <w:r>
              <w:rPr>
                <w:color w:val="000000"/>
                <w:sz w:val="24"/>
              </w:rPr>
              <w:drawing>
                <wp:inline distT="0" distB="0" distL="0" distR="0">
                  <wp:extent cx="1209675" cy="5670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cstate="print"/>
                          <a:srcRect/>
                          <a:stretch>
                            <a:fillRect/>
                          </a:stretch>
                        </pic:blipFill>
                        <pic:spPr>
                          <a:xfrm>
                            <a:off x="0" y="0"/>
                            <a:ext cx="1209675" cy="567055"/>
                          </a:xfrm>
                          <a:prstGeom prst="rect">
                            <a:avLst/>
                          </a:prstGeom>
                          <a:noFill/>
                          <a:ln>
                            <a:noFill/>
                          </a:ln>
                        </pic:spPr>
                      </pic:pic>
                    </a:graphicData>
                  </a:graphic>
                </wp:inline>
              </w:drawing>
            </w:r>
          </w:p>
          <w:p>
            <w:pPr>
              <w:tabs>
                <w:tab w:val="left" w:pos="8370"/>
                <w:tab w:val="left" w:pos="8600"/>
              </w:tabs>
              <w:spacing w:line="460" w:lineRule="exact"/>
              <w:ind w:left="1199" w:leftChars="228" w:hanging="720" w:hangingChars="300"/>
              <w:rPr>
                <w:color w:val="000000"/>
                <w:sz w:val="24"/>
              </w:rPr>
            </w:pPr>
            <w:r>
              <w:rPr>
                <w:color w:val="000000"/>
                <w:sz w:val="24"/>
              </w:rPr>
              <w:t xml:space="preserve">式中：L—总声压级，dB(A)； </w:t>
            </w:r>
            <w:r>
              <w:rPr>
                <w:color w:val="000000"/>
                <w:sz w:val="24"/>
              </w:rPr>
              <w:br w:type="textWrapping"/>
            </w:r>
            <w:r>
              <w:rPr>
                <w:color w:val="000000"/>
                <w:sz w:val="24"/>
              </w:rPr>
              <w:t>n—噪声源数。</w:t>
            </w:r>
          </w:p>
          <w:p>
            <w:pPr>
              <w:tabs>
                <w:tab w:val="left" w:pos="8370"/>
                <w:tab w:val="left" w:pos="8600"/>
              </w:tabs>
              <w:adjustRightInd w:val="0"/>
              <w:snapToGrid w:val="0"/>
              <w:spacing w:line="460" w:lineRule="exact"/>
              <w:ind w:firstLine="482" w:firstLineChars="200"/>
              <w:rPr>
                <w:b/>
                <w:color w:val="000000"/>
                <w:sz w:val="24"/>
              </w:rPr>
            </w:pPr>
            <w:r>
              <w:rPr>
                <w:b/>
                <w:color w:val="000000"/>
                <w:sz w:val="24"/>
              </w:rPr>
              <w:t>2、厂界噪声达标情况</w:t>
            </w:r>
          </w:p>
          <w:p>
            <w:pPr>
              <w:tabs>
                <w:tab w:val="left" w:pos="8370"/>
                <w:tab w:val="left" w:pos="8600"/>
              </w:tabs>
              <w:adjustRightInd w:val="0"/>
              <w:snapToGrid w:val="0"/>
              <w:spacing w:line="460" w:lineRule="exact"/>
              <w:ind w:firstLine="480" w:firstLineChars="200"/>
              <w:rPr>
                <w:color w:val="000000"/>
                <w:sz w:val="24"/>
              </w:rPr>
            </w:pPr>
            <w:r>
              <w:rPr>
                <w:color w:val="000000"/>
                <w:sz w:val="24"/>
              </w:rPr>
              <w:t>按照最不利原则，根据噪声源的分布，评价以噪声源对项目四周厂界噪声贡献值进行计算，结果见下表。</w:t>
            </w:r>
          </w:p>
          <w:p>
            <w:pPr>
              <w:tabs>
                <w:tab w:val="left" w:pos="8370"/>
                <w:tab w:val="left" w:pos="8600"/>
              </w:tabs>
              <w:adjustRightInd w:val="0"/>
              <w:snapToGrid w:val="0"/>
              <w:spacing w:line="460" w:lineRule="exact"/>
              <w:ind w:firstLine="480" w:firstLineChars="200"/>
              <w:rPr>
                <w:rFonts w:eastAsia="黑体"/>
                <w:color w:val="000000"/>
                <w:sz w:val="24"/>
              </w:rPr>
            </w:pPr>
            <w:r>
              <w:rPr>
                <w:rFonts w:eastAsia="黑体"/>
                <w:color w:val="000000"/>
                <w:sz w:val="24"/>
              </w:rPr>
              <w:t>表40           噪声贡献值叠加计算结果一览表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35"/>
              <w:gridCol w:w="1999"/>
              <w:gridCol w:w="1143"/>
              <w:gridCol w:w="1001"/>
              <w:gridCol w:w="1143"/>
              <w:gridCol w:w="1000"/>
              <w:gridCol w:w="8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Align w:val="center"/>
                </w:tcPr>
                <w:p>
                  <w:pPr>
                    <w:adjustRightInd w:val="0"/>
                    <w:snapToGrid w:val="0"/>
                    <w:jc w:val="center"/>
                    <w:rPr>
                      <w:b/>
                      <w:color w:val="000000"/>
                      <w:szCs w:val="21"/>
                    </w:rPr>
                  </w:pPr>
                  <w:r>
                    <w:rPr>
                      <w:b/>
                      <w:color w:val="000000"/>
                      <w:szCs w:val="21"/>
                    </w:rPr>
                    <w:t>预测点</w:t>
                  </w:r>
                </w:p>
              </w:tc>
              <w:tc>
                <w:tcPr>
                  <w:tcW w:w="1999" w:type="dxa"/>
                  <w:vAlign w:val="center"/>
                </w:tcPr>
                <w:p>
                  <w:pPr>
                    <w:adjustRightInd w:val="0"/>
                    <w:snapToGrid w:val="0"/>
                    <w:jc w:val="center"/>
                    <w:rPr>
                      <w:b/>
                      <w:color w:val="000000"/>
                      <w:szCs w:val="21"/>
                    </w:rPr>
                  </w:pPr>
                  <w:r>
                    <w:rPr>
                      <w:b/>
                      <w:color w:val="000000"/>
                      <w:szCs w:val="21"/>
                    </w:rPr>
                    <w:t>设备名称</w:t>
                  </w:r>
                </w:p>
              </w:tc>
              <w:tc>
                <w:tcPr>
                  <w:tcW w:w="1143" w:type="dxa"/>
                  <w:vAlign w:val="center"/>
                </w:tcPr>
                <w:p>
                  <w:pPr>
                    <w:adjustRightInd w:val="0"/>
                    <w:snapToGrid w:val="0"/>
                    <w:jc w:val="center"/>
                    <w:rPr>
                      <w:b/>
                      <w:color w:val="000000"/>
                      <w:szCs w:val="21"/>
                    </w:rPr>
                  </w:pPr>
                  <w:r>
                    <w:rPr>
                      <w:b/>
                      <w:bCs/>
                      <w:color w:val="000000"/>
                      <w:szCs w:val="21"/>
                    </w:rPr>
                    <w:t>设备源强叠加值</w:t>
                  </w:r>
                  <w:r>
                    <w:rPr>
                      <w:b/>
                      <w:color w:val="000000"/>
                      <w:szCs w:val="21"/>
                    </w:rPr>
                    <w:t>dB(A)</w:t>
                  </w:r>
                </w:p>
              </w:tc>
              <w:tc>
                <w:tcPr>
                  <w:tcW w:w="1001" w:type="dxa"/>
                  <w:vAlign w:val="center"/>
                </w:tcPr>
                <w:p>
                  <w:pPr>
                    <w:adjustRightInd w:val="0"/>
                    <w:snapToGrid w:val="0"/>
                    <w:jc w:val="center"/>
                    <w:rPr>
                      <w:b/>
                      <w:color w:val="000000"/>
                      <w:szCs w:val="21"/>
                    </w:rPr>
                  </w:pPr>
                  <w:r>
                    <w:rPr>
                      <w:b/>
                      <w:color w:val="000000"/>
                      <w:szCs w:val="21"/>
                    </w:rPr>
                    <w:t>距离（m）</w:t>
                  </w:r>
                </w:p>
              </w:tc>
              <w:tc>
                <w:tcPr>
                  <w:tcW w:w="1143" w:type="dxa"/>
                  <w:vAlign w:val="center"/>
                </w:tcPr>
                <w:p>
                  <w:pPr>
                    <w:adjustRightInd w:val="0"/>
                    <w:snapToGrid w:val="0"/>
                    <w:jc w:val="center"/>
                    <w:rPr>
                      <w:b/>
                      <w:color w:val="000000"/>
                      <w:szCs w:val="21"/>
                    </w:rPr>
                  </w:pPr>
                  <w:r>
                    <w:rPr>
                      <w:b/>
                      <w:color w:val="000000"/>
                      <w:szCs w:val="21"/>
                    </w:rPr>
                    <w:t>贡献值dB(A)</w:t>
                  </w:r>
                </w:p>
              </w:tc>
              <w:tc>
                <w:tcPr>
                  <w:tcW w:w="1000" w:type="dxa"/>
                  <w:vAlign w:val="center"/>
                </w:tcPr>
                <w:p>
                  <w:pPr>
                    <w:adjustRightInd w:val="0"/>
                    <w:snapToGrid w:val="0"/>
                    <w:jc w:val="center"/>
                    <w:rPr>
                      <w:b/>
                      <w:color w:val="000000"/>
                      <w:szCs w:val="21"/>
                    </w:rPr>
                  </w:pPr>
                  <w:r>
                    <w:rPr>
                      <w:b/>
                      <w:color w:val="000000"/>
                      <w:szCs w:val="21"/>
                    </w:rPr>
                    <w:t>贡献叠加值dB(A)</w:t>
                  </w:r>
                </w:p>
              </w:tc>
              <w:tc>
                <w:tcPr>
                  <w:tcW w:w="825" w:type="dxa"/>
                  <w:vAlign w:val="center"/>
                </w:tcPr>
                <w:p>
                  <w:pPr>
                    <w:adjustRightInd w:val="0"/>
                    <w:snapToGrid w:val="0"/>
                    <w:jc w:val="center"/>
                    <w:rPr>
                      <w:b/>
                      <w:color w:val="000000"/>
                      <w:szCs w:val="21"/>
                    </w:rPr>
                  </w:pPr>
                  <w:r>
                    <w:rPr>
                      <w:b/>
                      <w:color w:val="000000"/>
                      <w:szCs w:val="21"/>
                    </w:rPr>
                    <w:t>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restart"/>
                  <w:vAlign w:val="center"/>
                </w:tcPr>
                <w:p>
                  <w:pPr>
                    <w:adjustRightInd w:val="0"/>
                    <w:snapToGrid w:val="0"/>
                    <w:jc w:val="center"/>
                    <w:rPr>
                      <w:color w:val="000000"/>
                      <w:szCs w:val="21"/>
                    </w:rPr>
                  </w:pPr>
                  <w:r>
                    <w:rPr>
                      <w:color w:val="000000"/>
                      <w:szCs w:val="21"/>
                    </w:rPr>
                    <w:t>东厂界</w:t>
                  </w: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吹塑机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3</w:t>
                  </w:r>
                  <w:r>
                    <w:rPr>
                      <w:rFonts w:hint="eastAsia"/>
                      <w:color w:val="000000"/>
                      <w:szCs w:val="21"/>
                    </w:rPr>
                    <w:t>.</w:t>
                  </w:r>
                  <w:r>
                    <w:rPr>
                      <w:color w:val="000000"/>
                      <w:szCs w:val="21"/>
                    </w:rPr>
                    <w:t>6</w:t>
                  </w:r>
                </w:p>
              </w:tc>
              <w:tc>
                <w:tcPr>
                  <w:tcW w:w="1000" w:type="dxa"/>
                  <w:vMerge w:val="restart"/>
                  <w:vAlign w:val="center"/>
                </w:tcPr>
                <w:p>
                  <w:pPr>
                    <w:adjustRightInd w:val="0"/>
                    <w:snapToGrid w:val="0"/>
                    <w:jc w:val="center"/>
                    <w:rPr>
                      <w:color w:val="000000"/>
                      <w:szCs w:val="21"/>
                    </w:rPr>
                  </w:pPr>
                  <w:r>
                    <w:rPr>
                      <w:color w:val="000000"/>
                      <w:szCs w:val="21"/>
                    </w:rPr>
                    <w:t>34.7</w:t>
                  </w:r>
                </w:p>
              </w:tc>
              <w:tc>
                <w:tcPr>
                  <w:tcW w:w="825" w:type="dxa"/>
                  <w:vMerge w:val="restart"/>
                  <w:vAlign w:val="center"/>
                </w:tcPr>
                <w:p>
                  <w:pPr>
                    <w:adjustRightInd w:val="0"/>
                    <w:snapToGrid w:val="0"/>
                    <w:jc w:val="center"/>
                    <w:rPr>
                      <w:color w:val="000000"/>
                      <w:szCs w:val="21"/>
                    </w:rPr>
                  </w:pPr>
                  <w:r>
                    <w:rPr>
                      <w:color w:val="000000"/>
                      <w:szCs w:val="21"/>
                    </w:rPr>
                    <w:t>昼间65dB(A)</w:t>
                  </w:r>
                </w:p>
                <w:p>
                  <w:pPr>
                    <w:adjustRightInd w:val="0"/>
                    <w:snapToGrid w:val="0"/>
                    <w:jc w:val="center"/>
                    <w:rPr>
                      <w:color w:val="000000"/>
                      <w:szCs w:val="21"/>
                    </w:rPr>
                  </w:pPr>
                  <w:r>
                    <w:rPr>
                      <w:color w:val="000000"/>
                      <w:szCs w:val="21"/>
                    </w:rPr>
                    <w:t>夜间55dB(A)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破碎机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0</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0</w:t>
                  </w:r>
                  <w:r>
                    <w:rPr>
                      <w:rFonts w:hint="eastAsia"/>
                      <w:color w:val="000000"/>
                      <w:szCs w:val="21"/>
                    </w:rPr>
                    <w:t>.</w:t>
                  </w:r>
                  <w:r>
                    <w:rPr>
                      <w:color w:val="000000"/>
                      <w:szCs w:val="21"/>
                    </w:rPr>
                    <w:t>5</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IBC框架网片焊机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4</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4</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压扁冲孔机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4</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底管缩管双弯折弯机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4</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木材雕刻机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9</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5</w:t>
                  </w:r>
                  <w:r>
                    <w:rPr>
                      <w:rFonts w:hint="eastAsia"/>
                      <w:color w:val="000000"/>
                      <w:szCs w:val="21"/>
                    </w:rPr>
                    <w:t>.</w:t>
                  </w:r>
                  <w:r>
                    <w:rPr>
                      <w:color w:val="000000"/>
                      <w:szCs w:val="21"/>
                    </w:rPr>
                    <w:t>3</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精密截锯机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9</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0</w:t>
                  </w:r>
                  <w:r>
                    <w:rPr>
                      <w:rFonts w:hint="eastAsia"/>
                      <w:color w:val="000000"/>
                      <w:szCs w:val="21"/>
                    </w:rPr>
                    <w:t>.</w:t>
                  </w:r>
                  <w:r>
                    <w:rPr>
                      <w:color w:val="000000"/>
                      <w:szCs w:val="21"/>
                    </w:rPr>
                    <w:t>3</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单面木工压刨床</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9</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0</w:t>
                  </w:r>
                  <w:r>
                    <w:rPr>
                      <w:rFonts w:hint="eastAsia"/>
                      <w:color w:val="000000"/>
                      <w:szCs w:val="21"/>
                    </w:rPr>
                    <w:t>.</w:t>
                  </w:r>
                  <w:r>
                    <w:rPr>
                      <w:color w:val="000000"/>
                      <w:szCs w:val="21"/>
                    </w:rPr>
                    <w:t>3</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螺杆空气压缩机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8</w:t>
                  </w:r>
                  <w:r>
                    <w:rPr>
                      <w:rFonts w:hint="eastAsia"/>
                      <w:color w:val="000000"/>
                      <w:szCs w:val="21"/>
                    </w:rPr>
                    <w:t>.</w:t>
                  </w:r>
                  <w:r>
                    <w:rPr>
                      <w:color w:val="000000"/>
                      <w:szCs w:val="21"/>
                    </w:rPr>
                    <w:t>0</w:t>
                  </w:r>
                </w:p>
              </w:tc>
              <w:tc>
                <w:tcPr>
                  <w:tcW w:w="1001" w:type="dxa"/>
                  <w:vAlign w:val="center"/>
                </w:tcPr>
                <w:p>
                  <w:pPr>
                    <w:adjustRightInd w:val="0"/>
                    <w:snapToGrid w:val="0"/>
                    <w:jc w:val="center"/>
                    <w:rPr>
                      <w:color w:val="000000"/>
                      <w:szCs w:val="21"/>
                    </w:rPr>
                  </w:pPr>
                  <w:r>
                    <w:rPr>
                      <w:color w:val="000000"/>
                      <w:szCs w:val="21"/>
                    </w:rPr>
                    <w:t>80</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9</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bCs/>
                      <w:color w:val="000000" w:themeColor="text1"/>
                      <w14:textFill>
                        <w14:solidFill>
                          <w14:schemeClr w14:val="tx1"/>
                        </w14:solidFill>
                      </w14:textFill>
                    </w:rPr>
                    <w:t>引风机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9</w:t>
                  </w:r>
                  <w:r>
                    <w:rPr>
                      <w:rFonts w:hint="eastAsia"/>
                      <w:color w:val="000000"/>
                      <w:szCs w:val="21"/>
                    </w:rPr>
                    <w:t>.</w:t>
                  </w:r>
                  <w:r>
                    <w:rPr>
                      <w:color w:val="000000"/>
                      <w:szCs w:val="21"/>
                    </w:rPr>
                    <w:t>8</w:t>
                  </w:r>
                </w:p>
              </w:tc>
              <w:tc>
                <w:tcPr>
                  <w:tcW w:w="1001" w:type="dxa"/>
                  <w:vAlign w:val="center"/>
                </w:tcPr>
                <w:p>
                  <w:pPr>
                    <w:adjustRightInd w:val="0"/>
                    <w:snapToGrid w:val="0"/>
                    <w:jc w:val="center"/>
                    <w:rPr>
                      <w:color w:val="000000"/>
                      <w:szCs w:val="21"/>
                    </w:rPr>
                  </w:pPr>
                  <w:r>
                    <w:rPr>
                      <w:rFonts w:hint="eastAsia"/>
                      <w:color w:val="000000"/>
                      <w:szCs w:val="21"/>
                    </w:rPr>
                    <w:t>8</w:t>
                  </w:r>
                  <w:r>
                    <w:rPr>
                      <w:color w:val="000000"/>
                      <w:szCs w:val="21"/>
                    </w:rPr>
                    <w:t>0</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1</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restart"/>
                  <w:vAlign w:val="center"/>
                </w:tcPr>
                <w:p>
                  <w:pPr>
                    <w:adjustRightInd w:val="0"/>
                    <w:snapToGrid w:val="0"/>
                    <w:jc w:val="center"/>
                    <w:rPr>
                      <w:color w:val="000000"/>
                      <w:szCs w:val="21"/>
                    </w:rPr>
                  </w:pPr>
                  <w:r>
                    <w:rPr>
                      <w:color w:val="000000"/>
                      <w:szCs w:val="21"/>
                    </w:rPr>
                    <w:t>南厂界</w:t>
                  </w: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吹塑机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20</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3</w:t>
                  </w:r>
                  <w:r>
                    <w:rPr>
                      <w:rFonts w:hint="eastAsia"/>
                      <w:color w:val="000000"/>
                      <w:szCs w:val="21"/>
                    </w:rPr>
                    <w:t>.</w:t>
                  </w:r>
                  <w:r>
                    <w:rPr>
                      <w:color w:val="000000"/>
                      <w:szCs w:val="21"/>
                    </w:rPr>
                    <w:t>4</w:t>
                  </w:r>
                </w:p>
              </w:tc>
              <w:tc>
                <w:tcPr>
                  <w:tcW w:w="1000" w:type="dxa"/>
                  <w:vMerge w:val="restart"/>
                  <w:vAlign w:val="center"/>
                </w:tcPr>
                <w:p>
                  <w:pPr>
                    <w:adjustRightInd w:val="0"/>
                    <w:snapToGrid w:val="0"/>
                    <w:jc w:val="center"/>
                    <w:rPr>
                      <w:color w:val="000000"/>
                      <w:szCs w:val="21"/>
                    </w:rPr>
                  </w:pPr>
                  <w:r>
                    <w:rPr>
                      <w:rFonts w:hint="eastAsia"/>
                      <w:color w:val="000000"/>
                      <w:szCs w:val="21"/>
                    </w:rPr>
                    <w:t>3</w:t>
                  </w:r>
                  <w:r>
                    <w:rPr>
                      <w:color w:val="000000"/>
                      <w:szCs w:val="21"/>
                    </w:rPr>
                    <w:t>7.4</w:t>
                  </w: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破碎机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30</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7</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IBC框架网片焊机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17</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3</w:t>
                  </w:r>
                  <w:r>
                    <w:rPr>
                      <w:rFonts w:hint="eastAsia"/>
                      <w:color w:val="000000"/>
                      <w:szCs w:val="21"/>
                    </w:rPr>
                    <w:t>.</w:t>
                  </w:r>
                  <w:r>
                    <w:rPr>
                      <w:color w:val="000000"/>
                      <w:szCs w:val="21"/>
                    </w:rPr>
                    <w:t>6</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20</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4</w:t>
                  </w:r>
                  <w:r>
                    <w:rPr>
                      <w:rFonts w:hint="eastAsia"/>
                      <w:color w:val="000000"/>
                      <w:szCs w:val="21"/>
                    </w:rPr>
                    <w:t>.</w:t>
                  </w:r>
                  <w:r>
                    <w:rPr>
                      <w:color w:val="000000"/>
                      <w:szCs w:val="21"/>
                    </w:rPr>
                    <w:t>2</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压扁冲孔机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22</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3</w:t>
                  </w:r>
                  <w:r>
                    <w:rPr>
                      <w:rFonts w:hint="eastAsia"/>
                      <w:color w:val="000000"/>
                      <w:szCs w:val="21"/>
                    </w:rPr>
                    <w:t>.</w:t>
                  </w:r>
                  <w:r>
                    <w:rPr>
                      <w:color w:val="000000"/>
                      <w:szCs w:val="21"/>
                    </w:rPr>
                    <w:t>3</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底管缩管双弯折弯机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25</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3</w:t>
                  </w:r>
                  <w:r>
                    <w:rPr>
                      <w:rFonts w:hint="eastAsia"/>
                      <w:color w:val="000000"/>
                      <w:szCs w:val="21"/>
                    </w:rPr>
                    <w:t>.</w:t>
                  </w:r>
                  <w:r>
                    <w:rPr>
                      <w:color w:val="000000"/>
                      <w:szCs w:val="21"/>
                    </w:rPr>
                    <w:t>1</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木材雕刻机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color w:val="000000"/>
                      <w:szCs w:val="21"/>
                    </w:rPr>
                    <w:t>17</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0</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精密截锯机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2</w:t>
                  </w:r>
                  <w:r>
                    <w:rPr>
                      <w:color w:val="000000"/>
                      <w:szCs w:val="21"/>
                    </w:rPr>
                    <w:t>2</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3</w:t>
                  </w:r>
                  <w:r>
                    <w:rPr>
                      <w:rFonts w:hint="eastAsia"/>
                      <w:color w:val="000000"/>
                      <w:szCs w:val="21"/>
                    </w:rPr>
                    <w:t>.</w:t>
                  </w:r>
                  <w:r>
                    <w:rPr>
                      <w:color w:val="000000"/>
                      <w:szCs w:val="21"/>
                    </w:rPr>
                    <w:t>2</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单面木工压刨床</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2</w:t>
                  </w:r>
                  <w:r>
                    <w:rPr>
                      <w:color w:val="000000"/>
                      <w:szCs w:val="21"/>
                    </w:rPr>
                    <w:t>5</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2</w:t>
                  </w:r>
                  <w:r>
                    <w:rPr>
                      <w:rFonts w:hint="eastAsia"/>
                      <w:color w:val="000000"/>
                      <w:szCs w:val="21"/>
                    </w:rPr>
                    <w:t>.</w:t>
                  </w:r>
                  <w:r>
                    <w:rPr>
                      <w:color w:val="000000"/>
                      <w:szCs w:val="21"/>
                    </w:rPr>
                    <w:t>0</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螺杆空气压缩机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8</w:t>
                  </w:r>
                  <w:r>
                    <w:rPr>
                      <w:rFonts w:hint="eastAsia"/>
                      <w:color w:val="000000"/>
                      <w:szCs w:val="21"/>
                    </w:rPr>
                    <w:t>.</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5</w:t>
                  </w:r>
                  <w:r>
                    <w:rPr>
                      <w:color w:val="000000"/>
                      <w:szCs w:val="21"/>
                    </w:rPr>
                    <w:t>6</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3</w:t>
                  </w:r>
                  <w:r>
                    <w:rPr>
                      <w:rFonts w:hint="eastAsia"/>
                      <w:color w:val="000000"/>
                      <w:szCs w:val="21"/>
                    </w:rPr>
                    <w:t>.</w:t>
                  </w:r>
                  <w:r>
                    <w:rPr>
                      <w:color w:val="000000"/>
                      <w:szCs w:val="21"/>
                    </w:rPr>
                    <w:t>0</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bCs/>
                      <w:color w:val="000000" w:themeColor="text1"/>
                      <w14:textFill>
                        <w14:solidFill>
                          <w14:schemeClr w14:val="tx1"/>
                        </w14:solidFill>
                      </w14:textFill>
                    </w:rPr>
                    <w:t>引风机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9</w:t>
                  </w:r>
                  <w:r>
                    <w:rPr>
                      <w:rFonts w:hint="eastAsia"/>
                      <w:color w:val="000000"/>
                      <w:szCs w:val="21"/>
                    </w:rPr>
                    <w:t>.</w:t>
                  </w:r>
                  <w:r>
                    <w:rPr>
                      <w:color w:val="000000"/>
                      <w:szCs w:val="21"/>
                    </w:rPr>
                    <w:t>8</w:t>
                  </w:r>
                </w:p>
              </w:tc>
              <w:tc>
                <w:tcPr>
                  <w:tcW w:w="1001"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5</w:t>
                  </w:r>
                  <w:r>
                    <w:rPr>
                      <w:rFonts w:hint="eastAsia"/>
                      <w:color w:val="000000"/>
                      <w:szCs w:val="21"/>
                    </w:rPr>
                    <w:t>.</w:t>
                  </w:r>
                  <w:r>
                    <w:rPr>
                      <w:color w:val="000000"/>
                      <w:szCs w:val="21"/>
                    </w:rPr>
                    <w:t>0</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restart"/>
                  <w:vAlign w:val="center"/>
                </w:tcPr>
                <w:p>
                  <w:pPr>
                    <w:adjustRightInd w:val="0"/>
                    <w:snapToGrid w:val="0"/>
                    <w:jc w:val="center"/>
                    <w:rPr>
                      <w:color w:val="000000"/>
                      <w:szCs w:val="21"/>
                    </w:rPr>
                  </w:pPr>
                  <w:r>
                    <w:rPr>
                      <w:color w:val="000000"/>
                      <w:szCs w:val="21"/>
                    </w:rPr>
                    <w:t>西厂界</w:t>
                  </w: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吹塑机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5</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1</w:t>
                  </w:r>
                  <w:r>
                    <w:rPr>
                      <w:rFonts w:hint="eastAsia"/>
                      <w:color w:val="000000"/>
                      <w:szCs w:val="21"/>
                    </w:rPr>
                    <w:t>.</w:t>
                  </w:r>
                  <w:r>
                    <w:rPr>
                      <w:color w:val="000000"/>
                      <w:szCs w:val="21"/>
                    </w:rPr>
                    <w:t>5</w:t>
                  </w:r>
                </w:p>
              </w:tc>
              <w:tc>
                <w:tcPr>
                  <w:tcW w:w="1000" w:type="dxa"/>
                  <w:vMerge w:val="restart"/>
                  <w:vAlign w:val="center"/>
                </w:tcPr>
                <w:p>
                  <w:pPr>
                    <w:adjustRightInd w:val="0"/>
                    <w:snapToGrid w:val="0"/>
                    <w:jc w:val="center"/>
                    <w:rPr>
                      <w:color w:val="000000"/>
                      <w:szCs w:val="21"/>
                    </w:rPr>
                  </w:pPr>
                  <w:r>
                    <w:rPr>
                      <w:rFonts w:hint="eastAsia"/>
                      <w:color w:val="000000"/>
                      <w:szCs w:val="21"/>
                    </w:rPr>
                    <w:t>4</w:t>
                  </w:r>
                  <w:r>
                    <w:rPr>
                      <w:color w:val="000000"/>
                      <w:szCs w:val="21"/>
                    </w:rPr>
                    <w:t>3.6</w:t>
                  </w: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破碎机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color w:val="000000"/>
                      <w:szCs w:val="21"/>
                    </w:rPr>
                    <w:t>22</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3</w:t>
                  </w:r>
                  <w:r>
                    <w:rPr>
                      <w:rFonts w:hint="eastAsia"/>
                      <w:color w:val="000000"/>
                      <w:szCs w:val="21"/>
                    </w:rPr>
                    <w:t>.</w:t>
                  </w:r>
                  <w:r>
                    <w:rPr>
                      <w:color w:val="000000"/>
                      <w:szCs w:val="21"/>
                    </w:rPr>
                    <w:t>2</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IBC框架网片焊机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color w:val="000000"/>
                      <w:szCs w:val="21"/>
                    </w:rPr>
                    <w:t>18</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9</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color w:val="000000"/>
                      <w:szCs w:val="21"/>
                    </w:rPr>
                    <w:t>18</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9</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压扁冲孔机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color w:val="000000"/>
                      <w:szCs w:val="21"/>
                    </w:rPr>
                    <w:t>18</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9</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底管缩管双弯折弯机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color w:val="000000"/>
                      <w:szCs w:val="21"/>
                    </w:rPr>
                    <w:t>18</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9</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木材雕刻机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2</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精密截锯机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7</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单面木工压刨床</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7</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螺杆空气压缩机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8</w:t>
                  </w:r>
                  <w:r>
                    <w:rPr>
                      <w:rFonts w:hint="eastAsia"/>
                      <w:color w:val="000000"/>
                      <w:szCs w:val="21"/>
                    </w:rPr>
                    <w:t>.</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0</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8</w:t>
                  </w:r>
                  <w:r>
                    <w:rPr>
                      <w:rFonts w:hint="eastAsia"/>
                      <w:color w:val="000000"/>
                      <w:szCs w:val="21"/>
                    </w:rPr>
                    <w:t>.</w:t>
                  </w:r>
                  <w:r>
                    <w:rPr>
                      <w:color w:val="000000"/>
                      <w:szCs w:val="21"/>
                    </w:rPr>
                    <w:t>5</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bCs/>
                      <w:color w:val="000000" w:themeColor="text1"/>
                      <w14:textFill>
                        <w14:solidFill>
                          <w14:schemeClr w14:val="tx1"/>
                        </w14:solidFill>
                      </w14:textFill>
                    </w:rPr>
                    <w:t>引风机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9</w:t>
                  </w:r>
                  <w:r>
                    <w:rPr>
                      <w:rFonts w:hint="eastAsia"/>
                      <w:color w:val="000000"/>
                      <w:szCs w:val="21"/>
                    </w:rPr>
                    <w:t>.</w:t>
                  </w:r>
                  <w:r>
                    <w:rPr>
                      <w:color w:val="000000"/>
                      <w:szCs w:val="21"/>
                    </w:rPr>
                    <w:t>8</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0</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0</w:t>
                  </w:r>
                  <w:r>
                    <w:rPr>
                      <w:rFonts w:hint="eastAsia"/>
                      <w:color w:val="000000"/>
                      <w:szCs w:val="21"/>
                    </w:rPr>
                    <w:t>.</w:t>
                  </w:r>
                  <w:r>
                    <w:rPr>
                      <w:color w:val="000000"/>
                      <w:szCs w:val="21"/>
                    </w:rPr>
                    <w:t>3</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restart"/>
                  <w:vAlign w:val="center"/>
                </w:tcPr>
                <w:p>
                  <w:pPr>
                    <w:adjustRightInd w:val="0"/>
                    <w:snapToGrid w:val="0"/>
                    <w:jc w:val="center"/>
                    <w:rPr>
                      <w:color w:val="000000"/>
                      <w:szCs w:val="21"/>
                    </w:rPr>
                  </w:pPr>
                  <w:r>
                    <w:rPr>
                      <w:color w:val="000000"/>
                      <w:szCs w:val="21"/>
                    </w:rPr>
                    <w:t>北厂界</w:t>
                  </w: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吹塑机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2</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9</w:t>
                  </w:r>
                </w:p>
              </w:tc>
              <w:tc>
                <w:tcPr>
                  <w:tcW w:w="1000" w:type="dxa"/>
                  <w:vMerge w:val="restart"/>
                  <w:vAlign w:val="center"/>
                </w:tcPr>
                <w:p>
                  <w:pPr>
                    <w:adjustRightInd w:val="0"/>
                    <w:snapToGrid w:val="0"/>
                    <w:jc w:val="center"/>
                    <w:rPr>
                      <w:color w:val="000000"/>
                      <w:szCs w:val="21"/>
                    </w:rPr>
                  </w:pPr>
                  <w:r>
                    <w:rPr>
                      <w:rFonts w:hint="eastAsia"/>
                      <w:color w:val="000000"/>
                      <w:szCs w:val="21"/>
                    </w:rPr>
                    <w:t>3</w:t>
                  </w:r>
                  <w:r>
                    <w:rPr>
                      <w:color w:val="000000"/>
                      <w:szCs w:val="21"/>
                    </w:rPr>
                    <w:t>6.1</w:t>
                  </w: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破碎机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2</w:t>
                  </w:r>
                  <w:r>
                    <w:rPr>
                      <w:color w:val="000000"/>
                      <w:szCs w:val="21"/>
                    </w:rPr>
                    <w:t>2</w:t>
                  </w:r>
                </w:p>
              </w:tc>
              <w:tc>
                <w:tcPr>
                  <w:tcW w:w="1143" w:type="dxa"/>
                  <w:vAlign w:val="center"/>
                </w:tcPr>
                <w:p>
                  <w:pPr>
                    <w:adjustRightInd w:val="0"/>
                    <w:snapToGrid w:val="0"/>
                    <w:jc w:val="center"/>
                    <w:rPr>
                      <w:color w:val="000000"/>
                      <w:szCs w:val="21"/>
                    </w:rPr>
                  </w:pPr>
                  <w:r>
                    <w:rPr>
                      <w:rFonts w:hint="eastAsia"/>
                      <w:color w:val="000000"/>
                      <w:szCs w:val="21"/>
                    </w:rPr>
                    <w:t>3</w:t>
                  </w:r>
                  <w:r>
                    <w:rPr>
                      <w:color w:val="000000"/>
                      <w:szCs w:val="21"/>
                    </w:rPr>
                    <w:t>3</w:t>
                  </w:r>
                  <w:r>
                    <w:rPr>
                      <w:rFonts w:hint="eastAsia"/>
                      <w:color w:val="000000"/>
                      <w:szCs w:val="21"/>
                    </w:rPr>
                    <w:t>.</w:t>
                  </w:r>
                  <w:r>
                    <w:rPr>
                      <w:color w:val="000000"/>
                      <w:szCs w:val="21"/>
                    </w:rPr>
                    <w:t>2</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IBC框架网片焊机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5</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1</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2</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压扁冲孔机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3</w:t>
                  </w:r>
                  <w:r>
                    <w:rPr>
                      <w:color w:val="000000"/>
                      <w:szCs w:val="21"/>
                    </w:rPr>
                    <w:t>0</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5</w:t>
                  </w:r>
                  <w:r>
                    <w:rPr>
                      <w:rFonts w:hint="eastAsia"/>
                      <w:color w:val="000000"/>
                      <w:szCs w:val="21"/>
                    </w:rPr>
                    <w:t>.</w:t>
                  </w:r>
                  <w:r>
                    <w:rPr>
                      <w:color w:val="000000"/>
                      <w:szCs w:val="21"/>
                    </w:rPr>
                    <w:t>5</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底管缩管双弯折弯机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2</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6</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木材雕刻机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5</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35</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2</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精密截锯机</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30</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7</w:t>
                  </w:r>
                  <w:r>
                    <w:rPr>
                      <w:rFonts w:hint="eastAsia"/>
                      <w:color w:val="000000"/>
                      <w:szCs w:val="21"/>
                    </w:rPr>
                    <w:t>.</w:t>
                  </w:r>
                  <w:r>
                    <w:rPr>
                      <w:color w:val="000000"/>
                      <w:szCs w:val="21"/>
                    </w:rPr>
                    <w:t>7</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单面木工压刨床</w:t>
                  </w:r>
                </w:p>
              </w:tc>
              <w:tc>
                <w:tcPr>
                  <w:tcW w:w="1143" w:type="dxa"/>
                  <w:vAlign w:val="center"/>
                </w:tcPr>
                <w:p>
                  <w:pPr>
                    <w:adjustRightInd w:val="0"/>
                    <w:snapToGrid w:val="0"/>
                    <w:jc w:val="center"/>
                    <w:rPr>
                      <w:color w:val="000000"/>
                      <w:szCs w:val="21"/>
                    </w:rPr>
                  </w:pPr>
                  <w:r>
                    <w:rPr>
                      <w:rFonts w:hint="eastAsia"/>
                      <w:color w:val="000000"/>
                      <w:szCs w:val="21"/>
                    </w:rPr>
                    <w:t>6</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1</w:t>
                  </w:r>
                  <w:r>
                    <w:rPr>
                      <w:color w:val="000000"/>
                      <w:szCs w:val="21"/>
                    </w:rPr>
                    <w:t>27</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7</w:t>
                  </w:r>
                  <w:r>
                    <w:rPr>
                      <w:rFonts w:hint="eastAsia"/>
                      <w:color w:val="000000"/>
                      <w:szCs w:val="21"/>
                    </w:rPr>
                    <w:t>.</w:t>
                  </w:r>
                  <w:r>
                    <w:rPr>
                      <w:color w:val="000000"/>
                      <w:szCs w:val="21"/>
                    </w:rPr>
                    <w:t>9</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rFonts w:hint="eastAsia"/>
                      <w:color w:val="000000" w:themeColor="text1"/>
                      <w14:textFill>
                        <w14:solidFill>
                          <w14:schemeClr w14:val="tx1"/>
                        </w14:solidFill>
                      </w14:textFill>
                    </w:rPr>
                    <w:t>螺杆空气压缩机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8</w:t>
                  </w:r>
                  <w:r>
                    <w:rPr>
                      <w:rFonts w:hint="eastAsia"/>
                      <w:color w:val="000000"/>
                      <w:szCs w:val="21"/>
                    </w:rPr>
                    <w:t>.</w:t>
                  </w:r>
                  <w:r>
                    <w:rPr>
                      <w:color w:val="000000"/>
                      <w:szCs w:val="21"/>
                    </w:rPr>
                    <w:t>0</w:t>
                  </w:r>
                </w:p>
              </w:tc>
              <w:tc>
                <w:tcPr>
                  <w:tcW w:w="1001" w:type="dxa"/>
                  <w:vAlign w:val="center"/>
                </w:tcPr>
                <w:p>
                  <w:pPr>
                    <w:adjustRightInd w:val="0"/>
                    <w:snapToGrid w:val="0"/>
                    <w:jc w:val="center"/>
                    <w:rPr>
                      <w:color w:val="000000"/>
                      <w:szCs w:val="21"/>
                    </w:rPr>
                  </w:pPr>
                  <w:r>
                    <w:rPr>
                      <w:rFonts w:hint="eastAsia"/>
                      <w:color w:val="000000"/>
                      <w:szCs w:val="21"/>
                    </w:rPr>
                    <w:t>9</w:t>
                  </w:r>
                  <w:r>
                    <w:rPr>
                      <w:color w:val="000000"/>
                      <w:szCs w:val="21"/>
                    </w:rPr>
                    <w:t>6</w:t>
                  </w:r>
                </w:p>
              </w:tc>
              <w:tc>
                <w:tcPr>
                  <w:tcW w:w="1143" w:type="dxa"/>
                  <w:vAlign w:val="center"/>
                </w:tcPr>
                <w:p>
                  <w:pPr>
                    <w:adjustRightInd w:val="0"/>
                    <w:snapToGrid w:val="0"/>
                    <w:jc w:val="center"/>
                    <w:rPr>
                      <w:color w:val="000000"/>
                      <w:szCs w:val="21"/>
                    </w:rPr>
                  </w:pPr>
                  <w:r>
                    <w:rPr>
                      <w:rFonts w:hint="eastAsia"/>
                      <w:color w:val="000000"/>
                      <w:szCs w:val="21"/>
                    </w:rPr>
                    <w:t>1</w:t>
                  </w:r>
                  <w:r>
                    <w:rPr>
                      <w:color w:val="000000"/>
                      <w:szCs w:val="21"/>
                    </w:rPr>
                    <w:t>8</w:t>
                  </w:r>
                  <w:r>
                    <w:rPr>
                      <w:rFonts w:hint="eastAsia"/>
                      <w:color w:val="000000"/>
                      <w:szCs w:val="21"/>
                    </w:rPr>
                    <w:t>.</w:t>
                  </w:r>
                  <w:r>
                    <w:rPr>
                      <w:color w:val="000000"/>
                      <w:szCs w:val="21"/>
                    </w:rPr>
                    <w:t>4</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35" w:type="dxa"/>
                  <w:vMerge w:val="continue"/>
                  <w:vAlign w:val="center"/>
                </w:tcPr>
                <w:p>
                  <w:pPr>
                    <w:adjustRightInd w:val="0"/>
                    <w:snapToGrid w:val="0"/>
                    <w:jc w:val="center"/>
                    <w:rPr>
                      <w:color w:val="000000"/>
                      <w:szCs w:val="21"/>
                    </w:rPr>
                  </w:pPr>
                </w:p>
              </w:tc>
              <w:tc>
                <w:tcPr>
                  <w:tcW w:w="1999" w:type="dxa"/>
                  <w:vAlign w:val="center"/>
                </w:tcPr>
                <w:p>
                  <w:pPr>
                    <w:adjustRightInd w:val="0"/>
                    <w:snapToGrid w:val="0"/>
                    <w:jc w:val="center"/>
                    <w:rPr>
                      <w:color w:val="000000"/>
                      <w:szCs w:val="21"/>
                    </w:rPr>
                  </w:pPr>
                  <w:r>
                    <w:rPr>
                      <w:bCs/>
                      <w:color w:val="000000" w:themeColor="text1"/>
                      <w14:textFill>
                        <w14:solidFill>
                          <w14:schemeClr w14:val="tx1"/>
                        </w14:solidFill>
                      </w14:textFill>
                    </w:rPr>
                    <w:t>引风机</w:t>
                  </w:r>
                </w:p>
              </w:tc>
              <w:tc>
                <w:tcPr>
                  <w:tcW w:w="1143" w:type="dxa"/>
                  <w:vAlign w:val="center"/>
                </w:tcPr>
                <w:p>
                  <w:pPr>
                    <w:adjustRightInd w:val="0"/>
                    <w:snapToGrid w:val="0"/>
                    <w:jc w:val="center"/>
                    <w:rPr>
                      <w:color w:val="000000"/>
                      <w:szCs w:val="21"/>
                    </w:rPr>
                  </w:pPr>
                  <w:r>
                    <w:rPr>
                      <w:rFonts w:hint="eastAsia"/>
                      <w:color w:val="000000"/>
                      <w:szCs w:val="21"/>
                    </w:rPr>
                    <w:t>5</w:t>
                  </w:r>
                  <w:r>
                    <w:rPr>
                      <w:color w:val="000000"/>
                      <w:szCs w:val="21"/>
                    </w:rPr>
                    <w:t>9</w:t>
                  </w:r>
                  <w:r>
                    <w:rPr>
                      <w:rFonts w:hint="eastAsia"/>
                      <w:color w:val="000000"/>
                      <w:szCs w:val="21"/>
                    </w:rPr>
                    <w:t>.</w:t>
                  </w:r>
                  <w:r>
                    <w:rPr>
                      <w:color w:val="000000"/>
                      <w:szCs w:val="21"/>
                    </w:rPr>
                    <w:t>8</w:t>
                  </w:r>
                </w:p>
              </w:tc>
              <w:tc>
                <w:tcPr>
                  <w:tcW w:w="1001" w:type="dxa"/>
                  <w:vAlign w:val="center"/>
                </w:tcPr>
                <w:p>
                  <w:pPr>
                    <w:adjustRightInd w:val="0"/>
                    <w:snapToGrid w:val="0"/>
                    <w:jc w:val="center"/>
                    <w:rPr>
                      <w:color w:val="000000"/>
                      <w:szCs w:val="21"/>
                    </w:rPr>
                  </w:pPr>
                  <w:r>
                    <w:rPr>
                      <w:rFonts w:hint="eastAsia"/>
                      <w:color w:val="000000"/>
                      <w:szCs w:val="21"/>
                    </w:rPr>
                    <w:t>9</w:t>
                  </w:r>
                  <w:r>
                    <w:rPr>
                      <w:color w:val="000000"/>
                      <w:szCs w:val="21"/>
                    </w:rPr>
                    <w:t>7</w:t>
                  </w:r>
                </w:p>
              </w:tc>
              <w:tc>
                <w:tcPr>
                  <w:tcW w:w="1143" w:type="dxa"/>
                  <w:vAlign w:val="center"/>
                </w:tcPr>
                <w:p>
                  <w:pPr>
                    <w:adjustRightInd w:val="0"/>
                    <w:snapToGrid w:val="0"/>
                    <w:jc w:val="center"/>
                    <w:rPr>
                      <w:color w:val="000000"/>
                      <w:szCs w:val="21"/>
                    </w:rPr>
                  </w:pPr>
                  <w:r>
                    <w:rPr>
                      <w:rFonts w:hint="eastAsia"/>
                      <w:color w:val="000000"/>
                      <w:szCs w:val="21"/>
                    </w:rPr>
                    <w:t>2</w:t>
                  </w:r>
                  <w:r>
                    <w:rPr>
                      <w:color w:val="000000"/>
                      <w:szCs w:val="21"/>
                    </w:rPr>
                    <w:t>0</w:t>
                  </w:r>
                  <w:r>
                    <w:rPr>
                      <w:rFonts w:hint="eastAsia"/>
                      <w:color w:val="000000"/>
                      <w:szCs w:val="21"/>
                    </w:rPr>
                    <w:t>.</w:t>
                  </w:r>
                  <w:r>
                    <w:rPr>
                      <w:color w:val="000000"/>
                      <w:szCs w:val="21"/>
                    </w:rPr>
                    <w:t>1</w:t>
                  </w:r>
                </w:p>
              </w:tc>
              <w:tc>
                <w:tcPr>
                  <w:tcW w:w="1000" w:type="dxa"/>
                  <w:vMerge w:val="continue"/>
                  <w:vAlign w:val="center"/>
                </w:tcPr>
                <w:p>
                  <w:pPr>
                    <w:adjustRightInd w:val="0"/>
                    <w:snapToGrid w:val="0"/>
                    <w:jc w:val="center"/>
                    <w:rPr>
                      <w:color w:val="000000"/>
                      <w:szCs w:val="21"/>
                    </w:rPr>
                  </w:pPr>
                </w:p>
              </w:tc>
              <w:tc>
                <w:tcPr>
                  <w:tcW w:w="825" w:type="dxa"/>
                  <w:vMerge w:val="continue"/>
                  <w:vAlign w:val="center"/>
                </w:tcPr>
                <w:p>
                  <w:pPr>
                    <w:adjustRightInd w:val="0"/>
                    <w:snapToGrid w:val="0"/>
                    <w:jc w:val="center"/>
                    <w:rPr>
                      <w:color w:val="000000"/>
                      <w:szCs w:val="21"/>
                    </w:rPr>
                  </w:pPr>
                </w:p>
              </w:tc>
            </w:tr>
          </w:tbl>
          <w:p>
            <w:pPr>
              <w:adjustRightInd w:val="0"/>
              <w:snapToGrid w:val="0"/>
              <w:spacing w:line="460" w:lineRule="exact"/>
              <w:ind w:firstLine="480" w:firstLineChars="200"/>
              <w:textAlignment w:val="baseline"/>
              <w:rPr>
                <w:color w:val="000000"/>
                <w:sz w:val="24"/>
              </w:rPr>
            </w:pPr>
            <w:r>
              <w:rPr>
                <w:color w:val="000000"/>
                <w:sz w:val="24"/>
              </w:rPr>
              <w:t>项目生产期间高噪声设备经基础减振、厂房隔声后，项目厂区四周</w:t>
            </w:r>
            <w:r>
              <w:rPr>
                <w:color w:val="000000" w:themeColor="text1"/>
                <w:sz w:val="24"/>
                <w14:textFill>
                  <w14:solidFill>
                    <w14:schemeClr w14:val="tx1"/>
                  </w14:solidFill>
                </w14:textFill>
              </w:rPr>
              <w:t>噪声贡献值</w:t>
            </w:r>
            <w:r>
              <w:rPr>
                <w:color w:val="000000"/>
                <w:sz w:val="24"/>
              </w:rPr>
              <w:t>能够满足《工业企业厂界环境噪声排放标准》（GB12348-2008）3类昼间65dB(A)</w:t>
            </w:r>
            <w:r>
              <w:rPr>
                <w:rFonts w:hint="eastAsia"/>
                <w:color w:val="000000"/>
                <w:sz w:val="24"/>
              </w:rPr>
              <w:t>、</w:t>
            </w:r>
            <w:r>
              <w:rPr>
                <w:color w:val="000000"/>
                <w:sz w:val="24"/>
              </w:rPr>
              <w:t>夜间55dB(A)的标准要求，对四周环境影响较小。</w:t>
            </w:r>
          </w:p>
          <w:p>
            <w:pPr>
              <w:widowControl/>
              <w:adjustRightInd w:val="0"/>
              <w:snapToGrid w:val="0"/>
              <w:spacing w:line="460" w:lineRule="exact"/>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3、监测要求</w:t>
            </w:r>
          </w:p>
          <w:p>
            <w:pPr>
              <w:adjustRightInd w:val="0"/>
              <w:snapToGrid w:val="0"/>
              <w:spacing w:line="460" w:lineRule="exact"/>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sz w:val="24"/>
              </w:rPr>
              <w:t>《排污单位自行监测技术指南 橡胶和塑料制品》（HJ1207-2021）、《排污单位自行监测技术指南 总则》（HJ819-2017）</w:t>
            </w:r>
            <w:r>
              <w:rPr>
                <w:color w:val="000000" w:themeColor="text1"/>
                <w:sz w:val="24"/>
                <w14:textFill>
                  <w14:solidFill>
                    <w14:schemeClr w14:val="tx1"/>
                  </w14:solidFill>
                </w14:textFill>
              </w:rPr>
              <w:t>的规定，评价提出项目在生产运行阶段的污染源监测计划，具体监测计划见下表。</w:t>
            </w:r>
          </w:p>
          <w:p>
            <w:pPr>
              <w:tabs>
                <w:tab w:val="left" w:pos="8370"/>
                <w:tab w:val="left" w:pos="8600"/>
              </w:tabs>
              <w:adjustRightInd w:val="0"/>
              <w:snapToGrid w:val="0"/>
              <w:spacing w:line="46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表41            污染源自行监测计划表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7"/>
              <w:gridCol w:w="994"/>
              <w:gridCol w:w="1001"/>
              <w:gridCol w:w="2124"/>
              <w:gridCol w:w="311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2" w:type="dxa"/>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监控类别</w:t>
                  </w:r>
                </w:p>
              </w:tc>
              <w:tc>
                <w:tcPr>
                  <w:tcW w:w="986" w:type="dxa"/>
                  <w:tcMar>
                    <w:top w:w="0" w:type="dxa"/>
                    <w:left w:w="28" w:type="dxa"/>
                    <w:bottom w:w="0" w:type="dxa"/>
                    <w:right w:w="28"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监测指标</w:t>
                  </w:r>
                </w:p>
              </w:tc>
              <w:tc>
                <w:tcPr>
                  <w:tcW w:w="993" w:type="dxa"/>
                  <w:tcMar>
                    <w:top w:w="0" w:type="dxa"/>
                    <w:left w:w="28" w:type="dxa"/>
                    <w:bottom w:w="0" w:type="dxa"/>
                    <w:right w:w="28"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2108" w:type="dxa"/>
                  <w:tcMar>
                    <w:top w:w="0" w:type="dxa"/>
                    <w:left w:w="28" w:type="dxa"/>
                    <w:bottom w:w="0" w:type="dxa"/>
                    <w:right w:w="28"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c>
                <w:tcPr>
                  <w:tcW w:w="3087" w:type="dxa"/>
                  <w:tcMar>
                    <w:top w:w="0" w:type="dxa"/>
                    <w:left w:w="28" w:type="dxa"/>
                    <w:bottom w:w="0" w:type="dxa"/>
                    <w:right w:w="28"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12" w:type="dxa"/>
                  <w:tcMar>
                    <w:top w:w="0" w:type="dxa"/>
                    <w:left w:w="28" w:type="dxa"/>
                    <w:bottom w:w="0"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986" w:type="dxa"/>
                  <w:tcMar>
                    <w:top w:w="0" w:type="dxa"/>
                    <w:left w:w="28" w:type="dxa"/>
                    <w:bottom w:w="0"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993" w:type="dxa"/>
                  <w:tcMar>
                    <w:top w:w="0" w:type="dxa"/>
                    <w:left w:w="28" w:type="dxa"/>
                    <w:bottom w:w="0"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厂界外1m处</w:t>
                  </w:r>
                </w:p>
              </w:tc>
              <w:tc>
                <w:tcPr>
                  <w:tcW w:w="2108" w:type="dxa"/>
                  <w:tcMar>
                    <w:top w:w="0" w:type="dxa"/>
                    <w:left w:w="28" w:type="dxa"/>
                    <w:bottom w:w="0" w:type="dxa"/>
                    <w:right w:w="28" w:type="dxa"/>
                  </w:tcMar>
                  <w:vAlign w:val="center"/>
                </w:tcPr>
                <w:p>
                  <w:pPr>
                    <w:autoSpaceDE w:val="0"/>
                    <w:autoSpaceDN w:val="0"/>
                    <w:adjustRightInd w:val="0"/>
                    <w:snapToGrid w:val="0"/>
                    <w:jc w:val="center"/>
                    <w:rPr>
                      <w:b/>
                      <w:color w:val="000000" w:themeColor="text1"/>
                      <w:szCs w:val="21"/>
                      <w14:textFill>
                        <w14:solidFill>
                          <w14:schemeClr w14:val="tx1"/>
                        </w14:solidFill>
                      </w14:textFill>
                    </w:rPr>
                  </w:pPr>
                  <w:r>
                    <w:rPr>
                      <w:color w:val="000000"/>
                      <w:szCs w:val="21"/>
                    </w:rPr>
                    <w:t>每季1次，</w:t>
                  </w:r>
                  <w:r>
                    <w:rPr>
                      <w:rFonts w:hint="eastAsia"/>
                      <w:color w:val="000000"/>
                      <w:szCs w:val="21"/>
                    </w:rPr>
                    <w:t>每次2天，</w:t>
                  </w:r>
                  <w:r>
                    <w:rPr>
                      <w:color w:val="000000"/>
                      <w:szCs w:val="21"/>
                    </w:rPr>
                    <w:t>昼间</w:t>
                  </w:r>
                  <w:r>
                    <w:rPr>
                      <w:rFonts w:hint="eastAsia"/>
                      <w:color w:val="000000"/>
                      <w:szCs w:val="21"/>
                    </w:rPr>
                    <w:t>、夜间各</w:t>
                  </w:r>
                  <w:r>
                    <w:rPr>
                      <w:color w:val="000000"/>
                      <w:szCs w:val="21"/>
                    </w:rPr>
                    <w:t>检测1次</w:t>
                  </w:r>
                </w:p>
              </w:tc>
              <w:tc>
                <w:tcPr>
                  <w:tcW w:w="3087" w:type="dxa"/>
                  <w:tcMar>
                    <w:top w:w="0" w:type="dxa"/>
                    <w:left w:w="28" w:type="dxa"/>
                    <w:bottom w:w="0" w:type="dxa"/>
                    <w:right w:w="28"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《工业企业厂界环境噪声排放标准》（GB12348-2008）3类</w:t>
                  </w:r>
                  <w:r>
                    <w:rPr>
                      <w:rFonts w:hint="eastAsia"/>
                      <w:color w:val="000000" w:themeColor="text1"/>
                      <w:szCs w:val="21"/>
                      <w14:textFill>
                        <w14:solidFill>
                          <w14:schemeClr w14:val="tx1"/>
                        </w14:solidFill>
                      </w14:textFill>
                    </w:rPr>
                    <w:t>标准值</w:t>
                  </w:r>
                </w:p>
              </w:tc>
            </w:tr>
          </w:tbl>
          <w:p>
            <w:pPr>
              <w:adjustRightInd w:val="0"/>
              <w:snapToGrid w:val="0"/>
              <w:spacing w:line="460" w:lineRule="exact"/>
              <w:ind w:firstLine="482" w:firstLineChars="200"/>
              <w:rPr>
                <w:bCs/>
                <w:spacing w:val="-10"/>
                <w:sz w:val="24"/>
              </w:rPr>
            </w:pPr>
            <w:r>
              <w:rPr>
                <w:b/>
                <w:color w:val="000000"/>
                <w:sz w:val="24"/>
              </w:rPr>
              <w:t>四、固废</w:t>
            </w:r>
          </w:p>
          <w:p>
            <w:pPr>
              <w:adjustRightInd w:val="0"/>
              <w:snapToGrid w:val="0"/>
              <w:spacing w:line="460" w:lineRule="exact"/>
              <w:ind w:firstLine="480" w:firstLineChars="200"/>
              <w:rPr>
                <w:rFonts w:ascii="宋体" w:hAnsi="宋体"/>
                <w:color w:val="000000"/>
                <w:sz w:val="24"/>
              </w:rPr>
            </w:pPr>
            <w:r>
              <w:rPr>
                <w:rFonts w:hint="eastAsia" w:ascii="宋体" w:hAnsi="宋体"/>
                <w:color w:val="000000"/>
                <w:sz w:val="24"/>
              </w:rPr>
              <w:t>本项目</w:t>
            </w:r>
            <w:r>
              <w:rPr>
                <w:rFonts w:hint="eastAsia"/>
                <w:bCs/>
                <w:color w:val="000000" w:themeColor="text1"/>
                <w:sz w:val="24"/>
                <w14:textFill>
                  <w14:solidFill>
                    <w14:schemeClr w14:val="tx1"/>
                  </w14:solidFill>
                </w14:textFill>
              </w:rPr>
              <w:t>塑料吨桶生产线产生的废边角料和不合格产品经破碎机破碎后直接回用于生产</w:t>
            </w:r>
            <w:r>
              <w:rPr>
                <w:rFonts w:hint="eastAsia" w:ascii="宋体" w:hAnsi="宋体"/>
                <w:color w:val="000000"/>
                <w:sz w:val="24"/>
              </w:rPr>
              <w:t>。根据</w:t>
            </w:r>
            <w:r>
              <w:rPr>
                <w:rFonts w:hint="eastAsia" w:ascii="宋体" w:hAnsi="宋体"/>
                <w:color w:val="000000"/>
                <w:kern w:val="0"/>
                <w:sz w:val="24"/>
              </w:rPr>
              <w:t>《固体废物鉴别标准 通则》（</w:t>
            </w:r>
            <w:r>
              <w:rPr>
                <w:rFonts w:hint="eastAsia"/>
                <w:color w:val="000000"/>
                <w:kern w:val="0"/>
                <w:sz w:val="24"/>
              </w:rPr>
              <w:t>GB34330-2017</w:t>
            </w:r>
            <w:r>
              <w:rPr>
                <w:rFonts w:hint="eastAsia" w:ascii="宋体" w:hAnsi="宋体"/>
                <w:color w:val="000000"/>
                <w:kern w:val="0"/>
                <w:sz w:val="24"/>
              </w:rPr>
              <w:t>）</w:t>
            </w:r>
            <w:r>
              <w:rPr>
                <w:rFonts w:hint="eastAsia"/>
                <w:color w:val="000000"/>
                <w:kern w:val="0"/>
                <w:sz w:val="24"/>
              </w:rPr>
              <w:t>6</w:t>
            </w:r>
            <w:r>
              <w:rPr>
                <w:color w:val="000000"/>
                <w:kern w:val="0"/>
                <w:sz w:val="24"/>
              </w:rPr>
              <w:t>.1</w:t>
            </w:r>
            <w:r>
              <w:rPr>
                <w:rFonts w:hint="eastAsia" w:ascii="宋体" w:hAnsi="宋体"/>
                <w:color w:val="000000"/>
                <w:kern w:val="0"/>
                <w:sz w:val="24"/>
              </w:rPr>
              <w:t>以下物质不作为固体废物管理：“</w:t>
            </w:r>
            <w:r>
              <w:rPr>
                <w:color w:val="000000"/>
                <w:kern w:val="0"/>
                <w:sz w:val="24"/>
              </w:rPr>
              <w:t>a</w:t>
            </w:r>
            <w:r>
              <w:rPr>
                <w:rFonts w:hint="eastAsia" w:ascii="宋体" w:hAnsi="宋体"/>
                <w:color w:val="000000"/>
                <w:kern w:val="0"/>
                <w:sz w:val="24"/>
              </w:rPr>
              <w:t>）任何不需要修复和加工即可用于其原始用途的物质，或者在产生点经过修复和加工后满足国家、地方制定或行业通行的产品质量标准并且用于其原始用途的物质”，</w:t>
            </w:r>
            <w:r>
              <w:rPr>
                <w:rFonts w:hint="eastAsia"/>
                <w:bCs/>
                <w:color w:val="000000" w:themeColor="text1"/>
                <w:sz w:val="24"/>
                <w14:textFill>
                  <w14:solidFill>
                    <w14:schemeClr w14:val="tx1"/>
                  </w14:solidFill>
                </w14:textFill>
              </w:rPr>
              <w:t>废边角料和不合格产品</w:t>
            </w:r>
            <w:r>
              <w:rPr>
                <w:rFonts w:hint="eastAsia" w:ascii="宋体" w:hAnsi="宋体"/>
                <w:color w:val="000000"/>
                <w:sz w:val="24"/>
              </w:rPr>
              <w:t>属于</w:t>
            </w:r>
            <w:r>
              <w:rPr>
                <w:rFonts w:hint="eastAsia" w:ascii="宋体" w:hAnsi="宋体"/>
                <w:color w:val="000000"/>
                <w:kern w:val="0"/>
                <w:sz w:val="24"/>
              </w:rPr>
              <w:t>“在产生点经过修复和加工后满足国家、地方制定或行业通行的产品质量标准并且用于其原始用途的物质”，因此</w:t>
            </w:r>
            <w:r>
              <w:rPr>
                <w:rFonts w:hint="eastAsia"/>
                <w:bCs/>
                <w:color w:val="000000" w:themeColor="text1"/>
                <w:sz w:val="24"/>
                <w14:textFill>
                  <w14:solidFill>
                    <w14:schemeClr w14:val="tx1"/>
                  </w14:solidFill>
                </w14:textFill>
              </w:rPr>
              <w:t>塑料吨桶生产线产生的废边角料和不合格产品</w:t>
            </w:r>
            <w:r>
              <w:rPr>
                <w:rFonts w:hint="eastAsia" w:ascii="宋体" w:hAnsi="宋体"/>
                <w:color w:val="000000"/>
                <w:kern w:val="0"/>
                <w:sz w:val="24"/>
              </w:rPr>
              <w:t>可以不作为固体废物管理</w:t>
            </w:r>
            <w:r>
              <w:rPr>
                <w:rFonts w:hint="eastAsia" w:ascii="宋体" w:hAnsi="宋体"/>
                <w:color w:val="000000"/>
                <w:sz w:val="24"/>
              </w:rPr>
              <w:t>。</w:t>
            </w:r>
            <w:r>
              <w:rPr>
                <w:rFonts w:ascii="宋体" w:hAnsi="宋体"/>
                <w:color w:val="000000"/>
                <w:sz w:val="24"/>
              </w:rPr>
              <w:t>评价</w:t>
            </w:r>
            <w:r>
              <w:rPr>
                <w:rFonts w:hint="eastAsia" w:ascii="宋体" w:hAnsi="宋体"/>
                <w:color w:val="000000"/>
                <w:sz w:val="24"/>
              </w:rPr>
              <w:t>提出，</w:t>
            </w:r>
            <w:r>
              <w:rPr>
                <w:rFonts w:hint="eastAsia"/>
                <w:bCs/>
                <w:color w:val="000000" w:themeColor="text1"/>
                <w:sz w:val="24"/>
                <w14:textFill>
                  <w14:solidFill>
                    <w14:schemeClr w14:val="tx1"/>
                  </w14:solidFill>
                </w14:textFill>
              </w:rPr>
              <w:t>塑料吨桶生产线产生的废边角料和不合格产品经破碎后直接回用于生产。</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本项目营运期</w:t>
            </w:r>
            <w:r>
              <w:rPr>
                <w:rFonts w:hint="eastAsia"/>
                <w:bCs/>
                <w:color w:val="000000" w:themeColor="text1"/>
                <w:sz w:val="24"/>
                <w14:textFill>
                  <w14:solidFill>
                    <w14:schemeClr w14:val="tx1"/>
                  </w14:solidFill>
                </w14:textFill>
              </w:rPr>
              <w:t>一般</w:t>
            </w:r>
            <w:r>
              <w:rPr>
                <w:bCs/>
                <w:color w:val="000000" w:themeColor="text1"/>
                <w:sz w:val="24"/>
                <w14:textFill>
                  <w14:solidFill>
                    <w14:schemeClr w14:val="tx1"/>
                  </w14:solidFill>
                </w14:textFill>
              </w:rPr>
              <w:t>固废主要为</w:t>
            </w:r>
            <w:r>
              <w:rPr>
                <w:rFonts w:hint="eastAsia"/>
                <w:bCs/>
                <w:color w:val="000000" w:themeColor="text1"/>
                <w:sz w:val="24"/>
                <w14:textFill>
                  <w14:solidFill>
                    <w14:schemeClr w14:val="tx1"/>
                  </w14:solidFill>
                </w14:textFill>
              </w:rPr>
              <w:t>袋式除尘器回收粉尘，刨光产生的废木屑</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危险废物主要为废气治理设施产生的废活性炭、废催化剂。</w:t>
            </w:r>
          </w:p>
          <w:p>
            <w:pPr>
              <w:adjustRightInd w:val="0"/>
              <w:snapToGrid w:val="0"/>
              <w:spacing w:line="460" w:lineRule="exact"/>
              <w:ind w:firstLine="482" w:firstLineChars="200"/>
              <w:rPr>
                <w:b/>
                <w:color w:val="000000"/>
                <w:sz w:val="24"/>
              </w:rPr>
            </w:pPr>
            <w:r>
              <w:rPr>
                <w:b/>
                <w:color w:val="000000"/>
                <w:sz w:val="24"/>
              </w:rPr>
              <w:t>1、一般固废</w:t>
            </w:r>
          </w:p>
          <w:p>
            <w:pPr>
              <w:adjustRightInd w:val="0"/>
              <w:snapToGrid w:val="0"/>
              <w:spacing w:line="460" w:lineRule="exact"/>
              <w:ind w:firstLine="480" w:firstLineChars="200"/>
              <w:textAlignment w:val="baseline"/>
              <w:rPr>
                <w:color w:val="000000"/>
                <w:sz w:val="24"/>
              </w:rPr>
            </w:pPr>
            <w:r>
              <w:rPr>
                <w:rFonts w:hint="eastAsia"/>
                <w:color w:val="000000"/>
                <w:sz w:val="24"/>
              </w:rPr>
              <w:t>（</w:t>
            </w:r>
            <w:r>
              <w:rPr>
                <w:color w:val="000000"/>
                <w:sz w:val="24"/>
              </w:rPr>
              <w:t>1</w:t>
            </w:r>
            <w:r>
              <w:rPr>
                <w:rFonts w:hint="eastAsia"/>
                <w:color w:val="000000"/>
                <w:sz w:val="24"/>
              </w:rPr>
              <w:t>）袋式除尘器回收粉尘</w:t>
            </w:r>
          </w:p>
          <w:p>
            <w:pPr>
              <w:adjustRightInd w:val="0"/>
              <w:snapToGrid w:val="0"/>
              <w:spacing w:line="460" w:lineRule="exact"/>
              <w:ind w:firstLine="480" w:firstLineChars="200"/>
              <w:textAlignment w:val="baseline"/>
              <w:rPr>
                <w:color w:val="000000"/>
                <w:sz w:val="24"/>
              </w:rPr>
            </w:pPr>
            <w:r>
              <w:rPr>
                <w:rFonts w:hint="eastAsia"/>
                <w:color w:val="000000"/>
                <w:sz w:val="24"/>
              </w:rPr>
              <w:t>袋式除尘器回收粉尘主要为破碎粉尘、刨光粉尘。由废气污染物的分析可知袋式除尘器收集到的粉尘量约为0.4039t/a。评价提出，回收粉尘收集至一般固废暂存间暂存后，定期外售。</w:t>
            </w:r>
          </w:p>
          <w:p>
            <w:pPr>
              <w:adjustRightInd w:val="0"/>
              <w:snapToGrid w:val="0"/>
              <w:spacing w:line="460" w:lineRule="exact"/>
              <w:ind w:firstLine="480" w:firstLineChars="200"/>
              <w:textAlignment w:val="baseline"/>
              <w:rPr>
                <w:color w:val="000000"/>
                <w:sz w:val="24"/>
              </w:rPr>
            </w:pPr>
            <w:r>
              <w:rPr>
                <w:rFonts w:hint="eastAsia"/>
                <w:color w:val="000000"/>
                <w:sz w:val="24"/>
              </w:rPr>
              <w:t>（</w:t>
            </w:r>
            <w:r>
              <w:rPr>
                <w:color w:val="000000"/>
                <w:sz w:val="24"/>
              </w:rPr>
              <w:t>2</w:t>
            </w:r>
            <w:r>
              <w:rPr>
                <w:rFonts w:hint="eastAsia"/>
                <w:color w:val="000000"/>
                <w:sz w:val="24"/>
              </w:rPr>
              <w:t>）废木屑</w:t>
            </w:r>
          </w:p>
          <w:p>
            <w:pPr>
              <w:adjustRightInd w:val="0"/>
              <w:snapToGrid w:val="0"/>
              <w:spacing w:line="460" w:lineRule="exact"/>
              <w:ind w:firstLine="480" w:firstLineChars="200"/>
              <w:textAlignment w:val="baseline"/>
              <w:rPr>
                <w:color w:val="000000"/>
                <w:sz w:val="24"/>
              </w:rPr>
            </w:pPr>
            <w:r>
              <w:rPr>
                <w:rFonts w:hint="eastAsia"/>
                <w:color w:val="000000"/>
                <w:sz w:val="24"/>
              </w:rPr>
              <w:t>本项目木材刨光工序会产生废木屑。本项目外购3900t/a固定尺寸木材，仅有50%的木材需要进行刨光加工，类比同类企业，废木屑产生量约为刨光木材的1‰，则废木屑产生量为1.95t/a。评价提出，废木屑收集至一般固废暂存间暂存后，定期外售。</w:t>
            </w:r>
          </w:p>
          <w:p>
            <w:pPr>
              <w:adjustRightInd w:val="0"/>
              <w:snapToGrid w:val="0"/>
              <w:spacing w:line="460" w:lineRule="exact"/>
              <w:ind w:firstLine="482" w:firstLineChars="200"/>
              <w:rPr>
                <w:b/>
                <w:color w:val="000000"/>
                <w:sz w:val="24"/>
              </w:rPr>
            </w:pPr>
            <w:r>
              <w:rPr>
                <w:b/>
                <w:color w:val="000000"/>
                <w:sz w:val="24"/>
              </w:rPr>
              <w:t>2、危险废物</w:t>
            </w:r>
          </w:p>
          <w:p>
            <w:pPr>
              <w:adjustRightInd w:val="0"/>
              <w:snapToGrid w:val="0"/>
              <w:spacing w:line="460" w:lineRule="exact"/>
              <w:ind w:firstLine="480" w:firstLineChars="200"/>
              <w:textAlignment w:val="baseline"/>
              <w:rPr>
                <w:color w:val="000000"/>
                <w:sz w:val="24"/>
              </w:rPr>
            </w:pPr>
            <w:r>
              <w:rPr>
                <w:rFonts w:hint="eastAsia"/>
                <w:color w:val="000000"/>
                <w:sz w:val="24"/>
              </w:rPr>
              <w:t>（</w:t>
            </w:r>
            <w:r>
              <w:rPr>
                <w:color w:val="000000"/>
                <w:sz w:val="24"/>
              </w:rPr>
              <w:t>1</w:t>
            </w:r>
            <w:r>
              <w:rPr>
                <w:rFonts w:hint="eastAsia"/>
                <w:color w:val="000000"/>
                <w:sz w:val="24"/>
              </w:rPr>
              <w:t>）废催化剂</w:t>
            </w:r>
          </w:p>
          <w:p>
            <w:pPr>
              <w:adjustRightInd w:val="0"/>
              <w:snapToGrid w:val="0"/>
              <w:spacing w:line="460" w:lineRule="exact"/>
              <w:ind w:firstLine="480" w:firstLineChars="200"/>
              <w:textAlignment w:val="baseline"/>
              <w:rPr>
                <w:color w:val="000000"/>
                <w:sz w:val="24"/>
              </w:rPr>
            </w:pPr>
            <w:r>
              <w:rPr>
                <w:rFonts w:hint="eastAsia"/>
                <w:color w:val="000000"/>
                <w:sz w:val="24"/>
              </w:rPr>
              <w:t>催化燃烧装置在运行使用过程中，需要更换催化剂，约5年更换一次，每次更换量约0.03t。经查阅《国家危险废物名录（2021年版）》，废催化剂属于危险废物（HW49其他废物中“900-041-49”含有或沾染毒性、感染性危险废物的废弃包装物、容器、过滤吸附介质）。评价提出，废催化剂在危废暂存间暂存后，定期委托有相应危废处理资质单位安全处置。</w:t>
            </w:r>
          </w:p>
          <w:p>
            <w:pPr>
              <w:adjustRightInd w:val="0"/>
              <w:snapToGrid w:val="0"/>
              <w:spacing w:line="460" w:lineRule="exact"/>
              <w:ind w:firstLine="480" w:firstLineChars="200"/>
              <w:textAlignment w:val="baseline"/>
              <w:rPr>
                <w:color w:val="000000"/>
                <w:sz w:val="24"/>
              </w:rPr>
            </w:pPr>
            <w:r>
              <w:rPr>
                <w:rFonts w:hint="eastAsia"/>
                <w:color w:val="000000"/>
                <w:sz w:val="24"/>
              </w:rPr>
              <w:t>（</w:t>
            </w:r>
            <w:r>
              <w:rPr>
                <w:color w:val="000000"/>
                <w:sz w:val="24"/>
              </w:rPr>
              <w:t>2</w:t>
            </w:r>
            <w:r>
              <w:rPr>
                <w:rFonts w:hint="eastAsia"/>
                <w:color w:val="000000"/>
                <w:sz w:val="24"/>
              </w:rPr>
              <w:t>）废活性炭</w:t>
            </w:r>
          </w:p>
          <w:p>
            <w:pPr>
              <w:adjustRightInd w:val="0"/>
              <w:snapToGrid w:val="0"/>
              <w:spacing w:line="460" w:lineRule="exact"/>
              <w:ind w:firstLine="480" w:firstLineChars="200"/>
              <w:textAlignment w:val="baseline"/>
              <w:rPr>
                <w:color w:val="000000"/>
                <w:sz w:val="24"/>
              </w:rPr>
            </w:pPr>
            <w:r>
              <w:rPr>
                <w:rFonts w:hint="eastAsia"/>
                <w:color w:val="000000"/>
                <w:sz w:val="24"/>
              </w:rPr>
              <w:t>本项目活性炭吸脱附装置需定期更换活性炭，根据废气污染物工程分析，废活性炭产生量为</w:t>
            </w:r>
            <w:r>
              <w:rPr>
                <w:color w:val="000000"/>
                <w:sz w:val="24"/>
              </w:rPr>
              <w:t>1.6875</w:t>
            </w:r>
            <w:r>
              <w:rPr>
                <w:rFonts w:hint="eastAsia"/>
                <w:color w:val="000000"/>
                <w:sz w:val="24"/>
              </w:rPr>
              <w:t>t/a（含不能脱附的有机物）。经查阅《国家危险废物名录（2021年版）》，废活性炭沾染有机废气，属于HW49其他废物中的“900-039-49”烟气、VOC</w:t>
            </w:r>
            <w:r>
              <w:rPr>
                <w:rFonts w:hint="eastAsia"/>
                <w:color w:val="000000"/>
                <w:sz w:val="24"/>
                <w:vertAlign w:val="subscript"/>
              </w:rPr>
              <w:t>S</w:t>
            </w:r>
            <w:r>
              <w:rPr>
                <w:rFonts w:hint="eastAsia"/>
                <w:color w:val="000000"/>
                <w:sz w:val="24"/>
              </w:rPr>
              <w:t>治理过程（不包括餐饮行业油烟治理过程）产生的废活性炭。评价提出，废活性炭采用专用密闭容器收集后于危废暂存间暂存，定期委托有相应危废处理资质单位安全处置。</w:t>
            </w:r>
          </w:p>
          <w:p>
            <w:pPr>
              <w:adjustRightInd w:val="0"/>
              <w:snapToGrid w:val="0"/>
              <w:spacing w:line="460" w:lineRule="exact"/>
              <w:ind w:firstLine="480" w:firstLineChars="200"/>
              <w:rPr>
                <w:rFonts w:eastAsia="黑体"/>
                <w:color w:val="000000"/>
                <w:sz w:val="24"/>
              </w:rPr>
            </w:pPr>
            <w:r>
              <w:rPr>
                <w:rFonts w:eastAsia="黑体"/>
                <w:color w:val="000000"/>
                <w:sz w:val="24"/>
              </w:rPr>
              <w:t>表42               固体废物详情一览表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4"/>
              <w:gridCol w:w="1276"/>
              <w:gridCol w:w="1135"/>
              <w:gridCol w:w="1426"/>
              <w:gridCol w:w="28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Align w:val="center"/>
                </w:tcPr>
                <w:p>
                  <w:pPr>
                    <w:jc w:val="center"/>
                    <w:rPr>
                      <w:b/>
                      <w:color w:val="000000"/>
                      <w:szCs w:val="21"/>
                    </w:rPr>
                  </w:pPr>
                  <w:r>
                    <w:rPr>
                      <w:b/>
                      <w:color w:val="000000"/>
                      <w:szCs w:val="21"/>
                    </w:rPr>
                    <w:t>排放源</w:t>
                  </w:r>
                </w:p>
              </w:tc>
              <w:tc>
                <w:tcPr>
                  <w:tcW w:w="1276" w:type="dxa"/>
                  <w:vAlign w:val="center"/>
                </w:tcPr>
                <w:p>
                  <w:pPr>
                    <w:jc w:val="center"/>
                    <w:rPr>
                      <w:b/>
                      <w:color w:val="000000"/>
                      <w:szCs w:val="21"/>
                    </w:rPr>
                  </w:pPr>
                  <w:r>
                    <w:rPr>
                      <w:b/>
                      <w:color w:val="000000"/>
                      <w:szCs w:val="21"/>
                    </w:rPr>
                    <w:t>固废名称</w:t>
                  </w:r>
                </w:p>
              </w:tc>
              <w:tc>
                <w:tcPr>
                  <w:tcW w:w="1135" w:type="dxa"/>
                  <w:vAlign w:val="center"/>
                </w:tcPr>
                <w:p>
                  <w:pPr>
                    <w:jc w:val="center"/>
                    <w:rPr>
                      <w:b/>
                      <w:color w:val="000000"/>
                      <w:szCs w:val="21"/>
                    </w:rPr>
                  </w:pPr>
                  <w:r>
                    <w:rPr>
                      <w:b/>
                      <w:color w:val="000000"/>
                      <w:szCs w:val="21"/>
                    </w:rPr>
                    <w:t>固废性质</w:t>
                  </w:r>
                </w:p>
              </w:tc>
              <w:tc>
                <w:tcPr>
                  <w:tcW w:w="1426" w:type="dxa"/>
                  <w:vAlign w:val="center"/>
                </w:tcPr>
                <w:p>
                  <w:pPr>
                    <w:jc w:val="center"/>
                    <w:rPr>
                      <w:b/>
                      <w:color w:val="000000"/>
                      <w:szCs w:val="21"/>
                    </w:rPr>
                  </w:pPr>
                  <w:r>
                    <w:rPr>
                      <w:b/>
                      <w:color w:val="000000"/>
                      <w:szCs w:val="21"/>
                    </w:rPr>
                    <w:t>产生量（t/a）</w:t>
                  </w:r>
                </w:p>
              </w:tc>
              <w:tc>
                <w:tcPr>
                  <w:tcW w:w="2805" w:type="dxa"/>
                  <w:vAlign w:val="center"/>
                </w:tcPr>
                <w:p>
                  <w:pPr>
                    <w:jc w:val="center"/>
                    <w:rPr>
                      <w:b/>
                      <w:color w:val="000000"/>
                      <w:szCs w:val="21"/>
                    </w:rPr>
                  </w:pPr>
                  <w:r>
                    <w:rPr>
                      <w:b/>
                      <w:color w:val="000000"/>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Align w:val="center"/>
                </w:tcPr>
                <w:p>
                  <w:pPr>
                    <w:pStyle w:val="40"/>
                    <w:rPr>
                      <w:color w:val="000000"/>
                      <w:highlight w:val="yellow"/>
                      <w:lang w:val="en-US"/>
                    </w:rPr>
                  </w:pPr>
                  <w:r>
                    <w:rPr>
                      <w:rFonts w:hint="eastAsia"/>
                      <w:bCs/>
                      <w:color w:val="000000" w:themeColor="text1"/>
                      <w14:textFill>
                        <w14:solidFill>
                          <w14:schemeClr w14:val="tx1"/>
                        </w14:solidFill>
                      </w14:textFill>
                    </w:rPr>
                    <w:t>袋式除尘器</w:t>
                  </w:r>
                </w:p>
              </w:tc>
              <w:tc>
                <w:tcPr>
                  <w:tcW w:w="1276" w:type="dxa"/>
                  <w:vAlign w:val="center"/>
                </w:tcPr>
                <w:p>
                  <w:pPr>
                    <w:pStyle w:val="40"/>
                    <w:rPr>
                      <w:color w:val="000000"/>
                      <w:highlight w:val="yellow"/>
                      <w:lang w:val="en-US"/>
                    </w:rPr>
                  </w:pPr>
                  <w:r>
                    <w:rPr>
                      <w:rFonts w:hint="eastAsia"/>
                      <w:bCs/>
                      <w:color w:val="000000" w:themeColor="text1"/>
                      <w14:textFill>
                        <w14:solidFill>
                          <w14:schemeClr w14:val="tx1"/>
                        </w14:solidFill>
                      </w14:textFill>
                    </w:rPr>
                    <w:t>回收粉尘</w:t>
                  </w:r>
                </w:p>
              </w:tc>
              <w:tc>
                <w:tcPr>
                  <w:tcW w:w="1135" w:type="dxa"/>
                  <w:vAlign w:val="center"/>
                </w:tcPr>
                <w:p>
                  <w:pPr>
                    <w:jc w:val="center"/>
                    <w:rPr>
                      <w:color w:val="000000"/>
                      <w:szCs w:val="21"/>
                      <w:highlight w:val="yellow"/>
                    </w:rPr>
                  </w:pPr>
                  <w:r>
                    <w:rPr>
                      <w:rFonts w:hint="eastAsia"/>
                      <w:bCs/>
                      <w:color w:val="000000" w:themeColor="text1"/>
                      <w:szCs w:val="21"/>
                      <w14:textFill>
                        <w14:solidFill>
                          <w14:schemeClr w14:val="tx1"/>
                        </w14:solidFill>
                      </w14:textFill>
                    </w:rPr>
                    <w:t>一般固废</w:t>
                  </w:r>
                </w:p>
              </w:tc>
              <w:tc>
                <w:tcPr>
                  <w:tcW w:w="1426" w:type="dxa"/>
                  <w:vAlign w:val="center"/>
                </w:tcPr>
                <w:p>
                  <w:pPr>
                    <w:jc w:val="center"/>
                    <w:rPr>
                      <w:color w:val="000000"/>
                      <w:szCs w:val="21"/>
                      <w:highlight w:val="yellow"/>
                    </w:rPr>
                  </w:pPr>
                  <w:r>
                    <w:rPr>
                      <w:bCs/>
                      <w:color w:val="000000" w:themeColor="text1"/>
                      <w:szCs w:val="21"/>
                      <w14:textFill>
                        <w14:solidFill>
                          <w14:schemeClr w14:val="tx1"/>
                        </w14:solidFill>
                      </w14:textFill>
                    </w:rPr>
                    <w:t>0.4039</w:t>
                  </w:r>
                </w:p>
              </w:tc>
              <w:tc>
                <w:tcPr>
                  <w:tcW w:w="2805" w:type="dxa"/>
                  <w:vMerge w:val="restart"/>
                  <w:vAlign w:val="center"/>
                </w:tcPr>
                <w:p>
                  <w:pPr>
                    <w:pStyle w:val="40"/>
                    <w:rPr>
                      <w:color w:val="000000"/>
                      <w:lang w:val="en-US"/>
                    </w:rPr>
                  </w:pPr>
                  <w:r>
                    <w:rPr>
                      <w:bCs/>
                      <w:color w:val="000000" w:themeColor="text1"/>
                      <w14:textFill>
                        <w14:solidFill>
                          <w14:schemeClr w14:val="tx1"/>
                        </w14:solidFill>
                      </w14:textFill>
                    </w:rPr>
                    <w:t>一般固废</w:t>
                  </w:r>
                  <w:r>
                    <w:rPr>
                      <w:rFonts w:hint="eastAsia"/>
                      <w:bCs/>
                      <w:color w:val="000000" w:themeColor="text1"/>
                      <w14:textFill>
                        <w14:solidFill>
                          <w14:schemeClr w14:val="tx1"/>
                        </w14:solidFill>
                      </w14:textFill>
                    </w:rPr>
                    <w:t>间暂存</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Align w:val="center"/>
                </w:tcPr>
                <w:p>
                  <w:pPr>
                    <w:pStyle w:val="40"/>
                    <w:rPr>
                      <w:color w:val="000000"/>
                      <w:highlight w:val="yellow"/>
                      <w:lang w:val="en-US"/>
                    </w:rPr>
                  </w:pPr>
                  <w:r>
                    <w:rPr>
                      <w:rFonts w:hint="eastAsia"/>
                      <w:bCs/>
                      <w:color w:val="000000" w:themeColor="text1"/>
                      <w14:textFill>
                        <w14:solidFill>
                          <w14:schemeClr w14:val="tx1"/>
                        </w14:solidFill>
                      </w14:textFill>
                    </w:rPr>
                    <w:t>刨光</w:t>
                  </w:r>
                </w:p>
              </w:tc>
              <w:tc>
                <w:tcPr>
                  <w:tcW w:w="1276" w:type="dxa"/>
                  <w:vAlign w:val="center"/>
                </w:tcPr>
                <w:p>
                  <w:pPr>
                    <w:pStyle w:val="40"/>
                    <w:rPr>
                      <w:color w:val="000000"/>
                      <w:highlight w:val="yellow"/>
                      <w:lang w:val="en-US"/>
                    </w:rPr>
                  </w:pPr>
                  <w:r>
                    <w:rPr>
                      <w:rFonts w:hint="eastAsia"/>
                      <w:bCs/>
                      <w:color w:val="000000" w:themeColor="text1"/>
                      <w14:textFill>
                        <w14:solidFill>
                          <w14:schemeClr w14:val="tx1"/>
                        </w14:solidFill>
                      </w14:textFill>
                    </w:rPr>
                    <w:t>废木屑</w:t>
                  </w:r>
                </w:p>
              </w:tc>
              <w:tc>
                <w:tcPr>
                  <w:tcW w:w="1135" w:type="dxa"/>
                  <w:vAlign w:val="center"/>
                </w:tcPr>
                <w:p>
                  <w:pPr>
                    <w:jc w:val="center"/>
                    <w:rPr>
                      <w:color w:val="000000"/>
                      <w:szCs w:val="21"/>
                    </w:rPr>
                  </w:pPr>
                  <w:r>
                    <w:rPr>
                      <w:rFonts w:hint="eastAsia"/>
                      <w:bCs/>
                      <w:color w:val="000000" w:themeColor="text1"/>
                      <w:szCs w:val="21"/>
                      <w14:textFill>
                        <w14:solidFill>
                          <w14:schemeClr w14:val="tx1"/>
                        </w14:solidFill>
                      </w14:textFill>
                    </w:rPr>
                    <w:t>一般固废</w:t>
                  </w:r>
                </w:p>
              </w:tc>
              <w:tc>
                <w:tcPr>
                  <w:tcW w:w="1426" w:type="dxa"/>
                  <w:vAlign w:val="center"/>
                </w:tcPr>
                <w:p>
                  <w:pPr>
                    <w:jc w:val="center"/>
                    <w:rPr>
                      <w:color w:val="000000"/>
                      <w:szCs w:val="21"/>
                      <w:highlight w:val="yellow"/>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95</w:t>
                  </w:r>
                </w:p>
              </w:tc>
              <w:tc>
                <w:tcPr>
                  <w:tcW w:w="2805" w:type="dxa"/>
                  <w:vMerge w:val="continue"/>
                  <w:vAlign w:val="center"/>
                </w:tcPr>
                <w:p>
                  <w:pPr>
                    <w:pStyle w:val="40"/>
                    <w:rPr>
                      <w:color w:val="000000"/>
                      <w:lang w:val="en-U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Merge w:val="restart"/>
                  <w:vAlign w:val="center"/>
                </w:tcPr>
                <w:p>
                  <w:pPr>
                    <w:pStyle w:val="40"/>
                    <w:rPr>
                      <w:color w:val="000000"/>
                      <w:highlight w:val="yellow"/>
                      <w:lang w:val="en-US"/>
                    </w:rPr>
                  </w:pPr>
                  <w:r>
                    <w:rPr>
                      <w:rFonts w:hint="eastAsia"/>
                      <w:bCs/>
                      <w:color w:val="000000" w:themeColor="text1"/>
                      <w14:textFill>
                        <w14:solidFill>
                          <w14:schemeClr w14:val="tx1"/>
                        </w14:solidFill>
                      </w14:textFill>
                    </w:rPr>
                    <w:t>废气治理设施</w:t>
                  </w:r>
                </w:p>
              </w:tc>
              <w:tc>
                <w:tcPr>
                  <w:tcW w:w="1276" w:type="dxa"/>
                  <w:vAlign w:val="center"/>
                </w:tcPr>
                <w:p>
                  <w:pPr>
                    <w:pStyle w:val="40"/>
                    <w:rPr>
                      <w:color w:val="000000"/>
                      <w:highlight w:val="yellow"/>
                      <w:lang w:val="en-US"/>
                    </w:rPr>
                  </w:pPr>
                  <w:r>
                    <w:rPr>
                      <w:rFonts w:hint="eastAsia"/>
                      <w:color w:val="000000" w:themeColor="text1"/>
                      <w:spacing w:val="-8"/>
                      <w14:textFill>
                        <w14:solidFill>
                          <w14:schemeClr w14:val="tx1"/>
                        </w14:solidFill>
                      </w14:textFill>
                    </w:rPr>
                    <w:t>废催化剂</w:t>
                  </w:r>
                </w:p>
              </w:tc>
              <w:tc>
                <w:tcPr>
                  <w:tcW w:w="1135" w:type="dxa"/>
                  <w:vAlign w:val="center"/>
                </w:tcPr>
                <w:p>
                  <w:pPr>
                    <w:jc w:val="center"/>
                    <w:rPr>
                      <w:color w:val="000000"/>
                      <w:szCs w:val="21"/>
                    </w:rPr>
                  </w:pPr>
                  <w:r>
                    <w:rPr>
                      <w:rFonts w:hint="eastAsia"/>
                      <w:bCs/>
                      <w:color w:val="000000" w:themeColor="text1"/>
                      <w:szCs w:val="21"/>
                      <w14:textFill>
                        <w14:solidFill>
                          <w14:schemeClr w14:val="tx1"/>
                        </w14:solidFill>
                      </w14:textFill>
                    </w:rPr>
                    <w:t>危险废物</w:t>
                  </w:r>
                </w:p>
              </w:tc>
              <w:tc>
                <w:tcPr>
                  <w:tcW w:w="1426" w:type="dxa"/>
                  <w:vAlign w:val="center"/>
                </w:tcPr>
                <w:p>
                  <w:pPr>
                    <w:jc w:val="center"/>
                    <w:rPr>
                      <w:color w:val="000000"/>
                      <w:szCs w:val="21"/>
                      <w:highlight w:val="yellow"/>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.03t/5a</w:t>
                  </w:r>
                </w:p>
              </w:tc>
              <w:tc>
                <w:tcPr>
                  <w:tcW w:w="2805" w:type="dxa"/>
                  <w:vMerge w:val="restart"/>
                  <w:vAlign w:val="center"/>
                </w:tcPr>
                <w:p>
                  <w:pPr>
                    <w:pStyle w:val="40"/>
                    <w:rPr>
                      <w:color w:val="000000"/>
                      <w:lang w:val="en-US"/>
                    </w:rPr>
                  </w:pPr>
                  <w:r>
                    <w:rPr>
                      <w:color w:val="000000" w:themeColor="text1"/>
                      <w14:textFill>
                        <w14:solidFill>
                          <w14:schemeClr w14:val="tx1"/>
                        </w14:solidFill>
                      </w14:textFill>
                    </w:rPr>
                    <w:t>专用容器收集，在危废暂存间分类暂存，定期委托有相应危废处置资质的单位处置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04" w:type="dxa"/>
                  <w:vMerge w:val="continue"/>
                  <w:vAlign w:val="center"/>
                </w:tcPr>
                <w:p>
                  <w:pPr>
                    <w:pStyle w:val="40"/>
                    <w:rPr>
                      <w:color w:val="000000"/>
                      <w:lang w:val="en-US"/>
                    </w:rPr>
                  </w:pPr>
                </w:p>
              </w:tc>
              <w:tc>
                <w:tcPr>
                  <w:tcW w:w="1276" w:type="dxa"/>
                  <w:vAlign w:val="center"/>
                </w:tcPr>
                <w:p>
                  <w:pPr>
                    <w:pStyle w:val="40"/>
                    <w:rPr>
                      <w:color w:val="000000"/>
                      <w:highlight w:val="yellow"/>
                      <w:lang w:val="en-US"/>
                    </w:rPr>
                  </w:pPr>
                  <w:r>
                    <w:rPr>
                      <w:color w:val="000000" w:themeColor="text1"/>
                      <w:spacing w:val="-8"/>
                      <w14:textFill>
                        <w14:solidFill>
                          <w14:schemeClr w14:val="tx1"/>
                        </w14:solidFill>
                      </w14:textFill>
                    </w:rPr>
                    <w:t>废活性炭</w:t>
                  </w:r>
                </w:p>
              </w:tc>
              <w:tc>
                <w:tcPr>
                  <w:tcW w:w="1135" w:type="dxa"/>
                  <w:vAlign w:val="center"/>
                </w:tcPr>
                <w:p>
                  <w:pPr>
                    <w:jc w:val="center"/>
                    <w:rPr>
                      <w:color w:val="000000"/>
                      <w:szCs w:val="21"/>
                    </w:rPr>
                  </w:pPr>
                  <w:r>
                    <w:rPr>
                      <w:rFonts w:hint="eastAsia"/>
                      <w:bCs/>
                      <w:color w:val="000000" w:themeColor="text1"/>
                      <w:szCs w:val="21"/>
                      <w14:textFill>
                        <w14:solidFill>
                          <w14:schemeClr w14:val="tx1"/>
                        </w14:solidFill>
                      </w14:textFill>
                    </w:rPr>
                    <w:t>危险废物</w:t>
                  </w:r>
                </w:p>
              </w:tc>
              <w:tc>
                <w:tcPr>
                  <w:tcW w:w="1426" w:type="dxa"/>
                  <w:vAlign w:val="center"/>
                </w:tcPr>
                <w:p>
                  <w:pPr>
                    <w:jc w:val="center"/>
                    <w:rPr>
                      <w:color w:val="000000"/>
                      <w:szCs w:val="21"/>
                      <w:highlight w:val="yellow"/>
                    </w:rPr>
                  </w:pPr>
                  <w:r>
                    <w:rPr>
                      <w:bCs/>
                      <w:color w:val="000000" w:themeColor="text1"/>
                      <w:szCs w:val="21"/>
                      <w14:textFill>
                        <w14:solidFill>
                          <w14:schemeClr w14:val="tx1"/>
                        </w14:solidFill>
                      </w14:textFill>
                    </w:rPr>
                    <w:t>1.6875</w:t>
                  </w:r>
                </w:p>
              </w:tc>
              <w:tc>
                <w:tcPr>
                  <w:tcW w:w="2805" w:type="dxa"/>
                  <w:vMerge w:val="continue"/>
                  <w:vAlign w:val="center"/>
                </w:tcPr>
                <w:p>
                  <w:pPr>
                    <w:pStyle w:val="40"/>
                    <w:rPr>
                      <w:color w:val="000000"/>
                      <w:highlight w:val="yellow"/>
                      <w:lang w:val="en-US"/>
                    </w:rPr>
                  </w:pPr>
                </w:p>
              </w:tc>
            </w:tr>
          </w:tbl>
          <w:p>
            <w:pPr>
              <w:spacing w:line="460" w:lineRule="exact"/>
              <w:ind w:firstLine="480" w:firstLineChars="200"/>
              <w:rPr>
                <w:rFonts w:eastAsia="黑体"/>
                <w:color w:val="000000"/>
                <w:sz w:val="24"/>
              </w:rPr>
            </w:pPr>
            <w:r>
              <w:rPr>
                <w:rFonts w:eastAsia="黑体"/>
                <w:color w:val="000000"/>
                <w:sz w:val="24"/>
              </w:rPr>
              <w:t>表43                 一般固体废物汇总表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12"/>
              <w:gridCol w:w="1285"/>
              <w:gridCol w:w="1143"/>
              <w:gridCol w:w="1000"/>
              <w:gridCol w:w="1143"/>
              <w:gridCol w:w="16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jc w:val="center"/>
                    <w:rPr>
                      <w:b/>
                      <w:color w:val="000000"/>
                      <w:szCs w:val="21"/>
                    </w:rPr>
                  </w:pPr>
                  <w:r>
                    <w:rPr>
                      <w:b/>
                      <w:color w:val="000000"/>
                      <w:szCs w:val="21"/>
                    </w:rPr>
                    <w:t>排放源</w:t>
                  </w:r>
                </w:p>
              </w:tc>
              <w:tc>
                <w:tcPr>
                  <w:tcW w:w="1285" w:type="dxa"/>
                  <w:vAlign w:val="center"/>
                </w:tcPr>
                <w:p>
                  <w:pPr>
                    <w:jc w:val="center"/>
                    <w:rPr>
                      <w:b/>
                      <w:color w:val="000000"/>
                      <w:szCs w:val="21"/>
                    </w:rPr>
                  </w:pPr>
                  <w:r>
                    <w:rPr>
                      <w:b/>
                      <w:color w:val="000000"/>
                      <w:szCs w:val="21"/>
                    </w:rPr>
                    <w:t>固废名称</w:t>
                  </w:r>
                </w:p>
              </w:tc>
              <w:tc>
                <w:tcPr>
                  <w:tcW w:w="1143" w:type="dxa"/>
                  <w:vAlign w:val="center"/>
                </w:tcPr>
                <w:p>
                  <w:pPr>
                    <w:jc w:val="center"/>
                    <w:rPr>
                      <w:b/>
                      <w:color w:val="000000"/>
                      <w:szCs w:val="21"/>
                    </w:rPr>
                  </w:pPr>
                  <w:r>
                    <w:rPr>
                      <w:b/>
                      <w:color w:val="000000"/>
                      <w:szCs w:val="21"/>
                    </w:rPr>
                    <w:t>类别代码</w:t>
                  </w:r>
                </w:p>
              </w:tc>
              <w:tc>
                <w:tcPr>
                  <w:tcW w:w="1000" w:type="dxa"/>
                  <w:vAlign w:val="center"/>
                </w:tcPr>
                <w:p>
                  <w:pPr>
                    <w:jc w:val="center"/>
                    <w:rPr>
                      <w:b/>
                      <w:color w:val="000000"/>
                      <w:szCs w:val="21"/>
                    </w:rPr>
                  </w:pPr>
                  <w:r>
                    <w:rPr>
                      <w:b/>
                      <w:color w:val="000000"/>
                      <w:szCs w:val="21"/>
                    </w:rPr>
                    <w:t>固废性质</w:t>
                  </w:r>
                </w:p>
              </w:tc>
              <w:tc>
                <w:tcPr>
                  <w:tcW w:w="1143" w:type="dxa"/>
                  <w:vAlign w:val="center"/>
                </w:tcPr>
                <w:p>
                  <w:pPr>
                    <w:jc w:val="center"/>
                    <w:rPr>
                      <w:b/>
                      <w:color w:val="000000"/>
                      <w:szCs w:val="21"/>
                    </w:rPr>
                  </w:pPr>
                  <w:r>
                    <w:rPr>
                      <w:b/>
                      <w:color w:val="000000"/>
                      <w:szCs w:val="21"/>
                    </w:rPr>
                    <w:t>产生量（t/a）</w:t>
                  </w:r>
                </w:p>
              </w:tc>
              <w:tc>
                <w:tcPr>
                  <w:tcW w:w="1663" w:type="dxa"/>
                  <w:vAlign w:val="center"/>
                </w:tcPr>
                <w:p>
                  <w:pPr>
                    <w:jc w:val="center"/>
                    <w:rPr>
                      <w:b/>
                      <w:color w:val="000000"/>
                      <w:szCs w:val="21"/>
                    </w:rPr>
                  </w:pPr>
                  <w:r>
                    <w:rPr>
                      <w:b/>
                      <w:color w:val="000000"/>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pStyle w:val="40"/>
                    <w:rPr>
                      <w:color w:val="000000"/>
                      <w:lang w:val="en-US"/>
                    </w:rPr>
                  </w:pPr>
                  <w:r>
                    <w:rPr>
                      <w:rFonts w:hint="eastAsia"/>
                      <w:bCs/>
                      <w:color w:val="000000" w:themeColor="text1"/>
                      <w14:textFill>
                        <w14:solidFill>
                          <w14:schemeClr w14:val="tx1"/>
                        </w14:solidFill>
                      </w14:textFill>
                    </w:rPr>
                    <w:t>袋式除尘器</w:t>
                  </w:r>
                </w:p>
              </w:tc>
              <w:tc>
                <w:tcPr>
                  <w:tcW w:w="1285" w:type="dxa"/>
                  <w:vAlign w:val="center"/>
                </w:tcPr>
                <w:p>
                  <w:pPr>
                    <w:pStyle w:val="40"/>
                    <w:rPr>
                      <w:color w:val="000000"/>
                      <w:lang w:val="en-US"/>
                    </w:rPr>
                  </w:pPr>
                  <w:r>
                    <w:rPr>
                      <w:rFonts w:hint="eastAsia"/>
                      <w:bCs/>
                      <w:color w:val="000000" w:themeColor="text1"/>
                      <w14:textFill>
                        <w14:solidFill>
                          <w14:schemeClr w14:val="tx1"/>
                        </w14:solidFill>
                      </w14:textFill>
                    </w:rPr>
                    <w:t>回收粉尘</w:t>
                  </w:r>
                </w:p>
              </w:tc>
              <w:tc>
                <w:tcPr>
                  <w:tcW w:w="1143" w:type="dxa"/>
                  <w:vAlign w:val="center"/>
                </w:tcPr>
                <w:p>
                  <w:pPr>
                    <w:jc w:val="center"/>
                    <w:rPr>
                      <w:color w:val="000000"/>
                      <w:szCs w:val="21"/>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92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66</w:t>
                  </w:r>
                </w:p>
              </w:tc>
              <w:tc>
                <w:tcPr>
                  <w:tcW w:w="1000" w:type="dxa"/>
                  <w:vAlign w:val="center"/>
                </w:tcPr>
                <w:p>
                  <w:pPr>
                    <w:jc w:val="center"/>
                    <w:rPr>
                      <w:color w:val="000000"/>
                      <w:szCs w:val="21"/>
                    </w:rPr>
                  </w:pPr>
                  <w:r>
                    <w:rPr>
                      <w:rFonts w:hint="eastAsia"/>
                      <w:bCs/>
                      <w:color w:val="000000" w:themeColor="text1"/>
                      <w:szCs w:val="21"/>
                      <w14:textFill>
                        <w14:solidFill>
                          <w14:schemeClr w14:val="tx1"/>
                        </w14:solidFill>
                      </w14:textFill>
                    </w:rPr>
                    <w:t>一般固废</w:t>
                  </w:r>
                </w:p>
              </w:tc>
              <w:tc>
                <w:tcPr>
                  <w:tcW w:w="1143" w:type="dxa"/>
                  <w:vAlign w:val="center"/>
                </w:tcPr>
                <w:p>
                  <w:pPr>
                    <w:jc w:val="center"/>
                    <w:rPr>
                      <w:color w:val="000000"/>
                      <w:szCs w:val="21"/>
                    </w:rPr>
                  </w:pPr>
                  <w:r>
                    <w:rPr>
                      <w:bCs/>
                      <w:color w:val="000000" w:themeColor="text1"/>
                      <w:szCs w:val="21"/>
                      <w14:textFill>
                        <w14:solidFill>
                          <w14:schemeClr w14:val="tx1"/>
                        </w14:solidFill>
                      </w14:textFill>
                    </w:rPr>
                    <w:t>0.4039</w:t>
                  </w:r>
                </w:p>
              </w:tc>
              <w:tc>
                <w:tcPr>
                  <w:tcW w:w="1663" w:type="dxa"/>
                  <w:vMerge w:val="restart"/>
                  <w:vAlign w:val="center"/>
                </w:tcPr>
                <w:p>
                  <w:pPr>
                    <w:pStyle w:val="40"/>
                    <w:rPr>
                      <w:color w:val="000000"/>
                      <w:lang w:val="en-US"/>
                    </w:rPr>
                  </w:pPr>
                  <w:r>
                    <w:rPr>
                      <w:bCs/>
                      <w:color w:val="000000" w:themeColor="text1"/>
                      <w14:textFill>
                        <w14:solidFill>
                          <w14:schemeClr w14:val="tx1"/>
                        </w14:solidFill>
                      </w14:textFill>
                    </w:rPr>
                    <w:t>一般固废</w:t>
                  </w:r>
                  <w:r>
                    <w:rPr>
                      <w:rFonts w:hint="eastAsia"/>
                      <w:bCs/>
                      <w:color w:val="000000" w:themeColor="text1"/>
                      <w14:textFill>
                        <w14:solidFill>
                          <w14:schemeClr w14:val="tx1"/>
                        </w14:solidFill>
                      </w14:textFill>
                    </w:rPr>
                    <w:t>间暂存</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pPr>
                    <w:pStyle w:val="40"/>
                    <w:rPr>
                      <w:color w:val="000000"/>
                      <w:lang w:val="en-US"/>
                    </w:rPr>
                  </w:pPr>
                  <w:r>
                    <w:rPr>
                      <w:rFonts w:hint="eastAsia"/>
                      <w:bCs/>
                      <w:color w:val="000000" w:themeColor="text1"/>
                      <w14:textFill>
                        <w14:solidFill>
                          <w14:schemeClr w14:val="tx1"/>
                        </w14:solidFill>
                      </w14:textFill>
                    </w:rPr>
                    <w:t>刨光</w:t>
                  </w:r>
                </w:p>
              </w:tc>
              <w:tc>
                <w:tcPr>
                  <w:tcW w:w="1285" w:type="dxa"/>
                  <w:vAlign w:val="center"/>
                </w:tcPr>
                <w:p>
                  <w:pPr>
                    <w:pStyle w:val="40"/>
                    <w:rPr>
                      <w:color w:val="000000"/>
                      <w:lang w:val="en-US"/>
                    </w:rPr>
                  </w:pPr>
                  <w:r>
                    <w:rPr>
                      <w:rFonts w:hint="eastAsia"/>
                      <w:bCs/>
                      <w:color w:val="000000" w:themeColor="text1"/>
                      <w14:textFill>
                        <w14:solidFill>
                          <w14:schemeClr w14:val="tx1"/>
                        </w14:solidFill>
                      </w14:textFill>
                    </w:rPr>
                    <w:t>废木屑</w:t>
                  </w:r>
                </w:p>
              </w:tc>
              <w:tc>
                <w:tcPr>
                  <w:tcW w:w="1143" w:type="dxa"/>
                  <w:vAlign w:val="center"/>
                </w:tcPr>
                <w:p>
                  <w:pPr>
                    <w:jc w:val="center"/>
                    <w:rPr>
                      <w:color w:val="000000"/>
                      <w:szCs w:val="21"/>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005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99</w:t>
                  </w:r>
                </w:p>
              </w:tc>
              <w:tc>
                <w:tcPr>
                  <w:tcW w:w="1000" w:type="dxa"/>
                  <w:vAlign w:val="center"/>
                </w:tcPr>
                <w:p>
                  <w:pPr>
                    <w:jc w:val="center"/>
                    <w:rPr>
                      <w:color w:val="000000"/>
                      <w:szCs w:val="21"/>
                    </w:rPr>
                  </w:pPr>
                  <w:r>
                    <w:rPr>
                      <w:rFonts w:hint="eastAsia"/>
                      <w:bCs/>
                      <w:color w:val="000000" w:themeColor="text1"/>
                      <w:szCs w:val="21"/>
                      <w14:textFill>
                        <w14:solidFill>
                          <w14:schemeClr w14:val="tx1"/>
                        </w14:solidFill>
                      </w14:textFill>
                    </w:rPr>
                    <w:t>一般固废</w:t>
                  </w:r>
                </w:p>
              </w:tc>
              <w:tc>
                <w:tcPr>
                  <w:tcW w:w="1143" w:type="dxa"/>
                  <w:vAlign w:val="center"/>
                </w:tcPr>
                <w:p>
                  <w:pPr>
                    <w:jc w:val="center"/>
                    <w:rPr>
                      <w:color w:val="000000"/>
                      <w:szCs w:val="21"/>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95</w:t>
                  </w:r>
                </w:p>
              </w:tc>
              <w:tc>
                <w:tcPr>
                  <w:tcW w:w="1663" w:type="dxa"/>
                  <w:vMerge w:val="continue"/>
                  <w:vAlign w:val="center"/>
                </w:tcPr>
                <w:p>
                  <w:pPr>
                    <w:pStyle w:val="40"/>
                    <w:rPr>
                      <w:color w:val="000000"/>
                      <w:lang w:val="en-US"/>
                    </w:rPr>
                  </w:pPr>
                </w:p>
              </w:tc>
            </w:tr>
          </w:tbl>
          <w:p>
            <w:pPr>
              <w:spacing w:line="460" w:lineRule="exact"/>
              <w:ind w:firstLine="480" w:firstLineChars="200"/>
              <w:rPr>
                <w:rFonts w:eastAsia="黑体"/>
                <w:color w:val="000000"/>
                <w:sz w:val="24"/>
              </w:rPr>
            </w:pPr>
            <w:r>
              <w:rPr>
                <w:rFonts w:eastAsia="黑体"/>
                <w:color w:val="000000"/>
                <w:sz w:val="24"/>
              </w:rPr>
              <w:t>表44                  危险废物汇总表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2"/>
              <w:gridCol w:w="567"/>
              <w:gridCol w:w="709"/>
              <w:gridCol w:w="556"/>
              <w:gridCol w:w="714"/>
              <w:gridCol w:w="714"/>
              <w:gridCol w:w="571"/>
              <w:gridCol w:w="571"/>
              <w:gridCol w:w="571"/>
              <w:gridCol w:w="571"/>
              <w:gridCol w:w="571"/>
              <w:gridCol w:w="15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12" w:type="dxa"/>
                  <w:tcBorders>
                    <w:top w:val="single" w:color="auto" w:sz="8" w:space="0"/>
                    <w:left w:val="nil"/>
                  </w:tcBorders>
                  <w:vAlign w:val="center"/>
                </w:tcPr>
                <w:p>
                  <w:pPr>
                    <w:topLinePunct/>
                    <w:adjustRightInd w:val="0"/>
                    <w:snapToGrid w:val="0"/>
                    <w:jc w:val="center"/>
                    <w:rPr>
                      <w:b/>
                      <w:color w:val="000000"/>
                      <w:szCs w:val="21"/>
                    </w:rPr>
                  </w:pPr>
                  <w:r>
                    <w:rPr>
                      <w:b/>
                      <w:color w:val="000000"/>
                      <w:szCs w:val="21"/>
                    </w:rPr>
                    <w:t>序号</w:t>
                  </w:r>
                </w:p>
              </w:tc>
              <w:tc>
                <w:tcPr>
                  <w:tcW w:w="567"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危险废物名称</w:t>
                  </w:r>
                </w:p>
              </w:tc>
              <w:tc>
                <w:tcPr>
                  <w:tcW w:w="709"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危险废物类别</w:t>
                  </w:r>
                </w:p>
              </w:tc>
              <w:tc>
                <w:tcPr>
                  <w:tcW w:w="556" w:type="dxa"/>
                  <w:tcBorders>
                    <w:top w:val="single" w:color="auto" w:sz="8" w:space="0"/>
                  </w:tcBorders>
                  <w:vAlign w:val="center"/>
                </w:tcPr>
                <w:p>
                  <w:pPr>
                    <w:topLinePunct/>
                    <w:adjustRightInd w:val="0"/>
                    <w:snapToGrid w:val="0"/>
                    <w:jc w:val="center"/>
                    <w:rPr>
                      <w:b/>
                      <w:color w:val="000000"/>
                      <w:szCs w:val="21"/>
                    </w:rPr>
                  </w:pPr>
                  <w:r>
                    <w:rPr>
                      <w:b/>
                      <w:color w:val="000000"/>
                      <w:szCs w:val="21"/>
                    </w:rPr>
                    <w:t>危险废物代码</w:t>
                  </w:r>
                </w:p>
              </w:tc>
              <w:tc>
                <w:tcPr>
                  <w:tcW w:w="714" w:type="dxa"/>
                  <w:tcBorders>
                    <w:top w:val="single" w:color="auto" w:sz="8" w:space="0"/>
                  </w:tcBorders>
                  <w:vAlign w:val="center"/>
                </w:tcPr>
                <w:p>
                  <w:pPr>
                    <w:topLinePunct/>
                    <w:adjustRightInd w:val="0"/>
                    <w:snapToGrid w:val="0"/>
                    <w:jc w:val="center"/>
                    <w:rPr>
                      <w:b/>
                      <w:color w:val="000000"/>
                      <w:szCs w:val="21"/>
                    </w:rPr>
                  </w:pPr>
                  <w:r>
                    <w:rPr>
                      <w:b/>
                      <w:color w:val="000000"/>
                      <w:szCs w:val="21"/>
                    </w:rPr>
                    <w:t>产生量</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714" w:type="dxa"/>
                  <w:tcBorders>
                    <w:top w:val="single" w:color="auto" w:sz="8" w:space="0"/>
                  </w:tcBorders>
                  <w:vAlign w:val="center"/>
                </w:tcPr>
                <w:p>
                  <w:pPr>
                    <w:topLinePunct/>
                    <w:adjustRightInd w:val="0"/>
                    <w:snapToGrid w:val="0"/>
                    <w:jc w:val="center"/>
                    <w:rPr>
                      <w:b/>
                      <w:color w:val="000000"/>
                      <w:szCs w:val="21"/>
                    </w:rPr>
                  </w:pPr>
                  <w:r>
                    <w:rPr>
                      <w:b/>
                      <w:color w:val="000000"/>
                      <w:szCs w:val="21"/>
                    </w:rPr>
                    <w:t>产生工序及装置</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形态</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主要成分</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有害成分</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产废周期</w:t>
                  </w:r>
                </w:p>
              </w:tc>
              <w:tc>
                <w:tcPr>
                  <w:tcW w:w="571" w:type="dxa"/>
                  <w:tcBorders>
                    <w:top w:val="single" w:color="auto" w:sz="8" w:space="0"/>
                  </w:tcBorders>
                  <w:vAlign w:val="center"/>
                </w:tcPr>
                <w:p>
                  <w:pPr>
                    <w:topLinePunct/>
                    <w:adjustRightInd w:val="0"/>
                    <w:snapToGrid w:val="0"/>
                    <w:jc w:val="center"/>
                    <w:rPr>
                      <w:b/>
                      <w:color w:val="000000"/>
                      <w:szCs w:val="21"/>
                    </w:rPr>
                  </w:pPr>
                  <w:r>
                    <w:rPr>
                      <w:b/>
                      <w:color w:val="000000"/>
                      <w:szCs w:val="21"/>
                    </w:rPr>
                    <w:t>危险</w:t>
                  </w:r>
                </w:p>
                <w:p>
                  <w:pPr>
                    <w:topLinePunct/>
                    <w:adjustRightInd w:val="0"/>
                    <w:snapToGrid w:val="0"/>
                    <w:jc w:val="center"/>
                    <w:rPr>
                      <w:b/>
                      <w:color w:val="000000"/>
                      <w:szCs w:val="21"/>
                    </w:rPr>
                  </w:pPr>
                  <w:r>
                    <w:rPr>
                      <w:b/>
                      <w:color w:val="000000"/>
                      <w:szCs w:val="21"/>
                    </w:rPr>
                    <w:t>特性</w:t>
                  </w:r>
                </w:p>
              </w:tc>
              <w:tc>
                <w:tcPr>
                  <w:tcW w:w="1519" w:type="dxa"/>
                  <w:tcBorders>
                    <w:top w:val="single" w:color="auto" w:sz="8" w:space="0"/>
                    <w:right w:val="nil"/>
                  </w:tcBorders>
                  <w:vAlign w:val="center"/>
                </w:tcPr>
                <w:p>
                  <w:pPr>
                    <w:topLinePunct/>
                    <w:adjustRightInd w:val="0"/>
                    <w:snapToGrid w:val="0"/>
                    <w:jc w:val="center"/>
                    <w:rPr>
                      <w:b/>
                      <w:color w:val="000000"/>
                      <w:szCs w:val="21"/>
                    </w:rPr>
                  </w:pPr>
                  <w:r>
                    <w:rPr>
                      <w:b/>
                      <w:color w:val="000000"/>
                      <w:szCs w:val="21"/>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12" w:type="dxa"/>
                  <w:tcBorders>
                    <w:left w:val="nil"/>
                  </w:tcBorders>
                  <w:vAlign w:val="center"/>
                </w:tcPr>
                <w:p>
                  <w:pPr>
                    <w:topLinePunct/>
                    <w:adjustRightInd w:val="0"/>
                    <w:snapToGrid w:val="0"/>
                    <w:jc w:val="center"/>
                    <w:rPr>
                      <w:color w:val="000000"/>
                      <w:szCs w:val="21"/>
                    </w:rPr>
                  </w:pPr>
                  <w:r>
                    <w:rPr>
                      <w:color w:val="000000"/>
                      <w:szCs w:val="21"/>
                    </w:rPr>
                    <w:t>1</w:t>
                  </w:r>
                </w:p>
              </w:tc>
              <w:tc>
                <w:tcPr>
                  <w:tcW w:w="567" w:type="dxa"/>
                  <w:vAlign w:val="center"/>
                </w:tcPr>
                <w:p>
                  <w:pPr>
                    <w:pStyle w:val="40"/>
                    <w:rPr>
                      <w:color w:val="000000"/>
                      <w:lang w:val="en-US"/>
                    </w:rPr>
                  </w:pPr>
                  <w:r>
                    <w:rPr>
                      <w:rFonts w:hint="eastAsia"/>
                      <w:color w:val="000000"/>
                    </w:rPr>
                    <w:t>废催化剂</w:t>
                  </w:r>
                </w:p>
              </w:tc>
              <w:tc>
                <w:tcPr>
                  <w:tcW w:w="709" w:type="dxa"/>
                  <w:vAlign w:val="center"/>
                </w:tcPr>
                <w:p>
                  <w:pPr>
                    <w:topLinePunct/>
                    <w:autoSpaceDE w:val="0"/>
                    <w:autoSpaceDN w:val="0"/>
                    <w:adjustRightInd w:val="0"/>
                    <w:snapToGrid w:val="0"/>
                    <w:jc w:val="center"/>
                    <w:textAlignment w:val="baseline"/>
                    <w:rPr>
                      <w:color w:val="000000"/>
                      <w:szCs w:val="21"/>
                    </w:rPr>
                  </w:pPr>
                  <w:r>
                    <w:rPr>
                      <w:rFonts w:hint="eastAsia"/>
                      <w:color w:val="000000"/>
                    </w:rPr>
                    <w:t>HW49其他废物</w:t>
                  </w:r>
                </w:p>
              </w:tc>
              <w:tc>
                <w:tcPr>
                  <w:tcW w:w="556" w:type="dxa"/>
                  <w:vAlign w:val="center"/>
                </w:tcPr>
                <w:p>
                  <w:pPr>
                    <w:topLinePunct/>
                    <w:autoSpaceDE w:val="0"/>
                    <w:autoSpaceDN w:val="0"/>
                    <w:adjustRightInd w:val="0"/>
                    <w:snapToGrid w:val="0"/>
                    <w:jc w:val="center"/>
                    <w:textAlignment w:val="baseline"/>
                    <w:rPr>
                      <w:color w:val="000000"/>
                      <w:szCs w:val="21"/>
                    </w:rPr>
                  </w:pPr>
                  <w:r>
                    <w:rPr>
                      <w:color w:val="000000"/>
                    </w:rPr>
                    <w:t>900-041-49</w:t>
                  </w:r>
                </w:p>
              </w:tc>
              <w:tc>
                <w:tcPr>
                  <w:tcW w:w="714" w:type="dxa"/>
                  <w:vAlign w:val="center"/>
                </w:tcPr>
                <w:p>
                  <w:pPr>
                    <w:jc w:val="center"/>
                    <w:rPr>
                      <w:color w:val="000000"/>
                      <w:szCs w:val="21"/>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.03t/5a</w:t>
                  </w:r>
                </w:p>
              </w:tc>
              <w:tc>
                <w:tcPr>
                  <w:tcW w:w="714" w:type="dxa"/>
                  <w:vMerge w:val="restart"/>
                  <w:vAlign w:val="center"/>
                </w:tcPr>
                <w:p>
                  <w:pPr>
                    <w:topLinePunct/>
                    <w:autoSpaceDE w:val="0"/>
                    <w:autoSpaceDN w:val="0"/>
                    <w:adjustRightInd w:val="0"/>
                    <w:snapToGrid w:val="0"/>
                    <w:jc w:val="center"/>
                    <w:textAlignment w:val="baseline"/>
                    <w:rPr>
                      <w:color w:val="000000"/>
                      <w:szCs w:val="21"/>
                    </w:rPr>
                  </w:pPr>
                  <w:r>
                    <w:rPr>
                      <w:rFonts w:hint="eastAsia"/>
                      <w:color w:val="000000"/>
                    </w:rPr>
                    <w:t>废气治理设施</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固态</w:t>
                  </w:r>
                </w:p>
              </w:tc>
              <w:tc>
                <w:tcPr>
                  <w:tcW w:w="571" w:type="dxa"/>
                  <w:vAlign w:val="center"/>
                </w:tcPr>
                <w:p>
                  <w:pPr>
                    <w:topLinePunct/>
                    <w:autoSpaceDE w:val="0"/>
                    <w:autoSpaceDN w:val="0"/>
                    <w:adjustRightInd w:val="0"/>
                    <w:snapToGrid w:val="0"/>
                    <w:jc w:val="center"/>
                    <w:textAlignment w:val="baseline"/>
                    <w:rPr>
                      <w:color w:val="000000"/>
                      <w:szCs w:val="21"/>
                    </w:rPr>
                  </w:pPr>
                  <w:r>
                    <w:rPr>
                      <w:spacing w:val="-8"/>
                      <w:szCs w:val="21"/>
                    </w:rPr>
                    <w:t>铂金属</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贵金属</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5年</w:t>
                  </w:r>
                </w:p>
              </w:tc>
              <w:tc>
                <w:tcPr>
                  <w:tcW w:w="57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T</w:t>
                  </w:r>
                </w:p>
              </w:tc>
              <w:tc>
                <w:tcPr>
                  <w:tcW w:w="1519" w:type="dxa"/>
                  <w:vMerge w:val="restart"/>
                  <w:tcBorders>
                    <w:right w:val="nil"/>
                  </w:tcBorders>
                  <w:vAlign w:val="center"/>
                </w:tcPr>
                <w:p>
                  <w:pPr>
                    <w:jc w:val="center"/>
                    <w:rPr>
                      <w:color w:val="000000"/>
                      <w:szCs w:val="21"/>
                    </w:rPr>
                  </w:pPr>
                  <w:r>
                    <w:rPr>
                      <w:color w:val="000000" w:themeColor="text1"/>
                      <w:szCs w:val="21"/>
                      <w14:textFill>
                        <w14:solidFill>
                          <w14:schemeClr w14:val="tx1"/>
                        </w14:solidFill>
                      </w14:textFill>
                    </w:rPr>
                    <w:t>密闭桶收集、危废暂存间暂存，定期委托有相应资质的危废处理单位进行安全处置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left w:val="nil"/>
                  </w:tcBorders>
                  <w:vAlign w:val="center"/>
                </w:tcPr>
                <w:p>
                  <w:pPr>
                    <w:topLinePunct/>
                    <w:adjustRightInd w:val="0"/>
                    <w:snapToGrid w:val="0"/>
                    <w:jc w:val="center"/>
                    <w:rPr>
                      <w:color w:val="000000"/>
                      <w:szCs w:val="21"/>
                    </w:rPr>
                  </w:pPr>
                  <w:r>
                    <w:rPr>
                      <w:rFonts w:hint="eastAsia"/>
                      <w:color w:val="000000"/>
                      <w:szCs w:val="21"/>
                    </w:rPr>
                    <w:t>2</w:t>
                  </w:r>
                </w:p>
              </w:tc>
              <w:tc>
                <w:tcPr>
                  <w:tcW w:w="567" w:type="dxa"/>
                  <w:vAlign w:val="center"/>
                </w:tcPr>
                <w:p>
                  <w:pPr>
                    <w:pStyle w:val="40"/>
                    <w:rPr>
                      <w:color w:val="000000"/>
                      <w:lang w:val="en-US"/>
                    </w:rPr>
                  </w:pPr>
                  <w:r>
                    <w:rPr>
                      <w:bCs/>
                      <w:color w:val="000000" w:themeColor="text1"/>
                      <w14:textFill>
                        <w14:solidFill>
                          <w14:schemeClr w14:val="tx1"/>
                        </w14:solidFill>
                      </w14:textFill>
                    </w:rPr>
                    <w:t>废活性炭</w:t>
                  </w:r>
                </w:p>
              </w:tc>
              <w:tc>
                <w:tcPr>
                  <w:tcW w:w="709"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其它废物HW49</w:t>
                  </w:r>
                </w:p>
              </w:tc>
              <w:tc>
                <w:tcPr>
                  <w:tcW w:w="556"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900-039-49</w:t>
                  </w:r>
                </w:p>
              </w:tc>
              <w:tc>
                <w:tcPr>
                  <w:tcW w:w="714" w:type="dxa"/>
                  <w:vAlign w:val="center"/>
                </w:tcPr>
                <w:p>
                  <w:pPr>
                    <w:jc w:val="center"/>
                    <w:rPr>
                      <w:color w:val="000000"/>
                      <w:szCs w:val="21"/>
                    </w:rPr>
                  </w:pPr>
                  <w:r>
                    <w:rPr>
                      <w:bCs/>
                      <w:color w:val="000000" w:themeColor="text1"/>
                      <w:szCs w:val="21"/>
                      <w14:textFill>
                        <w14:solidFill>
                          <w14:schemeClr w14:val="tx1"/>
                        </w14:solidFill>
                      </w14:textFill>
                    </w:rPr>
                    <w:t>3.7125</w:t>
                  </w:r>
                </w:p>
              </w:tc>
              <w:tc>
                <w:tcPr>
                  <w:tcW w:w="714" w:type="dxa"/>
                  <w:vMerge w:val="continue"/>
                  <w:vAlign w:val="center"/>
                </w:tcPr>
                <w:p>
                  <w:pPr>
                    <w:topLinePunct/>
                    <w:autoSpaceDE w:val="0"/>
                    <w:autoSpaceDN w:val="0"/>
                    <w:adjustRightInd w:val="0"/>
                    <w:snapToGrid w:val="0"/>
                    <w:jc w:val="center"/>
                    <w:textAlignment w:val="baseline"/>
                    <w:rPr>
                      <w:color w:val="000000"/>
                      <w:szCs w:val="21"/>
                    </w:rPr>
                  </w:pP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固体</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有机物</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有机物</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4</w:t>
                  </w:r>
                  <w:r>
                    <w:rPr>
                      <w:rFonts w:hint="eastAsia"/>
                      <w:bCs/>
                      <w:color w:val="000000" w:themeColor="text1"/>
                      <w:szCs w:val="21"/>
                      <w14:textFill>
                        <w14:solidFill>
                          <w14:schemeClr w14:val="tx1"/>
                        </w14:solidFill>
                      </w14:textFill>
                    </w:rPr>
                    <w:t>个月</w:t>
                  </w:r>
                </w:p>
              </w:tc>
              <w:tc>
                <w:tcPr>
                  <w:tcW w:w="5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T</w:t>
                  </w:r>
                </w:p>
              </w:tc>
              <w:tc>
                <w:tcPr>
                  <w:tcW w:w="1519" w:type="dxa"/>
                  <w:vMerge w:val="continue"/>
                  <w:tcBorders>
                    <w:right w:val="nil"/>
                  </w:tcBorders>
                  <w:vAlign w:val="center"/>
                </w:tcPr>
                <w:p>
                  <w:pPr>
                    <w:jc w:val="center"/>
                    <w:rPr>
                      <w:color w:val="FF0000"/>
                      <w:szCs w:val="21"/>
                    </w:rPr>
                  </w:pPr>
                </w:p>
              </w:tc>
            </w:tr>
          </w:tbl>
          <w:p>
            <w:pPr>
              <w:autoSpaceDE w:val="0"/>
              <w:autoSpaceDN w:val="0"/>
              <w:adjustRightInd w:val="0"/>
              <w:snapToGrid w:val="0"/>
              <w:spacing w:line="460" w:lineRule="exact"/>
              <w:ind w:firstLine="480" w:firstLineChars="200"/>
              <w:textAlignment w:val="baseline"/>
              <w:rPr>
                <w:color w:val="000000"/>
                <w:sz w:val="24"/>
              </w:rPr>
            </w:pPr>
            <w:r>
              <w:rPr>
                <w:rFonts w:eastAsia="黑体"/>
                <w:color w:val="000000"/>
                <w:sz w:val="24"/>
              </w:rPr>
              <w:t>表</w:t>
            </w:r>
            <w:r>
              <w:rPr>
                <w:rFonts w:hint="eastAsia" w:eastAsia="黑体"/>
                <w:color w:val="000000"/>
                <w:sz w:val="24"/>
              </w:rPr>
              <w:t>4</w:t>
            </w:r>
            <w:r>
              <w:rPr>
                <w:rFonts w:eastAsia="黑体"/>
                <w:color w:val="000000"/>
                <w:sz w:val="24"/>
              </w:rPr>
              <w:t>5       建设项目危险废物贮存场所（设施）基本情况表</w:t>
            </w:r>
          </w:p>
          <w:tbl>
            <w:tblPr>
              <w:tblStyle w:val="1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11"/>
              <w:gridCol w:w="1177"/>
              <w:gridCol w:w="992"/>
              <w:gridCol w:w="1071"/>
              <w:gridCol w:w="1149"/>
              <w:gridCol w:w="709"/>
              <w:gridCol w:w="851"/>
              <w:gridCol w:w="850"/>
              <w:gridCol w:w="7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pPr>
                    <w:topLinePunct/>
                    <w:autoSpaceDE w:val="0"/>
                    <w:autoSpaceDN w:val="0"/>
                    <w:adjustRightInd w:val="0"/>
                    <w:snapToGrid w:val="0"/>
                    <w:jc w:val="center"/>
                    <w:textAlignment w:val="baseline"/>
                    <w:rPr>
                      <w:b/>
                      <w:color w:val="000000"/>
                      <w:szCs w:val="21"/>
                    </w:rPr>
                  </w:pPr>
                  <w:r>
                    <w:rPr>
                      <w:b/>
                      <w:color w:val="000000"/>
                      <w:szCs w:val="21"/>
                    </w:rPr>
                    <w:t>序号</w:t>
                  </w:r>
                </w:p>
              </w:tc>
              <w:tc>
                <w:tcPr>
                  <w:tcW w:w="1177" w:type="dxa"/>
                  <w:vAlign w:val="center"/>
                </w:tcPr>
                <w:p>
                  <w:pPr>
                    <w:topLinePunct/>
                    <w:autoSpaceDE w:val="0"/>
                    <w:autoSpaceDN w:val="0"/>
                    <w:adjustRightInd w:val="0"/>
                    <w:snapToGrid w:val="0"/>
                    <w:jc w:val="center"/>
                    <w:textAlignment w:val="baseline"/>
                    <w:rPr>
                      <w:b/>
                      <w:color w:val="000000"/>
                      <w:szCs w:val="21"/>
                    </w:rPr>
                  </w:pPr>
                  <w:r>
                    <w:rPr>
                      <w:b/>
                      <w:color w:val="000000" w:themeColor="text1"/>
                      <w:szCs w:val="21"/>
                      <w14:textFill>
                        <w14:solidFill>
                          <w14:schemeClr w14:val="tx1"/>
                        </w14:solidFill>
                      </w14:textFill>
                    </w:rPr>
                    <w:t>贮存场所</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设施</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名称</w:t>
                  </w:r>
                </w:p>
              </w:tc>
              <w:tc>
                <w:tcPr>
                  <w:tcW w:w="992"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危险废物名称</w:t>
                  </w:r>
                </w:p>
              </w:tc>
              <w:tc>
                <w:tcPr>
                  <w:tcW w:w="1071"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危险废物类别</w:t>
                  </w:r>
                </w:p>
              </w:tc>
              <w:tc>
                <w:tcPr>
                  <w:tcW w:w="1149" w:type="dxa"/>
                  <w:vAlign w:val="center"/>
                </w:tcPr>
                <w:p>
                  <w:pPr>
                    <w:topLinePunct/>
                    <w:autoSpaceDE w:val="0"/>
                    <w:autoSpaceDN w:val="0"/>
                    <w:adjustRightInd w:val="0"/>
                    <w:snapToGrid w:val="0"/>
                    <w:jc w:val="center"/>
                    <w:textAlignment w:val="baseline"/>
                    <w:rPr>
                      <w:b/>
                      <w:color w:val="000000"/>
                      <w:szCs w:val="21"/>
                    </w:rPr>
                  </w:pPr>
                  <w:r>
                    <w:rPr>
                      <w:b/>
                      <w:color w:val="000000"/>
                      <w:szCs w:val="21"/>
                    </w:rPr>
                    <w:t>危险废物代码</w:t>
                  </w:r>
                </w:p>
              </w:tc>
              <w:tc>
                <w:tcPr>
                  <w:tcW w:w="709" w:type="dxa"/>
                  <w:vAlign w:val="center"/>
                </w:tcPr>
                <w:p>
                  <w:pPr>
                    <w:topLinePunct/>
                    <w:autoSpaceDE w:val="0"/>
                    <w:autoSpaceDN w:val="0"/>
                    <w:adjustRightInd w:val="0"/>
                    <w:snapToGrid w:val="0"/>
                    <w:jc w:val="center"/>
                    <w:textAlignment w:val="baseline"/>
                    <w:rPr>
                      <w:b/>
                      <w:color w:val="000000"/>
                      <w:szCs w:val="21"/>
                    </w:rPr>
                  </w:pPr>
                  <w:r>
                    <w:rPr>
                      <w:b/>
                      <w:color w:val="000000"/>
                      <w:szCs w:val="21"/>
                    </w:rPr>
                    <w:t>位置</w:t>
                  </w:r>
                </w:p>
              </w:tc>
              <w:tc>
                <w:tcPr>
                  <w:tcW w:w="851" w:type="dxa"/>
                  <w:vAlign w:val="center"/>
                </w:tcPr>
                <w:p>
                  <w:pPr>
                    <w:topLinePunct/>
                    <w:autoSpaceDE w:val="0"/>
                    <w:autoSpaceDN w:val="0"/>
                    <w:adjustRightInd w:val="0"/>
                    <w:snapToGrid w:val="0"/>
                    <w:jc w:val="center"/>
                    <w:textAlignment w:val="baseline"/>
                    <w:rPr>
                      <w:b/>
                      <w:color w:val="000000"/>
                      <w:szCs w:val="21"/>
                    </w:rPr>
                  </w:pPr>
                  <w:r>
                    <w:rPr>
                      <w:b/>
                      <w:color w:val="000000"/>
                      <w:szCs w:val="21"/>
                    </w:rPr>
                    <w:t>占地面积</w:t>
                  </w:r>
                </w:p>
              </w:tc>
              <w:tc>
                <w:tcPr>
                  <w:tcW w:w="850" w:type="dxa"/>
                  <w:vAlign w:val="center"/>
                </w:tcPr>
                <w:p>
                  <w:pPr>
                    <w:topLinePunct/>
                    <w:autoSpaceDE w:val="0"/>
                    <w:autoSpaceDN w:val="0"/>
                    <w:adjustRightInd w:val="0"/>
                    <w:snapToGrid w:val="0"/>
                    <w:jc w:val="center"/>
                    <w:textAlignment w:val="baseline"/>
                    <w:rPr>
                      <w:b/>
                      <w:color w:val="000000"/>
                      <w:szCs w:val="21"/>
                    </w:rPr>
                  </w:pPr>
                  <w:r>
                    <w:rPr>
                      <w:b/>
                      <w:color w:val="000000"/>
                      <w:szCs w:val="21"/>
                    </w:rPr>
                    <w:t>贮存方式</w:t>
                  </w:r>
                </w:p>
              </w:tc>
              <w:tc>
                <w:tcPr>
                  <w:tcW w:w="736" w:type="dxa"/>
                  <w:vAlign w:val="center"/>
                </w:tcPr>
                <w:p>
                  <w:pPr>
                    <w:topLinePunct/>
                    <w:autoSpaceDE w:val="0"/>
                    <w:autoSpaceDN w:val="0"/>
                    <w:adjustRightInd w:val="0"/>
                    <w:snapToGrid w:val="0"/>
                    <w:jc w:val="center"/>
                    <w:textAlignment w:val="baseline"/>
                    <w:rPr>
                      <w:b/>
                      <w:color w:val="000000"/>
                      <w:szCs w:val="21"/>
                    </w:rPr>
                  </w:pPr>
                  <w:r>
                    <w:rPr>
                      <w:b/>
                      <w:color w:val="000000"/>
                      <w:szCs w:val="21"/>
                    </w:rPr>
                    <w:t>贮存周期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pPr>
                    <w:topLinePunct/>
                    <w:autoSpaceDE w:val="0"/>
                    <w:autoSpaceDN w:val="0"/>
                    <w:adjustRightInd w:val="0"/>
                    <w:snapToGrid w:val="0"/>
                    <w:jc w:val="center"/>
                    <w:textAlignment w:val="baseline"/>
                    <w:rPr>
                      <w:color w:val="000000"/>
                      <w:szCs w:val="21"/>
                    </w:rPr>
                  </w:pPr>
                  <w:r>
                    <w:rPr>
                      <w:color w:val="000000"/>
                      <w:szCs w:val="21"/>
                    </w:rPr>
                    <w:t>1</w:t>
                  </w:r>
                </w:p>
              </w:tc>
              <w:tc>
                <w:tcPr>
                  <w:tcW w:w="1177" w:type="dxa"/>
                  <w:vMerge w:val="restart"/>
                  <w:vAlign w:val="center"/>
                </w:tcPr>
                <w:p>
                  <w:pPr>
                    <w:topLinePunct/>
                    <w:autoSpaceDE w:val="0"/>
                    <w:autoSpaceDN w:val="0"/>
                    <w:adjustRightInd w:val="0"/>
                    <w:snapToGrid w:val="0"/>
                    <w:jc w:val="center"/>
                    <w:textAlignment w:val="baseline"/>
                    <w:rPr>
                      <w:color w:val="000000"/>
                      <w:szCs w:val="21"/>
                    </w:rPr>
                  </w:pPr>
                  <w:r>
                    <w:rPr>
                      <w:color w:val="000000"/>
                      <w:szCs w:val="21"/>
                    </w:rPr>
                    <w:t>危废暂存间</w:t>
                  </w:r>
                </w:p>
              </w:tc>
              <w:tc>
                <w:tcPr>
                  <w:tcW w:w="992" w:type="dxa"/>
                  <w:vAlign w:val="center"/>
                </w:tcPr>
                <w:p>
                  <w:pPr>
                    <w:pStyle w:val="40"/>
                    <w:rPr>
                      <w:color w:val="000000"/>
                      <w:lang w:val="en-US"/>
                    </w:rPr>
                  </w:pPr>
                  <w:r>
                    <w:rPr>
                      <w:rFonts w:hint="eastAsia"/>
                      <w:color w:val="000000"/>
                    </w:rPr>
                    <w:t>废催化剂</w:t>
                  </w:r>
                </w:p>
              </w:tc>
              <w:tc>
                <w:tcPr>
                  <w:tcW w:w="1071" w:type="dxa"/>
                  <w:vAlign w:val="center"/>
                </w:tcPr>
                <w:p>
                  <w:pPr>
                    <w:topLinePunct/>
                    <w:autoSpaceDE w:val="0"/>
                    <w:autoSpaceDN w:val="0"/>
                    <w:adjustRightInd w:val="0"/>
                    <w:snapToGrid w:val="0"/>
                    <w:jc w:val="center"/>
                    <w:textAlignment w:val="baseline"/>
                    <w:rPr>
                      <w:color w:val="000000"/>
                      <w:szCs w:val="21"/>
                    </w:rPr>
                  </w:pPr>
                  <w:r>
                    <w:rPr>
                      <w:rFonts w:hint="eastAsia"/>
                      <w:color w:val="000000"/>
                    </w:rPr>
                    <w:t>HW49其他废物</w:t>
                  </w:r>
                </w:p>
              </w:tc>
              <w:tc>
                <w:tcPr>
                  <w:tcW w:w="1149" w:type="dxa"/>
                  <w:vAlign w:val="center"/>
                </w:tcPr>
                <w:p>
                  <w:pPr>
                    <w:topLinePunct/>
                    <w:autoSpaceDE w:val="0"/>
                    <w:autoSpaceDN w:val="0"/>
                    <w:adjustRightInd w:val="0"/>
                    <w:snapToGrid w:val="0"/>
                    <w:jc w:val="center"/>
                    <w:textAlignment w:val="baseline"/>
                    <w:rPr>
                      <w:color w:val="000000"/>
                      <w:szCs w:val="21"/>
                    </w:rPr>
                  </w:pPr>
                  <w:r>
                    <w:rPr>
                      <w:color w:val="000000"/>
                    </w:rPr>
                    <w:t>900-041-49</w:t>
                  </w:r>
                </w:p>
              </w:tc>
              <w:tc>
                <w:tcPr>
                  <w:tcW w:w="709" w:type="dxa"/>
                  <w:vMerge w:val="restart"/>
                  <w:vAlign w:val="center"/>
                </w:tcPr>
                <w:p>
                  <w:pPr>
                    <w:topLinePunct/>
                    <w:autoSpaceDE w:val="0"/>
                    <w:autoSpaceDN w:val="0"/>
                    <w:adjustRightInd w:val="0"/>
                    <w:snapToGrid w:val="0"/>
                    <w:jc w:val="center"/>
                    <w:textAlignment w:val="baseline"/>
                    <w:rPr>
                      <w:color w:val="FF0000"/>
                      <w:szCs w:val="21"/>
                      <w:highlight w:val="yellow"/>
                    </w:rPr>
                  </w:pPr>
                  <w:r>
                    <w:rPr>
                      <w:color w:val="000000" w:themeColor="text1"/>
                      <w:szCs w:val="21"/>
                      <w14:textFill>
                        <w14:solidFill>
                          <w14:schemeClr w14:val="tx1"/>
                        </w14:solidFill>
                      </w14:textFill>
                    </w:rPr>
                    <w:t>厂区内</w:t>
                  </w:r>
                </w:p>
              </w:tc>
              <w:tc>
                <w:tcPr>
                  <w:tcW w:w="851" w:type="dxa"/>
                  <w:vMerge w:val="restart"/>
                  <w:vAlign w:val="center"/>
                </w:tcPr>
                <w:p>
                  <w:pPr>
                    <w:topLinePunct/>
                    <w:autoSpaceDE w:val="0"/>
                    <w:autoSpaceDN w:val="0"/>
                    <w:adjustRightInd w:val="0"/>
                    <w:snapToGrid w:val="0"/>
                    <w:jc w:val="center"/>
                    <w:textAlignment w:val="baseline"/>
                    <w:rPr>
                      <w:color w:val="000000"/>
                      <w:szCs w:val="21"/>
                    </w:rPr>
                  </w:pPr>
                  <w:r>
                    <w:rPr>
                      <w:color w:val="000000" w:themeColor="text1"/>
                      <w:szCs w:val="21"/>
                      <w14:textFill>
                        <w14:solidFill>
                          <w14:schemeClr w14:val="tx1"/>
                        </w14:solidFill>
                      </w14:textFill>
                    </w:rPr>
                    <w:t>20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p>
              </w:tc>
              <w:tc>
                <w:tcPr>
                  <w:tcW w:w="850" w:type="dxa"/>
                  <w:vAlign w:val="center"/>
                </w:tcPr>
                <w:p>
                  <w:pPr>
                    <w:topLinePunct/>
                    <w:autoSpaceDE w:val="0"/>
                    <w:autoSpaceDN w:val="0"/>
                    <w:adjustRightInd w:val="0"/>
                    <w:snapToGrid w:val="0"/>
                    <w:jc w:val="center"/>
                    <w:textAlignment w:val="baseline"/>
                    <w:rPr>
                      <w:color w:val="FF0000"/>
                      <w:szCs w:val="21"/>
                    </w:rPr>
                  </w:pPr>
                  <w:r>
                    <w:rPr>
                      <w:color w:val="000000" w:themeColor="text1"/>
                      <w:szCs w:val="21"/>
                      <w14:textFill>
                        <w14:solidFill>
                          <w14:schemeClr w14:val="tx1"/>
                        </w14:solidFill>
                      </w14:textFill>
                    </w:rPr>
                    <w:t>桶装</w:t>
                  </w:r>
                </w:p>
              </w:tc>
              <w:tc>
                <w:tcPr>
                  <w:tcW w:w="736" w:type="dxa"/>
                  <w:vAlign w:val="center"/>
                </w:tcPr>
                <w:p>
                  <w:pPr>
                    <w:topLinePunct/>
                    <w:autoSpaceDE w:val="0"/>
                    <w:autoSpaceDN w:val="0"/>
                    <w:adjustRightInd w:val="0"/>
                    <w:snapToGrid w:val="0"/>
                    <w:jc w:val="center"/>
                    <w:textAlignment w:val="baseline"/>
                    <w:rPr>
                      <w:color w:val="000000"/>
                      <w:szCs w:val="21"/>
                    </w:rPr>
                  </w:pPr>
                  <w:r>
                    <w:rPr>
                      <w:rFonts w:hint="eastAsia"/>
                      <w:color w:val="000000" w:themeColor="text1"/>
                      <w:szCs w:val="21"/>
                      <w14:textFill>
                        <w14:solidFill>
                          <w14:schemeClr w14:val="tx1"/>
                        </w14:solidFill>
                      </w14:textFill>
                    </w:rPr>
                    <w:t>6个月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pPr>
                    <w:topLinePunct/>
                    <w:autoSpaceDE w:val="0"/>
                    <w:autoSpaceDN w:val="0"/>
                    <w:adjustRightInd w:val="0"/>
                    <w:snapToGrid w:val="0"/>
                    <w:jc w:val="center"/>
                    <w:textAlignment w:val="baseline"/>
                    <w:rPr>
                      <w:color w:val="000000"/>
                      <w:szCs w:val="21"/>
                    </w:rPr>
                  </w:pPr>
                  <w:r>
                    <w:rPr>
                      <w:rFonts w:hint="eastAsia"/>
                      <w:color w:val="000000"/>
                      <w:szCs w:val="21"/>
                    </w:rPr>
                    <w:t>2</w:t>
                  </w:r>
                </w:p>
              </w:tc>
              <w:tc>
                <w:tcPr>
                  <w:tcW w:w="1177" w:type="dxa"/>
                  <w:vMerge w:val="continue"/>
                  <w:vAlign w:val="center"/>
                </w:tcPr>
                <w:p>
                  <w:pPr>
                    <w:topLinePunct/>
                    <w:autoSpaceDE w:val="0"/>
                    <w:autoSpaceDN w:val="0"/>
                    <w:adjustRightInd w:val="0"/>
                    <w:snapToGrid w:val="0"/>
                    <w:jc w:val="center"/>
                    <w:textAlignment w:val="baseline"/>
                    <w:rPr>
                      <w:color w:val="000000"/>
                      <w:szCs w:val="21"/>
                    </w:rPr>
                  </w:pPr>
                </w:p>
              </w:tc>
              <w:tc>
                <w:tcPr>
                  <w:tcW w:w="992" w:type="dxa"/>
                  <w:vAlign w:val="center"/>
                </w:tcPr>
                <w:p>
                  <w:pPr>
                    <w:pStyle w:val="40"/>
                    <w:rPr>
                      <w:color w:val="000000"/>
                      <w:lang w:val="en-US"/>
                    </w:rPr>
                  </w:pPr>
                  <w:r>
                    <w:rPr>
                      <w:bCs/>
                      <w:color w:val="000000" w:themeColor="text1"/>
                      <w14:textFill>
                        <w14:solidFill>
                          <w14:schemeClr w14:val="tx1"/>
                        </w14:solidFill>
                      </w14:textFill>
                    </w:rPr>
                    <w:t>废活性炭</w:t>
                  </w:r>
                </w:p>
              </w:tc>
              <w:tc>
                <w:tcPr>
                  <w:tcW w:w="1071"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其它废物HW49</w:t>
                  </w:r>
                </w:p>
              </w:tc>
              <w:tc>
                <w:tcPr>
                  <w:tcW w:w="1149" w:type="dxa"/>
                  <w:vAlign w:val="center"/>
                </w:tcPr>
                <w:p>
                  <w:pPr>
                    <w:topLinePunct/>
                    <w:autoSpaceDE w:val="0"/>
                    <w:autoSpaceDN w:val="0"/>
                    <w:adjustRightInd w:val="0"/>
                    <w:snapToGrid w:val="0"/>
                    <w:jc w:val="center"/>
                    <w:textAlignment w:val="baseline"/>
                    <w:rPr>
                      <w:color w:val="000000"/>
                      <w:szCs w:val="21"/>
                    </w:rPr>
                  </w:pPr>
                  <w:r>
                    <w:rPr>
                      <w:bCs/>
                      <w:color w:val="000000" w:themeColor="text1"/>
                      <w:szCs w:val="21"/>
                      <w14:textFill>
                        <w14:solidFill>
                          <w14:schemeClr w14:val="tx1"/>
                        </w14:solidFill>
                      </w14:textFill>
                    </w:rPr>
                    <w:t>900-039-49</w:t>
                  </w:r>
                </w:p>
              </w:tc>
              <w:tc>
                <w:tcPr>
                  <w:tcW w:w="709" w:type="dxa"/>
                  <w:vMerge w:val="continue"/>
                  <w:vAlign w:val="center"/>
                </w:tcPr>
                <w:p>
                  <w:pPr>
                    <w:topLinePunct/>
                    <w:autoSpaceDE w:val="0"/>
                    <w:autoSpaceDN w:val="0"/>
                    <w:adjustRightInd w:val="0"/>
                    <w:snapToGrid w:val="0"/>
                    <w:jc w:val="center"/>
                    <w:textAlignment w:val="baseline"/>
                    <w:rPr>
                      <w:color w:val="FF0000"/>
                      <w:szCs w:val="21"/>
                    </w:rPr>
                  </w:pPr>
                </w:p>
              </w:tc>
              <w:tc>
                <w:tcPr>
                  <w:tcW w:w="851" w:type="dxa"/>
                  <w:vMerge w:val="continue"/>
                  <w:vAlign w:val="center"/>
                </w:tcPr>
                <w:p>
                  <w:pPr>
                    <w:topLinePunct/>
                    <w:autoSpaceDE w:val="0"/>
                    <w:autoSpaceDN w:val="0"/>
                    <w:adjustRightInd w:val="0"/>
                    <w:snapToGrid w:val="0"/>
                    <w:jc w:val="center"/>
                    <w:textAlignment w:val="baseline"/>
                    <w:rPr>
                      <w:color w:val="000000"/>
                      <w:szCs w:val="21"/>
                    </w:rPr>
                  </w:pPr>
                </w:p>
              </w:tc>
              <w:tc>
                <w:tcPr>
                  <w:tcW w:w="850" w:type="dxa"/>
                  <w:vAlign w:val="center"/>
                </w:tcPr>
                <w:p>
                  <w:pPr>
                    <w:topLinePunct/>
                    <w:autoSpaceDE w:val="0"/>
                    <w:autoSpaceDN w:val="0"/>
                    <w:adjustRightInd w:val="0"/>
                    <w:snapToGrid w:val="0"/>
                    <w:jc w:val="center"/>
                    <w:textAlignment w:val="baseline"/>
                    <w:rPr>
                      <w:color w:val="FF0000"/>
                      <w:szCs w:val="21"/>
                    </w:rPr>
                  </w:pPr>
                  <w:r>
                    <w:rPr>
                      <w:rFonts w:hint="eastAsia"/>
                      <w:color w:val="000000" w:themeColor="text1"/>
                      <w:szCs w:val="21"/>
                      <w14:textFill>
                        <w14:solidFill>
                          <w14:schemeClr w14:val="tx1"/>
                        </w14:solidFill>
                      </w14:textFill>
                    </w:rPr>
                    <w:t>袋</w:t>
                  </w:r>
                  <w:r>
                    <w:rPr>
                      <w:color w:val="000000" w:themeColor="text1"/>
                      <w:szCs w:val="21"/>
                      <w14:textFill>
                        <w14:solidFill>
                          <w14:schemeClr w14:val="tx1"/>
                        </w14:solidFill>
                      </w14:textFill>
                    </w:rPr>
                    <w:t>装</w:t>
                  </w:r>
                </w:p>
              </w:tc>
              <w:tc>
                <w:tcPr>
                  <w:tcW w:w="736" w:type="dxa"/>
                  <w:vAlign w:val="center"/>
                </w:tcPr>
                <w:p>
                  <w:pPr>
                    <w:topLinePunct/>
                    <w:autoSpaceDE w:val="0"/>
                    <w:autoSpaceDN w:val="0"/>
                    <w:adjustRightInd w:val="0"/>
                    <w:snapToGrid w:val="0"/>
                    <w:jc w:val="center"/>
                    <w:textAlignment w:val="baseline"/>
                    <w:rPr>
                      <w:color w:val="000000"/>
                      <w:szCs w:val="21"/>
                    </w:rPr>
                  </w:pPr>
                  <w:r>
                    <w:rPr>
                      <w:rFonts w:hint="eastAsia"/>
                      <w:color w:val="000000" w:themeColor="text1"/>
                      <w:szCs w:val="21"/>
                      <w14:textFill>
                        <w14:solidFill>
                          <w14:schemeClr w14:val="tx1"/>
                        </w14:solidFill>
                      </w14:textFill>
                    </w:rPr>
                    <w:t>6个月</w:t>
                  </w:r>
                </w:p>
              </w:tc>
            </w:tr>
          </w:tbl>
          <w:p>
            <w:pPr>
              <w:widowControl/>
              <w:adjustRightInd w:val="0"/>
              <w:snapToGrid w:val="0"/>
              <w:spacing w:line="46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3</w:t>
            </w:r>
            <w:r>
              <w:rPr>
                <w:rFonts w:hint="eastAsia"/>
                <w:b/>
                <w:color w:val="000000" w:themeColor="text1"/>
                <w:kern w:val="0"/>
                <w:sz w:val="24"/>
                <w14:textFill>
                  <w14:solidFill>
                    <w14:schemeClr w14:val="tx1"/>
                  </w14:solidFill>
                </w14:textFill>
              </w:rPr>
              <w:t>、固废处理措施</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为避免本项目的固废在储存过程中产生二次污染问题，评价建议项目建设单位设置1座20m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的一般固废暂存处和1座20m</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的危废暂存间，对项目固废实现分类存放。</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根据《一般工业固体废物贮存和填埋污染控制标准》（GB18599-2020）：一般工业固体废物贮存过程应满足相应防渗漏、防雨淋、防扬尘等环境保护要求。</w:t>
            </w:r>
            <w:r>
              <w:rPr>
                <w:rFonts w:hint="eastAsia"/>
                <w:bCs/>
                <w:color w:val="000000" w:themeColor="text1"/>
                <w:sz w:val="24"/>
                <w14:textFill>
                  <w14:solidFill>
                    <w14:schemeClr w14:val="tx1"/>
                  </w14:solidFill>
                </w14:textFill>
              </w:rPr>
              <w:t>因此</w:t>
            </w:r>
            <w:r>
              <w:rPr>
                <w:bCs/>
                <w:color w:val="000000" w:themeColor="text1"/>
                <w:sz w:val="24"/>
                <w14:textFill>
                  <w14:solidFill>
                    <w14:schemeClr w14:val="tx1"/>
                  </w14:solidFill>
                </w14:textFill>
              </w:rPr>
              <w:t>本项目一般固废的存放过程应满足防渗漏、防雨淋、防扬尘的</w:t>
            </w:r>
            <w:r>
              <w:rPr>
                <w:rFonts w:hint="eastAsia"/>
                <w:bCs/>
                <w:color w:val="000000" w:themeColor="text1"/>
                <w:sz w:val="24"/>
                <w14:textFill>
                  <w14:solidFill>
                    <w14:schemeClr w14:val="tx1"/>
                  </w14:solidFill>
                </w14:textFill>
              </w:rPr>
              <w:t>“三防要求”</w:t>
            </w:r>
            <w:r>
              <w:rPr>
                <w:bCs/>
                <w:color w:val="000000" w:themeColor="text1"/>
                <w:sz w:val="24"/>
                <w14:textFill>
                  <w14:solidFill>
                    <w14:schemeClr w14:val="tx1"/>
                  </w14:solidFill>
                </w14:textFill>
              </w:rPr>
              <w:t>。</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危废暂存间应满足《危险废物贮存污染控制标准》（GB18597-2001）及其2013修改单的要求。</w:t>
            </w:r>
            <w:r>
              <w:rPr>
                <w:color w:val="000000" w:themeColor="text1"/>
                <w:sz w:val="24"/>
                <w14:textFill>
                  <w14:solidFill>
                    <w14:schemeClr w14:val="tx1"/>
                  </w14:solidFill>
                </w14:textFill>
              </w:rPr>
              <w:t>危险废物在危废暂存间采用专用密闭容器储存，危废暂存间采取</w:t>
            </w:r>
            <w:r>
              <w:rPr>
                <w:bCs/>
                <w:color w:val="000000" w:themeColor="text1"/>
                <w:sz w:val="24"/>
                <w14:textFill>
                  <w14:solidFill>
                    <w14:schemeClr w14:val="tx1"/>
                  </w14:solidFill>
                </w14:textFill>
              </w:rPr>
              <w:t>防风、防晒、防雨淋</w:t>
            </w:r>
            <w:r>
              <w:rPr>
                <w:rFonts w:hint="eastAsia"/>
                <w:bCs/>
                <w:color w:val="000000" w:themeColor="text1"/>
                <w:sz w:val="24"/>
                <w14:textFill>
                  <w14:solidFill>
                    <w14:schemeClr w14:val="tx1"/>
                  </w14:solidFill>
                </w14:textFill>
              </w:rPr>
              <w:t>、防扬散、防流失、防渗漏措施</w:t>
            </w:r>
            <w:r>
              <w:rPr>
                <w:color w:val="000000" w:themeColor="text1"/>
                <w:sz w:val="24"/>
                <w14:textFill>
                  <w14:solidFill>
                    <w14:schemeClr w14:val="tx1"/>
                  </w14:solidFill>
                </w14:textFill>
              </w:rPr>
              <w:t>。</w:t>
            </w:r>
          </w:p>
          <w:p>
            <w:pPr>
              <w:widowControl/>
              <w:adjustRightInd w:val="0"/>
              <w:snapToGrid w:val="0"/>
              <w:spacing w:line="460" w:lineRule="exact"/>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4、环境管理要求</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本次</w:t>
            </w:r>
            <w:r>
              <w:rPr>
                <w:rFonts w:hint="eastAsia"/>
                <w:bCs/>
                <w:color w:val="000000" w:themeColor="text1"/>
                <w:sz w:val="24"/>
                <w14:textFill>
                  <w14:solidFill>
                    <w14:schemeClr w14:val="tx1"/>
                  </w14:solidFill>
                </w14:textFill>
              </w:rPr>
              <w:t>新</w:t>
            </w:r>
            <w:r>
              <w:rPr>
                <w:bCs/>
                <w:color w:val="000000" w:themeColor="text1"/>
                <w:sz w:val="24"/>
                <w14:textFill>
                  <w14:solidFill>
                    <w14:schemeClr w14:val="tx1"/>
                  </w14:solidFill>
                </w14:textFill>
              </w:rPr>
              <w:t>建项目要求企业按照评价指南和《危险废物收集贮存运输技术规范》（HJ2025）</w:t>
            </w:r>
            <w:r>
              <w:rPr>
                <w:rFonts w:hint="eastAsia"/>
                <w:bCs/>
                <w:color w:val="000000" w:themeColor="text1"/>
                <w:sz w:val="24"/>
                <w14:textFill>
                  <w14:solidFill>
                    <w14:schemeClr w14:val="tx1"/>
                  </w14:solidFill>
                </w14:textFill>
              </w:rPr>
              <w:t>、《危险废物管理计划和管理台账制定技术导则》（H</w:t>
            </w:r>
            <w:r>
              <w:rPr>
                <w:bCs/>
                <w:color w:val="000000" w:themeColor="text1"/>
                <w:sz w:val="24"/>
                <w14:textFill>
                  <w14:solidFill>
                    <w14:schemeClr w14:val="tx1"/>
                  </w14:solidFill>
                </w14:textFill>
              </w:rPr>
              <w:t>J1259-2022</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要求，对危险废物内部转运</w:t>
            </w:r>
            <w:r>
              <w:rPr>
                <w:rFonts w:hint="eastAsia"/>
                <w:bCs/>
                <w:color w:val="000000" w:themeColor="text1"/>
                <w:sz w:val="24"/>
                <w14:textFill>
                  <w14:solidFill>
                    <w14:schemeClr w14:val="tx1"/>
                  </w14:solidFill>
                </w14:textFill>
              </w:rPr>
              <w:t>、台账管理</w:t>
            </w:r>
            <w:r>
              <w:rPr>
                <w:bCs/>
                <w:color w:val="000000" w:themeColor="text1"/>
                <w:sz w:val="24"/>
                <w14:textFill>
                  <w14:solidFill>
                    <w14:schemeClr w14:val="tx1"/>
                  </w14:solidFill>
                </w14:textFill>
              </w:rPr>
              <w:t>应采取以下措施：</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危险废物从厂区内产生工艺环节运输到危废暂存间，应有专人负责，专用桶收集、转运，避免可能引起的散落。</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危险废物内部转运作业应采用专用的工具，危险废物内部转运应填写《危险废物厂内转运记录表》，危险废物内部转运结束后，应对转运路线进行检查和清理，确保无危险废物遗失在转运路线上。</w:t>
            </w:r>
          </w:p>
          <w:p>
            <w:pPr>
              <w:adjustRightInd w:val="0"/>
              <w:snapToGrid w:val="0"/>
              <w:spacing w:line="460" w:lineRule="exact"/>
              <w:ind w:firstLine="48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③企业应按照《危险废物管理计划和管理台账制定技术导则》（H</w:t>
            </w:r>
            <w:r>
              <w:rPr>
                <w:bCs/>
                <w:color w:val="000000" w:themeColor="text1"/>
                <w:sz w:val="24"/>
                <w14:textFill>
                  <w14:solidFill>
                    <w14:schemeClr w14:val="tx1"/>
                  </w14:solidFill>
                </w14:textFill>
              </w:rPr>
              <w:t>J1259-2022</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要求</w:t>
            </w:r>
            <w:r>
              <w:rPr>
                <w:rFonts w:hint="eastAsia"/>
                <w:bCs/>
                <w:color w:val="000000" w:themeColor="text1"/>
                <w:sz w:val="24"/>
                <w14:textFill>
                  <w14:solidFill>
                    <w14:schemeClr w14:val="tx1"/>
                  </w14:solidFill>
                </w14:textFill>
              </w:rPr>
              <w:t>制定危险废物管理计划和管理台账，并按要求进行危险废物申报。</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企业的一般固废临时堆场和危废暂存间需要满足以下要求：</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一般固废临时堆场的地面应进行硬化，应有防渗漏、防风、防晒、防雨淋设施。</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危险废物容器内应留一定空间。</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各种盛装废物的容器必须完好无损，各个危险废物容器外侧须标明危险废物的名称，存入时间、重量、成分、特性以及发生泄漏、扩散污染事故时的应急措施和补救方法。</w:t>
            </w:r>
          </w:p>
          <w:p>
            <w:pPr>
              <w:autoSpaceDE w:val="0"/>
              <w:autoSpaceDN w:val="0"/>
              <w:adjustRightInd w:val="0"/>
              <w:snapToGrid w:val="0"/>
              <w:spacing w:line="460" w:lineRule="exact"/>
              <w:ind w:firstLine="480" w:firstLineChars="200"/>
              <w:textAlignment w:val="baseline"/>
              <w:rPr>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④</w:t>
            </w:r>
            <w:r>
              <w:rPr>
                <w:color w:val="000000" w:themeColor="text1"/>
                <w:sz w:val="24"/>
                <w14:textFill>
                  <w14:solidFill>
                    <w14:schemeClr w14:val="tx1"/>
                  </w14:solidFill>
                </w14:textFill>
              </w:rPr>
              <w:t>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⑤</w:t>
            </w:r>
            <w:r>
              <w:rPr>
                <w:bCs/>
                <w:color w:val="000000" w:themeColor="text1"/>
                <w:sz w:val="24"/>
                <w14:textFill>
                  <w14:solidFill>
                    <w14:schemeClr w14:val="tx1"/>
                  </w14:solidFill>
                </w14:textFill>
              </w:rPr>
              <w:t>危险废物暂存间应设立危险废物标志。形状：等边三角形，边长40cm；颜色：背景为黄色，图形为黑色；警告标志外檐2.5cm，材料应坚固、耐用、抗风化、抗淋蚀，如出现掉色、破损等情况应及时更换。</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⑥</w:t>
            </w:r>
            <w:r>
              <w:rPr>
                <w:bCs/>
                <w:color w:val="000000" w:themeColor="text1"/>
                <w:sz w:val="24"/>
                <w14:textFill>
                  <w14:solidFill>
                    <w14:schemeClr w14:val="tx1"/>
                  </w14:solidFill>
                </w14:textFill>
              </w:rPr>
              <w:t>各危险废物定期送至有资质的危废处理单位安全处置；在危废的转移处置过程中，应严格按照《中华人民共和国固体废物污染环境防治法》和《危险废物转移联单管理办法》有关规定执行。</w:t>
            </w:r>
          </w:p>
          <w:p>
            <w:pPr>
              <w:adjustRightInd w:val="0"/>
              <w:snapToGrid w:val="0"/>
              <w:spacing w:line="460" w:lineRule="exact"/>
              <w:ind w:firstLine="482" w:firstLineChars="200"/>
              <w:rPr>
                <w:b/>
                <w:color w:val="000000"/>
                <w:sz w:val="24"/>
              </w:rPr>
            </w:pPr>
            <w:r>
              <w:rPr>
                <w:b/>
                <w:color w:val="000000"/>
                <w:sz w:val="24"/>
              </w:rPr>
              <w:t>五、地下水</w:t>
            </w:r>
            <w:r>
              <w:rPr>
                <w:rFonts w:hint="eastAsia"/>
                <w:b/>
                <w:color w:val="000000"/>
                <w:sz w:val="24"/>
              </w:rPr>
              <w:t>、</w:t>
            </w:r>
            <w:r>
              <w:rPr>
                <w:b/>
                <w:color w:val="000000"/>
                <w:sz w:val="24"/>
              </w:rPr>
              <w:t>土壤</w:t>
            </w:r>
          </w:p>
          <w:p>
            <w:pPr>
              <w:adjustRightInd w:val="0"/>
              <w:snapToGrid w:val="0"/>
              <w:spacing w:line="460" w:lineRule="exact"/>
              <w:ind w:firstLine="480" w:firstLineChars="200"/>
              <w:rPr>
                <w:rFonts w:ascii="宋体" w:hAnsi="宋体"/>
                <w:bCs/>
                <w:color w:val="000000"/>
                <w:sz w:val="24"/>
              </w:rPr>
            </w:pPr>
            <w:r>
              <w:rPr>
                <w:rFonts w:hint="eastAsia" w:ascii="宋体" w:hAnsi="宋体"/>
                <w:bCs/>
                <w:sz w:val="24"/>
              </w:rPr>
              <w:t>本项目可能对地下水、土壤有影响的污染物主要为危险废物。</w:t>
            </w:r>
            <w:r>
              <w:rPr>
                <w:rFonts w:hint="eastAsia" w:ascii="宋体" w:hAnsi="宋体"/>
                <w:bCs/>
                <w:color w:val="000000"/>
                <w:sz w:val="24"/>
              </w:rPr>
              <w:t>危险废物于危废暂存间暂存后，</w:t>
            </w:r>
            <w:r>
              <w:rPr>
                <w:rFonts w:ascii="宋体" w:hAnsi="宋体"/>
                <w:color w:val="000000"/>
                <w:kern w:val="0"/>
                <w:sz w:val="24"/>
              </w:rPr>
              <w:t>定期</w:t>
            </w:r>
            <w:r>
              <w:rPr>
                <w:rFonts w:hint="eastAsia" w:ascii="宋体" w:hAnsi="宋体"/>
                <w:color w:val="000000"/>
                <w:kern w:val="0"/>
                <w:sz w:val="24"/>
              </w:rPr>
              <w:t>委托</w:t>
            </w:r>
            <w:r>
              <w:rPr>
                <w:rFonts w:ascii="宋体" w:hAnsi="宋体"/>
                <w:color w:val="000000"/>
                <w:kern w:val="0"/>
                <w:sz w:val="24"/>
              </w:rPr>
              <w:t>有资质的危废处理单位安全处置</w:t>
            </w:r>
            <w:r>
              <w:rPr>
                <w:rFonts w:hint="eastAsia" w:ascii="宋体" w:hAnsi="宋体"/>
                <w:color w:val="000000"/>
                <w:kern w:val="0"/>
                <w:sz w:val="24"/>
              </w:rPr>
              <w:t>。</w:t>
            </w:r>
          </w:p>
          <w:p>
            <w:pPr>
              <w:adjustRightInd w:val="0"/>
              <w:snapToGrid w:val="0"/>
              <w:spacing w:line="460" w:lineRule="exact"/>
              <w:ind w:firstLine="480" w:firstLineChars="200"/>
              <w:rPr>
                <w:bCs/>
                <w:sz w:val="24"/>
              </w:rPr>
            </w:pPr>
            <w:r>
              <w:rPr>
                <w:rFonts w:hint="eastAsia" w:ascii="宋体" w:hAnsi="宋体"/>
                <w:bCs/>
                <w:color w:val="000000"/>
                <w:sz w:val="24"/>
              </w:rPr>
              <w:t>评价建议，</w:t>
            </w:r>
            <w:r>
              <w:rPr>
                <w:rFonts w:hint="eastAsia" w:ascii="宋体" w:hAnsi="宋体"/>
                <w:bCs/>
                <w:sz w:val="24"/>
              </w:rPr>
              <w:t>危险废物位于危废暂存间内，均采用密闭容器包装，并置于托盘上，确保不渗漏，</w:t>
            </w:r>
            <w:r>
              <w:rPr>
                <w:rFonts w:ascii="宋体" w:hAnsi="宋体"/>
                <w:color w:val="000000"/>
                <w:kern w:val="0"/>
                <w:sz w:val="24"/>
              </w:rPr>
              <w:t>定期</w:t>
            </w:r>
            <w:r>
              <w:rPr>
                <w:rFonts w:hint="eastAsia" w:ascii="宋体" w:hAnsi="宋体"/>
                <w:color w:val="000000"/>
                <w:kern w:val="0"/>
                <w:sz w:val="24"/>
              </w:rPr>
              <w:t>委托</w:t>
            </w:r>
            <w:r>
              <w:rPr>
                <w:rFonts w:ascii="宋体" w:hAnsi="宋体"/>
                <w:color w:val="000000"/>
                <w:kern w:val="0"/>
                <w:sz w:val="24"/>
              </w:rPr>
              <w:t>有资质的危废处理单位安全处置</w:t>
            </w:r>
            <w:r>
              <w:rPr>
                <w:rFonts w:hint="eastAsia" w:ascii="宋体" w:hAnsi="宋体"/>
                <w:bCs/>
                <w:sz w:val="24"/>
              </w:rPr>
              <w:t>。</w:t>
            </w:r>
          </w:p>
          <w:p>
            <w:pPr>
              <w:adjustRightInd w:val="0"/>
              <w:snapToGrid w:val="0"/>
              <w:spacing w:line="460" w:lineRule="exact"/>
              <w:ind w:firstLine="480" w:firstLineChars="200"/>
              <w:rPr>
                <w:bCs/>
                <w:sz w:val="24"/>
              </w:rPr>
            </w:pPr>
            <w:r>
              <w:rPr>
                <w:rFonts w:hint="eastAsia" w:ascii="宋体" w:hAnsi="宋体"/>
                <w:bCs/>
                <w:sz w:val="24"/>
              </w:rPr>
              <w:t>综上，评价认为项目建成后运行不会对地下水、土壤环境造成影响，</w:t>
            </w:r>
            <w:r>
              <w:rPr>
                <w:bCs/>
                <w:color w:val="000000" w:themeColor="text1"/>
                <w:sz w:val="24"/>
                <w14:textFill>
                  <w14:solidFill>
                    <w14:schemeClr w14:val="tx1"/>
                  </w14:solidFill>
                </w14:textFill>
              </w:rPr>
              <w:t>不再进行地下水及土壤环境影响分析。</w:t>
            </w:r>
          </w:p>
          <w:p>
            <w:pPr>
              <w:tabs>
                <w:tab w:val="left" w:pos="5363"/>
              </w:tabs>
              <w:adjustRightInd w:val="0"/>
              <w:snapToGrid w:val="0"/>
              <w:spacing w:line="460" w:lineRule="exact"/>
              <w:ind w:firstLine="482" w:firstLineChars="200"/>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六</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环境</w:t>
            </w:r>
            <w:r>
              <w:rPr>
                <w:b/>
                <w:color w:val="000000" w:themeColor="text1"/>
                <w:kern w:val="0"/>
                <w:sz w:val="24"/>
                <w14:textFill>
                  <w14:solidFill>
                    <w14:schemeClr w14:val="tx1"/>
                  </w14:solidFill>
                </w14:textFill>
              </w:rPr>
              <w:t>风险</w:t>
            </w:r>
          </w:p>
          <w:p>
            <w:pPr>
              <w:adjustRightInd w:val="0"/>
              <w:snapToGrid w:val="0"/>
              <w:spacing w:line="460" w:lineRule="exact"/>
              <w:ind w:firstLine="480" w:firstLineChars="200"/>
              <w:textAlignment w:val="baseline"/>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经查阅《建设项目环境风险评价技术导则》（HJ169-2018）附录B和《企业突发环境事件风险分级方法》（HJ941-2018）附录A，本项目所用原辅材料均不属于附录中列出的各类物质。根据《建设项目环境影响报告表编制技术指南（污染影响类）（试行）》，本项目无需进行环境风险评价。</w:t>
            </w: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spacing w:line="460" w:lineRule="exact"/>
              <w:ind w:firstLine="440" w:firstLineChars="200"/>
              <w:rPr>
                <w:bCs/>
                <w:spacing w:val="-10"/>
                <w:sz w:val="24"/>
              </w:rPr>
            </w:pPr>
          </w:p>
        </w:tc>
      </w:tr>
    </w:tbl>
    <w:p>
      <w:pPr>
        <w:adjustRightInd w:val="0"/>
        <w:snapToGrid w:val="0"/>
        <w:rPr>
          <w:rFonts w:ascii="宋体" w:cs="宋体"/>
          <w:b/>
          <w:kern w:val="0"/>
          <w:szCs w:val="21"/>
        </w:rPr>
        <w:sectPr>
          <w:pgSz w:w="11907" w:h="16840"/>
          <w:pgMar w:top="1701" w:right="1531" w:bottom="2127" w:left="1531" w:header="851" w:footer="851" w:gutter="0"/>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46"/>
        <w:gridCol w:w="1711"/>
        <w:gridCol w:w="1995"/>
        <w:gridCol w:w="2709"/>
        <w:gridCol w:w="285"/>
        <w:gridCol w:w="2138"/>
        <w:gridCol w:w="38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tcBorders>
              <w:tl2br w:val="single" w:color="auto" w:sz="4" w:space="0"/>
            </w:tcBorders>
          </w:tcPr>
          <w:p>
            <w:pPr>
              <w:adjustRightInd w:val="0"/>
              <w:snapToGrid w:val="0"/>
              <w:jc w:val="right"/>
              <w:rPr>
                <w:rFonts w:cs="宋体"/>
                <w:b/>
                <w:bCs/>
                <w:szCs w:val="21"/>
              </w:rPr>
            </w:pPr>
            <w:r>
              <w:rPr>
                <w:rFonts w:hint="eastAsia" w:cs="宋体"/>
                <w:b/>
                <w:bCs/>
                <w:szCs w:val="21"/>
              </w:rPr>
              <w:t>内容</w:t>
            </w:r>
          </w:p>
          <w:p>
            <w:pPr>
              <w:adjustRightInd w:val="0"/>
              <w:snapToGrid w:val="0"/>
              <w:rPr>
                <w:rFonts w:cs="宋体"/>
                <w:b/>
                <w:bCs/>
                <w:szCs w:val="21"/>
              </w:rPr>
            </w:pPr>
            <w:r>
              <w:rPr>
                <w:rFonts w:hint="eastAsia" w:cs="宋体"/>
                <w:b/>
                <w:bCs/>
                <w:szCs w:val="21"/>
              </w:rPr>
              <w:t>要素</w:t>
            </w:r>
          </w:p>
        </w:tc>
        <w:tc>
          <w:tcPr>
            <w:tcW w:w="1701" w:type="dxa"/>
            <w:vAlign w:val="center"/>
          </w:tcPr>
          <w:p>
            <w:pPr>
              <w:adjustRightInd w:val="0"/>
              <w:snapToGrid w:val="0"/>
              <w:jc w:val="center"/>
              <w:rPr>
                <w:rFonts w:cs="宋体"/>
                <w:b/>
                <w:bCs/>
                <w:szCs w:val="21"/>
              </w:rPr>
            </w:pPr>
            <w:r>
              <w:rPr>
                <w:rFonts w:hint="eastAsia" w:cs="宋体"/>
                <w:b/>
                <w:bCs/>
                <w:szCs w:val="21"/>
              </w:rPr>
              <w:t>污染源</w:t>
            </w:r>
          </w:p>
        </w:tc>
        <w:tc>
          <w:tcPr>
            <w:tcW w:w="1984" w:type="dxa"/>
            <w:vAlign w:val="center"/>
          </w:tcPr>
          <w:p>
            <w:pPr>
              <w:adjustRightInd w:val="0"/>
              <w:snapToGrid w:val="0"/>
              <w:jc w:val="center"/>
              <w:rPr>
                <w:rFonts w:cs="宋体"/>
                <w:b/>
                <w:bCs/>
                <w:szCs w:val="21"/>
              </w:rPr>
            </w:pPr>
            <w:r>
              <w:rPr>
                <w:rFonts w:hint="eastAsia" w:cs="宋体"/>
                <w:b/>
                <w:bCs/>
                <w:szCs w:val="21"/>
              </w:rPr>
              <w:t>污染物项目</w:t>
            </w:r>
          </w:p>
        </w:tc>
        <w:tc>
          <w:tcPr>
            <w:tcW w:w="5103" w:type="dxa"/>
            <w:gridSpan w:val="3"/>
            <w:vAlign w:val="center"/>
          </w:tcPr>
          <w:p>
            <w:pPr>
              <w:adjustRightInd w:val="0"/>
              <w:snapToGrid w:val="0"/>
              <w:jc w:val="center"/>
              <w:rPr>
                <w:rFonts w:cs="宋体"/>
                <w:b/>
                <w:bCs/>
                <w:szCs w:val="21"/>
              </w:rPr>
            </w:pPr>
            <w:r>
              <w:rPr>
                <w:rFonts w:hint="eastAsia" w:cs="宋体"/>
                <w:b/>
                <w:bCs/>
                <w:szCs w:val="21"/>
              </w:rPr>
              <w:t>环境保护措施</w:t>
            </w:r>
          </w:p>
        </w:tc>
        <w:tc>
          <w:tcPr>
            <w:tcW w:w="3787" w:type="dxa"/>
            <w:vAlign w:val="center"/>
          </w:tcPr>
          <w:p>
            <w:pPr>
              <w:adjustRightInd w:val="0"/>
              <w:snapToGrid w:val="0"/>
              <w:jc w:val="center"/>
              <w:rPr>
                <w:rFonts w:cs="宋体"/>
                <w:b/>
                <w:bCs/>
                <w:szCs w:val="21"/>
              </w:rPr>
            </w:pPr>
            <w:r>
              <w:rPr>
                <w:rFonts w:hint="eastAsia" w:cs="宋体"/>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restart"/>
            <w:vAlign w:val="center"/>
          </w:tcPr>
          <w:p>
            <w:pPr>
              <w:adjustRightInd w:val="0"/>
              <w:snapToGrid w:val="0"/>
              <w:jc w:val="center"/>
              <w:rPr>
                <w:rFonts w:cs="宋体"/>
                <w:spacing w:val="-8"/>
                <w:szCs w:val="21"/>
              </w:rPr>
            </w:pPr>
            <w:r>
              <w:rPr>
                <w:rFonts w:hint="eastAsia" w:cs="宋体"/>
                <w:spacing w:val="-8"/>
                <w:szCs w:val="21"/>
              </w:rPr>
              <w:t>大气环境</w:t>
            </w:r>
          </w:p>
        </w:tc>
        <w:tc>
          <w:tcPr>
            <w:tcW w:w="1701" w:type="dxa"/>
            <w:vAlign w:val="center"/>
          </w:tcPr>
          <w:p>
            <w:pPr>
              <w:adjustRightInd w:val="0"/>
              <w:snapToGrid w:val="0"/>
              <w:jc w:val="center"/>
              <w:rPr>
                <w:rFonts w:cs="宋体"/>
                <w:szCs w:val="21"/>
              </w:rPr>
            </w:pPr>
            <w:r>
              <w:rPr>
                <w:color w:val="000000" w:themeColor="text1"/>
                <w14:textFill>
                  <w14:solidFill>
                    <w14:schemeClr w14:val="tx1"/>
                  </w14:solidFill>
                </w14:textFill>
              </w:rPr>
              <w:t>挤出吹塑</w:t>
            </w:r>
          </w:p>
        </w:tc>
        <w:tc>
          <w:tcPr>
            <w:tcW w:w="1984" w:type="dxa"/>
            <w:vAlign w:val="center"/>
          </w:tcPr>
          <w:p>
            <w:pPr>
              <w:adjustRightInd w:val="0"/>
              <w:snapToGrid w:val="0"/>
              <w:jc w:val="center"/>
              <w:rPr>
                <w:rFonts w:cs="宋体"/>
                <w:szCs w:val="21"/>
              </w:rPr>
            </w:pPr>
            <w:r>
              <w:rPr>
                <w:color w:val="000000" w:themeColor="text1"/>
                <w14:textFill>
                  <w14:solidFill>
                    <w14:schemeClr w14:val="tx1"/>
                  </w14:solidFill>
                </w14:textFill>
              </w:rPr>
              <w:t>非甲烷总烃</w:t>
            </w:r>
          </w:p>
        </w:tc>
        <w:tc>
          <w:tcPr>
            <w:tcW w:w="2694" w:type="dxa"/>
            <w:vAlign w:val="center"/>
          </w:tcPr>
          <w:p>
            <w:pPr>
              <w:adjustRightInd w:val="0"/>
              <w:snapToGrid w:val="0"/>
              <w:jc w:val="center"/>
              <w:rPr>
                <w:rFonts w:cs="宋体"/>
                <w:szCs w:val="21"/>
              </w:rPr>
            </w:pPr>
            <w:r>
              <w:rPr>
                <w:rFonts w:hint="eastAsia"/>
                <w:color w:val="000000" w:themeColor="text1"/>
                <w14:textFill>
                  <w14:solidFill>
                    <w14:schemeClr w14:val="tx1"/>
                  </w14:solidFill>
                </w14:textFill>
              </w:rPr>
              <w:t>挤出区和模具区上方设置“集气罩+软帘”</w:t>
            </w:r>
            <w:r>
              <w:rPr>
                <w:color w:val="000000" w:themeColor="text1"/>
                <w14:textFill>
                  <w14:solidFill>
                    <w14:schemeClr w14:val="tx1"/>
                  </w14:solidFill>
                </w14:textFill>
              </w:rPr>
              <w:t>（1套）</w:t>
            </w:r>
          </w:p>
        </w:tc>
        <w:tc>
          <w:tcPr>
            <w:tcW w:w="2409" w:type="dxa"/>
            <w:gridSpan w:val="2"/>
            <w:vMerge w:val="restart"/>
            <w:vAlign w:val="center"/>
          </w:tcPr>
          <w:p>
            <w:pPr>
              <w:adjustRightInd w:val="0"/>
              <w:snapToGrid w:val="0"/>
              <w:jc w:val="center"/>
              <w:rPr>
                <w:rFonts w:cs="宋体"/>
                <w:szCs w:val="21"/>
              </w:rPr>
            </w:pPr>
            <w:r>
              <w:rPr>
                <w:bCs/>
                <w:color w:val="000000" w:themeColor="text1"/>
                <w:szCs w:val="21"/>
                <w14:textFill>
                  <w14:solidFill>
                    <w14:schemeClr w14:val="tx1"/>
                  </w14:solidFill>
                </w14:textFill>
              </w:rPr>
              <w:t>活性炭吸附/脱附-催化燃烧装置（1套）+</w:t>
            </w:r>
            <w:r>
              <w:rPr>
                <w:color w:val="000000" w:themeColor="text1"/>
                <w:szCs w:val="21"/>
                <w14:textFill>
                  <w14:solidFill>
                    <w14:schemeClr w14:val="tx1"/>
                  </w14:solidFill>
                </w14:textFill>
              </w:rPr>
              <w:t>15m高排气筒P1（1根）</w:t>
            </w:r>
          </w:p>
        </w:tc>
        <w:tc>
          <w:tcPr>
            <w:tcW w:w="3787" w:type="dxa"/>
            <w:vMerge w:val="restart"/>
            <w:vAlign w:val="center"/>
          </w:tcPr>
          <w:p>
            <w:pPr>
              <w:adjustRightInd w:val="0"/>
              <w:snapToGrid w:val="0"/>
              <w:jc w:val="center"/>
              <w:rPr>
                <w:rFonts w:cs="宋体"/>
                <w:szCs w:val="21"/>
              </w:rPr>
            </w:pPr>
            <w:r>
              <w:rPr>
                <w:rFonts w:hint="eastAsia" w:cs="宋体"/>
                <w:szCs w:val="21"/>
              </w:rPr>
              <w:t>《大气污染物综合排放标准》（GB16297-1996）、《合成树脂工业污染物排放标准》（GB31572-2015）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1701" w:type="dxa"/>
            <w:vAlign w:val="center"/>
          </w:tcPr>
          <w:p>
            <w:pPr>
              <w:adjustRightInd w:val="0"/>
              <w:snapToGrid w:val="0"/>
              <w:jc w:val="center"/>
              <w:rPr>
                <w:rFonts w:cs="宋体"/>
                <w:szCs w:val="21"/>
              </w:rPr>
            </w:pPr>
            <w:r>
              <w:rPr>
                <w:rFonts w:hint="eastAsia"/>
                <w:color w:val="000000" w:themeColor="text1"/>
                <w14:textFill>
                  <w14:solidFill>
                    <w14:schemeClr w14:val="tx1"/>
                  </w14:solidFill>
                </w14:textFill>
              </w:rPr>
              <w:t>熏蒸</w:t>
            </w:r>
          </w:p>
        </w:tc>
        <w:tc>
          <w:tcPr>
            <w:tcW w:w="1984" w:type="dxa"/>
            <w:vAlign w:val="center"/>
          </w:tcPr>
          <w:p>
            <w:pPr>
              <w:adjustRightInd w:val="0"/>
              <w:snapToGrid w:val="0"/>
              <w:jc w:val="center"/>
              <w:rPr>
                <w:rFonts w:cs="宋体"/>
                <w:szCs w:val="21"/>
              </w:rPr>
            </w:pPr>
            <w:r>
              <w:rPr>
                <w:rFonts w:hint="eastAsia"/>
                <w:color w:val="000000" w:themeColor="text1"/>
                <w14:textFill>
                  <w14:solidFill>
                    <w14:schemeClr w14:val="tx1"/>
                  </w14:solidFill>
                </w14:textFill>
              </w:rPr>
              <w:t>非甲烷总烃</w:t>
            </w:r>
          </w:p>
        </w:tc>
        <w:tc>
          <w:tcPr>
            <w:tcW w:w="2694" w:type="dxa"/>
            <w:vAlign w:val="center"/>
          </w:tcPr>
          <w:p>
            <w:pPr>
              <w:adjustRightInd w:val="0"/>
              <w:snapToGrid w:val="0"/>
              <w:jc w:val="center"/>
              <w:rPr>
                <w:rFonts w:cs="宋体"/>
                <w:szCs w:val="21"/>
              </w:rPr>
            </w:pPr>
            <w:r>
              <w:rPr>
                <w:rFonts w:hint="eastAsia"/>
                <w:color w:val="000000" w:themeColor="text1"/>
                <w14:textFill>
                  <w14:solidFill>
                    <w14:schemeClr w14:val="tx1"/>
                  </w14:solidFill>
                </w14:textFill>
              </w:rPr>
              <w:t>负压管道收集</w:t>
            </w:r>
            <w:r>
              <w:rPr>
                <w:color w:val="000000" w:themeColor="text1"/>
                <w14:textFill>
                  <w14:solidFill>
                    <w14:schemeClr w14:val="tx1"/>
                  </w14:solidFill>
                </w14:textFill>
              </w:rPr>
              <w:t>（1套）</w:t>
            </w:r>
          </w:p>
        </w:tc>
        <w:tc>
          <w:tcPr>
            <w:tcW w:w="2409" w:type="dxa"/>
            <w:gridSpan w:val="2"/>
            <w:vMerge w:val="continue"/>
            <w:vAlign w:val="center"/>
          </w:tcPr>
          <w:p>
            <w:pPr>
              <w:adjustRightInd w:val="0"/>
              <w:snapToGrid w:val="0"/>
              <w:jc w:val="center"/>
              <w:rPr>
                <w:rFonts w:cs="宋体"/>
                <w:szCs w:val="21"/>
              </w:rPr>
            </w:pPr>
          </w:p>
        </w:tc>
        <w:tc>
          <w:tcPr>
            <w:tcW w:w="3787"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1701" w:type="dxa"/>
            <w:vAlign w:val="center"/>
          </w:tcPr>
          <w:p>
            <w:pPr>
              <w:adjustRightInd w:val="0"/>
              <w:snapToGrid w:val="0"/>
              <w:jc w:val="center"/>
              <w:rPr>
                <w:rFonts w:cs="宋体"/>
                <w:szCs w:val="21"/>
              </w:rPr>
            </w:pPr>
            <w:r>
              <w:rPr>
                <w:color w:val="000000" w:themeColor="text1"/>
                <w14:textFill>
                  <w14:solidFill>
                    <w14:schemeClr w14:val="tx1"/>
                  </w14:solidFill>
                </w14:textFill>
              </w:rPr>
              <w:t>破碎</w:t>
            </w:r>
          </w:p>
        </w:tc>
        <w:tc>
          <w:tcPr>
            <w:tcW w:w="1984" w:type="dxa"/>
            <w:vAlign w:val="center"/>
          </w:tcPr>
          <w:p>
            <w:pPr>
              <w:adjustRightInd w:val="0"/>
              <w:snapToGrid w:val="0"/>
              <w:jc w:val="center"/>
              <w:rPr>
                <w:rFonts w:cs="宋体"/>
                <w:szCs w:val="21"/>
              </w:rPr>
            </w:pPr>
            <w:r>
              <w:rPr>
                <w:color w:val="000000" w:themeColor="text1"/>
                <w14:textFill>
                  <w14:solidFill>
                    <w14:schemeClr w14:val="tx1"/>
                  </w14:solidFill>
                </w14:textFill>
              </w:rPr>
              <w:t>颗粒物</w:t>
            </w:r>
          </w:p>
        </w:tc>
        <w:tc>
          <w:tcPr>
            <w:tcW w:w="2694" w:type="dxa"/>
            <w:vAlign w:val="center"/>
          </w:tcPr>
          <w:p>
            <w:pPr>
              <w:adjustRightInd w:val="0"/>
              <w:snapToGrid w:val="0"/>
              <w:jc w:val="center"/>
              <w:rPr>
                <w:rFonts w:cs="宋体"/>
                <w:szCs w:val="21"/>
              </w:rPr>
            </w:pPr>
            <w:r>
              <w:rPr>
                <w:rFonts w:hint="eastAsia"/>
                <w:color w:val="000000" w:themeColor="text1"/>
                <w:szCs w:val="21"/>
                <w14:textFill>
                  <w14:solidFill>
                    <w14:schemeClr w14:val="tx1"/>
                  </w14:solidFill>
                </w14:textFill>
              </w:rPr>
              <w:t>集气罩</w:t>
            </w:r>
            <w:r>
              <w:rPr>
                <w:color w:val="000000" w:themeColor="text1"/>
                <w:szCs w:val="21"/>
                <w14:textFill>
                  <w14:solidFill>
                    <w14:schemeClr w14:val="tx1"/>
                  </w14:solidFill>
                </w14:textFill>
              </w:rPr>
              <w:t>（1套）</w:t>
            </w:r>
          </w:p>
        </w:tc>
        <w:tc>
          <w:tcPr>
            <w:tcW w:w="2409" w:type="dxa"/>
            <w:gridSpan w:val="2"/>
            <w:vMerge w:val="restart"/>
            <w:vAlign w:val="center"/>
          </w:tcPr>
          <w:p>
            <w:pPr>
              <w:adjustRightInd w:val="0"/>
              <w:snapToGrid w:val="0"/>
              <w:jc w:val="center"/>
              <w:rPr>
                <w:rFonts w:cs="宋体"/>
                <w:szCs w:val="21"/>
              </w:rPr>
            </w:pPr>
            <w:r>
              <w:rPr>
                <w:color w:val="000000" w:themeColor="text1"/>
                <w:szCs w:val="21"/>
                <w14:textFill>
                  <w14:solidFill>
                    <w14:schemeClr w14:val="tx1"/>
                  </w14:solidFill>
                </w14:textFill>
              </w:rPr>
              <w:t>袋式除尘器（1套）+15m高排气筒P2（1根）</w:t>
            </w:r>
          </w:p>
        </w:tc>
        <w:tc>
          <w:tcPr>
            <w:tcW w:w="3787" w:type="dxa"/>
            <w:vMerge w:val="restart"/>
            <w:vAlign w:val="center"/>
          </w:tcPr>
          <w:p>
            <w:pPr>
              <w:adjustRightInd w:val="0"/>
              <w:snapToGrid w:val="0"/>
              <w:jc w:val="center"/>
              <w:rPr>
                <w:rFonts w:cs="宋体"/>
                <w:szCs w:val="21"/>
              </w:rPr>
            </w:pPr>
            <w:r>
              <w:rPr>
                <w:rFonts w:hint="eastAsia"/>
              </w:rPr>
              <w:t>《大气污染物综合排放标准》（GB16297-1996）、《新乡市生态环境局关于进一步规范工业企业颗粒物排放限值的通知》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1701" w:type="dxa"/>
            <w:vAlign w:val="center"/>
          </w:tcPr>
          <w:p>
            <w:pPr>
              <w:adjustRightInd w:val="0"/>
              <w:snapToGrid w:val="0"/>
              <w:jc w:val="center"/>
              <w:rPr>
                <w:rFonts w:cs="宋体"/>
                <w:szCs w:val="21"/>
              </w:rPr>
            </w:pPr>
            <w:r>
              <w:rPr>
                <w:color w:val="000000" w:themeColor="text1"/>
                <w14:textFill>
                  <w14:solidFill>
                    <w14:schemeClr w14:val="tx1"/>
                  </w14:solidFill>
                </w14:textFill>
              </w:rPr>
              <w:t>刨光</w:t>
            </w:r>
          </w:p>
        </w:tc>
        <w:tc>
          <w:tcPr>
            <w:tcW w:w="1984" w:type="dxa"/>
            <w:vAlign w:val="center"/>
          </w:tcPr>
          <w:p>
            <w:pPr>
              <w:adjustRightInd w:val="0"/>
              <w:snapToGrid w:val="0"/>
              <w:jc w:val="center"/>
              <w:rPr>
                <w:rFonts w:cs="宋体"/>
                <w:szCs w:val="21"/>
              </w:rPr>
            </w:pPr>
            <w:r>
              <w:rPr>
                <w:color w:val="000000" w:themeColor="text1"/>
                <w14:textFill>
                  <w14:solidFill>
                    <w14:schemeClr w14:val="tx1"/>
                  </w14:solidFill>
                </w14:textFill>
              </w:rPr>
              <w:t>颗粒物</w:t>
            </w:r>
          </w:p>
        </w:tc>
        <w:tc>
          <w:tcPr>
            <w:tcW w:w="2694" w:type="dxa"/>
            <w:vAlign w:val="center"/>
          </w:tcPr>
          <w:p>
            <w:pPr>
              <w:adjustRightInd w:val="0"/>
              <w:snapToGrid w:val="0"/>
              <w:jc w:val="center"/>
              <w:rPr>
                <w:rFonts w:cs="宋体"/>
                <w:szCs w:val="21"/>
              </w:rPr>
            </w:pPr>
            <w:r>
              <w:rPr>
                <w:color w:val="000000" w:themeColor="text1"/>
                <w:szCs w:val="21"/>
                <w14:textFill>
                  <w14:solidFill>
                    <w14:schemeClr w14:val="tx1"/>
                  </w14:solidFill>
                </w14:textFill>
              </w:rPr>
              <w:t>集气罩（1套）</w:t>
            </w:r>
          </w:p>
        </w:tc>
        <w:tc>
          <w:tcPr>
            <w:tcW w:w="2409" w:type="dxa"/>
            <w:gridSpan w:val="2"/>
            <w:vMerge w:val="continue"/>
            <w:vAlign w:val="center"/>
          </w:tcPr>
          <w:p>
            <w:pPr>
              <w:adjustRightInd w:val="0"/>
              <w:snapToGrid w:val="0"/>
              <w:jc w:val="center"/>
              <w:rPr>
                <w:rFonts w:cs="宋体"/>
                <w:szCs w:val="21"/>
              </w:rPr>
            </w:pPr>
          </w:p>
        </w:tc>
        <w:tc>
          <w:tcPr>
            <w:tcW w:w="3787"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restart"/>
            <w:vAlign w:val="center"/>
          </w:tcPr>
          <w:p>
            <w:pPr>
              <w:adjustRightInd w:val="0"/>
              <w:snapToGrid w:val="0"/>
              <w:jc w:val="center"/>
              <w:rPr>
                <w:rFonts w:cs="宋体"/>
                <w:spacing w:val="-8"/>
                <w:szCs w:val="21"/>
              </w:rPr>
            </w:pPr>
            <w:r>
              <w:rPr>
                <w:rFonts w:hint="eastAsia" w:cs="宋体"/>
                <w:spacing w:val="-8"/>
                <w:szCs w:val="21"/>
              </w:rPr>
              <w:t>地表水环境</w:t>
            </w:r>
          </w:p>
        </w:tc>
        <w:tc>
          <w:tcPr>
            <w:tcW w:w="1701" w:type="dxa"/>
            <w:vAlign w:val="center"/>
          </w:tcPr>
          <w:p>
            <w:pPr>
              <w:pStyle w:val="40"/>
              <w:rPr>
                <w:color w:val="000000"/>
                <w:lang w:val="en-US"/>
              </w:rPr>
            </w:pPr>
            <w:r>
              <w:rPr>
                <w:color w:val="000000" w:themeColor="text1"/>
                <w14:textFill>
                  <w14:solidFill>
                    <w14:schemeClr w14:val="tx1"/>
                  </w14:solidFill>
                </w14:textFill>
              </w:rPr>
              <w:t>生活污水</w:t>
            </w:r>
          </w:p>
        </w:tc>
        <w:tc>
          <w:tcPr>
            <w:tcW w:w="1984" w:type="dxa"/>
            <w:vAlign w:val="center"/>
          </w:tcPr>
          <w:p>
            <w:pPr>
              <w:pStyle w:val="40"/>
              <w:rPr>
                <w:color w:val="000000"/>
                <w:lang w:val="en-US"/>
              </w:rPr>
            </w:pPr>
            <w:r>
              <w:rPr>
                <w:bCs/>
                <w:color w:val="000000"/>
                <w:spacing w:val="-4"/>
                <w:lang w:val="en-US"/>
              </w:rPr>
              <w:t>COD</w:t>
            </w:r>
            <w:r>
              <w:rPr>
                <w:bCs/>
                <w:color w:val="000000"/>
                <w:spacing w:val="-4"/>
              </w:rPr>
              <w:t>、</w:t>
            </w:r>
            <w:r>
              <w:rPr>
                <w:bCs/>
                <w:color w:val="000000"/>
                <w:spacing w:val="-4"/>
                <w:lang w:val="en-US"/>
              </w:rPr>
              <w:t>SS</w:t>
            </w:r>
            <w:r>
              <w:rPr>
                <w:bCs/>
                <w:color w:val="000000"/>
                <w:spacing w:val="-4"/>
              </w:rPr>
              <w:t>、</w:t>
            </w:r>
            <w:r>
              <w:rPr>
                <w:bCs/>
                <w:color w:val="000000"/>
                <w:spacing w:val="-4"/>
                <w:lang w:val="en-US"/>
              </w:rPr>
              <w:t>NH</w:t>
            </w:r>
            <w:r>
              <w:rPr>
                <w:bCs/>
                <w:color w:val="000000"/>
                <w:spacing w:val="-4"/>
                <w:vertAlign w:val="subscript"/>
                <w:lang w:val="en-US"/>
              </w:rPr>
              <w:t>3</w:t>
            </w:r>
            <w:r>
              <w:rPr>
                <w:bCs/>
                <w:color w:val="000000"/>
                <w:spacing w:val="-4"/>
                <w:lang w:val="en-US"/>
              </w:rPr>
              <w:t>-N</w:t>
            </w:r>
            <w:r>
              <w:rPr>
                <w:bCs/>
                <w:color w:val="000000"/>
                <w:spacing w:val="-4"/>
              </w:rPr>
              <w:t>、</w:t>
            </w:r>
            <w:r>
              <w:rPr>
                <w:bCs/>
                <w:color w:val="000000"/>
                <w:spacing w:val="-4"/>
                <w:lang w:val="en-US"/>
              </w:rPr>
              <w:t>TP</w:t>
            </w:r>
            <w:r>
              <w:rPr>
                <w:bCs/>
                <w:color w:val="000000"/>
                <w:spacing w:val="-4"/>
              </w:rPr>
              <w:t>、</w:t>
            </w:r>
            <w:r>
              <w:rPr>
                <w:bCs/>
                <w:color w:val="000000"/>
                <w:spacing w:val="-4"/>
                <w:lang w:val="en-US"/>
              </w:rPr>
              <w:t>TN</w:t>
            </w:r>
          </w:p>
        </w:tc>
        <w:tc>
          <w:tcPr>
            <w:tcW w:w="5103" w:type="dxa"/>
            <w:gridSpan w:val="3"/>
            <w:vAlign w:val="center"/>
          </w:tcPr>
          <w:p>
            <w:pPr>
              <w:pStyle w:val="40"/>
              <w:rPr>
                <w:color w:val="000000"/>
                <w:lang w:val="en-US"/>
              </w:rPr>
            </w:pPr>
            <w:r>
              <w:rPr>
                <w:color w:val="000000" w:themeColor="text1"/>
                <w14:textFill>
                  <w14:solidFill>
                    <w14:schemeClr w14:val="tx1"/>
                  </w14:solidFill>
                </w14:textFill>
              </w:rPr>
              <w:t>化粪池1座</w:t>
            </w:r>
          </w:p>
        </w:tc>
        <w:tc>
          <w:tcPr>
            <w:tcW w:w="3787" w:type="dxa"/>
            <w:vMerge w:val="restart"/>
            <w:vAlign w:val="center"/>
          </w:tcPr>
          <w:p>
            <w:pPr>
              <w:adjustRightInd w:val="0"/>
              <w:snapToGrid w:val="0"/>
              <w:jc w:val="center"/>
              <w:rPr>
                <w:rFonts w:cs="宋体"/>
                <w:szCs w:val="21"/>
              </w:rPr>
            </w:pPr>
            <w:r>
              <w:rPr>
                <w:bCs/>
                <w:color w:val="000000" w:themeColor="text1"/>
                <w:szCs w:val="21"/>
                <w14:textFill>
                  <w14:solidFill>
                    <w14:schemeClr w14:val="tx1"/>
                  </w14:solidFill>
                </w14:textFill>
              </w:rPr>
              <w:t>新乡县综合污水处理厂收水标准、</w:t>
            </w:r>
            <w:r>
              <w:rPr>
                <w:color w:val="333333"/>
                <w:szCs w:val="21"/>
              </w:rPr>
              <w:t>《污水排入城镇下水道水质标准》（GB/T 31962-2015）表1 C级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1701" w:type="dxa"/>
            <w:vAlign w:val="center"/>
          </w:tcPr>
          <w:p>
            <w:pPr>
              <w:adjustRightInd w:val="0"/>
              <w:snapToGrid w:val="0"/>
              <w:jc w:val="center"/>
              <w:rPr>
                <w:rFonts w:cs="宋体"/>
                <w:szCs w:val="21"/>
              </w:rPr>
            </w:pPr>
            <w:r>
              <w:rPr>
                <w:color w:val="000000"/>
              </w:rPr>
              <w:t>循环冷却废水</w:t>
            </w:r>
          </w:p>
        </w:tc>
        <w:tc>
          <w:tcPr>
            <w:tcW w:w="1984" w:type="dxa"/>
            <w:vAlign w:val="center"/>
          </w:tcPr>
          <w:p>
            <w:pPr>
              <w:adjustRightInd w:val="0"/>
              <w:snapToGrid w:val="0"/>
              <w:jc w:val="center"/>
              <w:rPr>
                <w:rFonts w:cs="宋体"/>
                <w:szCs w:val="21"/>
              </w:rPr>
            </w:pPr>
            <w:r>
              <w:rPr>
                <w:bCs/>
                <w:color w:val="000000"/>
                <w:spacing w:val="-4"/>
              </w:rPr>
              <w:t>COD、SS</w:t>
            </w:r>
          </w:p>
        </w:tc>
        <w:tc>
          <w:tcPr>
            <w:tcW w:w="5103" w:type="dxa"/>
            <w:gridSpan w:val="3"/>
            <w:vAlign w:val="center"/>
          </w:tcPr>
          <w:p>
            <w:pPr>
              <w:adjustRightInd w:val="0"/>
              <w:snapToGrid w:val="0"/>
              <w:jc w:val="center"/>
              <w:rPr>
                <w:rFonts w:cs="宋体"/>
                <w:szCs w:val="21"/>
              </w:rPr>
            </w:pPr>
            <w:r>
              <w:rPr>
                <w:color w:val="000000" w:themeColor="text1"/>
                <w14:textFill>
                  <w14:solidFill>
                    <w14:schemeClr w14:val="tx1"/>
                  </w14:solidFill>
                </w14:textFill>
              </w:rPr>
              <w:t>/</w:t>
            </w:r>
          </w:p>
        </w:tc>
        <w:tc>
          <w:tcPr>
            <w:tcW w:w="3787"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Align w:val="center"/>
          </w:tcPr>
          <w:p>
            <w:pPr>
              <w:adjustRightInd w:val="0"/>
              <w:snapToGrid w:val="0"/>
              <w:jc w:val="center"/>
              <w:rPr>
                <w:rFonts w:cs="宋体"/>
                <w:spacing w:val="-8"/>
                <w:szCs w:val="21"/>
              </w:rPr>
            </w:pPr>
            <w:r>
              <w:rPr>
                <w:rFonts w:hint="eastAsia" w:cs="宋体"/>
                <w:spacing w:val="-8"/>
                <w:szCs w:val="21"/>
              </w:rPr>
              <w:t>声环境</w:t>
            </w:r>
          </w:p>
        </w:tc>
        <w:tc>
          <w:tcPr>
            <w:tcW w:w="1701" w:type="dxa"/>
            <w:vAlign w:val="center"/>
          </w:tcPr>
          <w:p>
            <w:pPr>
              <w:adjustRightInd w:val="0"/>
              <w:snapToGrid w:val="0"/>
              <w:jc w:val="center"/>
              <w:rPr>
                <w:rFonts w:cs="宋体"/>
                <w:szCs w:val="21"/>
              </w:rPr>
            </w:pPr>
            <w:r>
              <w:rPr>
                <w:rFonts w:hint="eastAsia" w:cs="宋体"/>
                <w:szCs w:val="21"/>
              </w:rPr>
              <w:t>吹塑机、破碎机等</w:t>
            </w:r>
          </w:p>
        </w:tc>
        <w:tc>
          <w:tcPr>
            <w:tcW w:w="1984" w:type="dxa"/>
            <w:vAlign w:val="center"/>
          </w:tcPr>
          <w:p>
            <w:pPr>
              <w:jc w:val="center"/>
              <w:rPr>
                <w:color w:val="000000"/>
                <w:szCs w:val="21"/>
              </w:rPr>
            </w:pPr>
            <w:r>
              <w:rPr>
                <w:color w:val="000000"/>
                <w:szCs w:val="21"/>
              </w:rPr>
              <w:t>噪声</w:t>
            </w:r>
          </w:p>
        </w:tc>
        <w:tc>
          <w:tcPr>
            <w:tcW w:w="5103" w:type="dxa"/>
            <w:gridSpan w:val="3"/>
            <w:vAlign w:val="center"/>
          </w:tcPr>
          <w:p>
            <w:pPr>
              <w:jc w:val="center"/>
              <w:rPr>
                <w:color w:val="000000"/>
                <w:szCs w:val="21"/>
              </w:rPr>
            </w:pPr>
            <w:r>
              <w:rPr>
                <w:color w:val="000000"/>
                <w:szCs w:val="21"/>
              </w:rPr>
              <w:t>基础减振、厂房隔声等</w:t>
            </w:r>
          </w:p>
        </w:tc>
        <w:tc>
          <w:tcPr>
            <w:tcW w:w="3787" w:type="dxa"/>
            <w:vAlign w:val="center"/>
          </w:tcPr>
          <w:p>
            <w:pPr>
              <w:adjustRightInd w:val="0"/>
              <w:snapToGrid w:val="0"/>
              <w:jc w:val="center"/>
              <w:rPr>
                <w:color w:val="000000"/>
                <w:szCs w:val="21"/>
              </w:rPr>
            </w:pPr>
            <w:r>
              <w:rPr>
                <w:color w:val="000000"/>
                <w:szCs w:val="21"/>
              </w:rPr>
              <w:t>《工业企业厂界环境噪声排放标准》（GB12348-2008）3类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Align w:val="center"/>
          </w:tcPr>
          <w:p>
            <w:pPr>
              <w:adjustRightInd w:val="0"/>
              <w:snapToGrid w:val="0"/>
              <w:jc w:val="center"/>
              <w:rPr>
                <w:rFonts w:cs="宋体"/>
                <w:spacing w:val="-8"/>
                <w:szCs w:val="21"/>
              </w:rPr>
            </w:pPr>
            <w:r>
              <w:rPr>
                <w:rFonts w:hint="eastAsia" w:cs="宋体"/>
                <w:spacing w:val="-8"/>
                <w:szCs w:val="21"/>
              </w:rPr>
              <w:t>电磁辐射</w:t>
            </w:r>
          </w:p>
        </w:tc>
        <w:tc>
          <w:tcPr>
            <w:tcW w:w="1701" w:type="dxa"/>
            <w:vAlign w:val="center"/>
          </w:tcPr>
          <w:p>
            <w:pPr>
              <w:adjustRightInd w:val="0"/>
              <w:snapToGrid w:val="0"/>
              <w:jc w:val="center"/>
              <w:rPr>
                <w:rFonts w:cs="宋体"/>
                <w:szCs w:val="21"/>
              </w:rPr>
            </w:pPr>
            <w:r>
              <w:rPr>
                <w:rFonts w:hint="eastAsia" w:cs="宋体"/>
                <w:szCs w:val="21"/>
              </w:rPr>
              <w:t>/</w:t>
            </w:r>
          </w:p>
        </w:tc>
        <w:tc>
          <w:tcPr>
            <w:tcW w:w="1984" w:type="dxa"/>
            <w:vAlign w:val="center"/>
          </w:tcPr>
          <w:p>
            <w:pPr>
              <w:adjustRightInd w:val="0"/>
              <w:snapToGrid w:val="0"/>
              <w:jc w:val="center"/>
              <w:rPr>
                <w:rFonts w:cs="宋体"/>
                <w:szCs w:val="21"/>
              </w:rPr>
            </w:pPr>
            <w:r>
              <w:rPr>
                <w:rFonts w:hint="eastAsia" w:cs="宋体"/>
                <w:szCs w:val="21"/>
              </w:rPr>
              <w:t>/</w:t>
            </w:r>
          </w:p>
        </w:tc>
        <w:tc>
          <w:tcPr>
            <w:tcW w:w="5103" w:type="dxa"/>
            <w:gridSpan w:val="3"/>
            <w:vAlign w:val="center"/>
          </w:tcPr>
          <w:p>
            <w:pPr>
              <w:adjustRightInd w:val="0"/>
              <w:snapToGrid w:val="0"/>
              <w:jc w:val="center"/>
              <w:rPr>
                <w:rFonts w:cs="宋体"/>
                <w:szCs w:val="21"/>
              </w:rPr>
            </w:pPr>
            <w:r>
              <w:rPr>
                <w:rFonts w:hint="eastAsia" w:cs="宋体"/>
                <w:szCs w:val="21"/>
              </w:rPr>
              <w:t>/</w:t>
            </w:r>
          </w:p>
        </w:tc>
        <w:tc>
          <w:tcPr>
            <w:tcW w:w="3787" w:type="dxa"/>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841" w:type="dxa"/>
            <w:vMerge w:val="restart"/>
            <w:vAlign w:val="center"/>
          </w:tcPr>
          <w:p>
            <w:pPr>
              <w:adjustRightInd w:val="0"/>
              <w:snapToGrid w:val="0"/>
              <w:jc w:val="center"/>
              <w:rPr>
                <w:rFonts w:cs="宋体"/>
                <w:spacing w:val="-8"/>
                <w:szCs w:val="21"/>
              </w:rPr>
            </w:pPr>
            <w:r>
              <w:rPr>
                <w:rFonts w:hint="eastAsia" w:cs="宋体"/>
                <w:spacing w:val="-8"/>
                <w:szCs w:val="21"/>
              </w:rPr>
              <w:t>固体废物</w:t>
            </w:r>
          </w:p>
        </w:tc>
        <w:tc>
          <w:tcPr>
            <w:tcW w:w="1701" w:type="dxa"/>
            <w:vAlign w:val="center"/>
          </w:tcPr>
          <w:p>
            <w:pPr>
              <w:adjustRightInd w:val="0"/>
              <w:snapToGrid w:val="0"/>
              <w:jc w:val="center"/>
              <w:rPr>
                <w:rFonts w:cs="宋体"/>
                <w:szCs w:val="21"/>
              </w:rPr>
            </w:pPr>
            <w:r>
              <w:rPr>
                <w:rFonts w:hint="eastAsia"/>
                <w:bCs/>
                <w:color w:val="000000" w:themeColor="text1"/>
                <w14:textFill>
                  <w14:solidFill>
                    <w14:schemeClr w14:val="tx1"/>
                  </w14:solidFill>
                </w14:textFill>
              </w:rPr>
              <w:t>袋式除尘器</w:t>
            </w:r>
          </w:p>
        </w:tc>
        <w:tc>
          <w:tcPr>
            <w:tcW w:w="1984" w:type="dxa"/>
            <w:vAlign w:val="center"/>
          </w:tcPr>
          <w:p>
            <w:pPr>
              <w:adjustRightInd w:val="0"/>
              <w:snapToGrid w:val="0"/>
              <w:jc w:val="center"/>
              <w:rPr>
                <w:rFonts w:cs="宋体"/>
                <w:szCs w:val="21"/>
              </w:rPr>
            </w:pPr>
            <w:r>
              <w:rPr>
                <w:rFonts w:hint="eastAsia"/>
                <w:bCs/>
                <w:color w:val="000000" w:themeColor="text1"/>
                <w14:textFill>
                  <w14:solidFill>
                    <w14:schemeClr w14:val="tx1"/>
                  </w14:solidFill>
                </w14:textFill>
              </w:rPr>
              <w:t>回收粉尘</w:t>
            </w:r>
          </w:p>
        </w:tc>
        <w:tc>
          <w:tcPr>
            <w:tcW w:w="5103" w:type="dxa"/>
            <w:gridSpan w:val="3"/>
            <w:vMerge w:val="restart"/>
            <w:vAlign w:val="center"/>
          </w:tcPr>
          <w:p>
            <w:pPr>
              <w:adjustRightInd w:val="0"/>
              <w:snapToGrid w:val="0"/>
              <w:jc w:val="center"/>
              <w:rPr>
                <w:rFonts w:cs="宋体"/>
                <w:szCs w:val="21"/>
              </w:rPr>
            </w:pPr>
            <w:r>
              <w:rPr>
                <w:color w:val="000000" w:themeColor="text1"/>
                <w:szCs w:val="21"/>
                <w14:textFill>
                  <w14:solidFill>
                    <w14:schemeClr w14:val="tx1"/>
                  </w14:solidFill>
                </w14:textFill>
              </w:rPr>
              <w:t>一般固废</w:t>
            </w:r>
            <w:r>
              <w:rPr>
                <w:rFonts w:hint="eastAsia"/>
                <w:color w:val="000000" w:themeColor="text1"/>
                <w:szCs w:val="21"/>
                <w14:textFill>
                  <w14:solidFill>
                    <w14:schemeClr w14:val="tx1"/>
                  </w14:solidFill>
                </w14:textFill>
              </w:rPr>
              <w:t>暂存间</w:t>
            </w:r>
            <w:r>
              <w:rPr>
                <w:color w:val="000000" w:themeColor="text1"/>
                <w:szCs w:val="21"/>
                <w14:textFill>
                  <w14:solidFill>
                    <w14:schemeClr w14:val="tx1"/>
                  </w14:solidFill>
                </w14:textFill>
              </w:rPr>
              <w:t>1座（20m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787" w:type="dxa"/>
            <w:vMerge w:val="restart"/>
            <w:vAlign w:val="center"/>
          </w:tcPr>
          <w:p>
            <w:pPr>
              <w:adjustRightInd w:val="0"/>
              <w:snapToGrid w:val="0"/>
              <w:jc w:val="center"/>
              <w:rPr>
                <w:rFonts w:cs="宋体"/>
                <w:szCs w:val="21"/>
              </w:rPr>
            </w:pPr>
            <w:r>
              <w:rPr>
                <w:rFonts w:hint="eastAsia" w:cs="宋体"/>
                <w:szCs w:val="21"/>
              </w:rPr>
              <w:t>《一般工业固体废物贮存和填埋污染控制标准》（GB18599-2020）中“防渗漏、防雨淋、防扬尘”三防要求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zCs w:val="21"/>
              </w:rPr>
            </w:pPr>
          </w:p>
        </w:tc>
        <w:tc>
          <w:tcPr>
            <w:tcW w:w="1701" w:type="dxa"/>
            <w:vAlign w:val="center"/>
          </w:tcPr>
          <w:p>
            <w:pPr>
              <w:adjustRightInd w:val="0"/>
              <w:snapToGrid w:val="0"/>
              <w:jc w:val="center"/>
              <w:rPr>
                <w:rFonts w:cs="宋体"/>
                <w:szCs w:val="21"/>
              </w:rPr>
            </w:pPr>
            <w:r>
              <w:rPr>
                <w:rFonts w:hint="eastAsia"/>
                <w:bCs/>
                <w:color w:val="000000" w:themeColor="text1"/>
                <w14:textFill>
                  <w14:solidFill>
                    <w14:schemeClr w14:val="tx1"/>
                  </w14:solidFill>
                </w14:textFill>
              </w:rPr>
              <w:t>刨光</w:t>
            </w:r>
          </w:p>
        </w:tc>
        <w:tc>
          <w:tcPr>
            <w:tcW w:w="1984" w:type="dxa"/>
            <w:vAlign w:val="center"/>
          </w:tcPr>
          <w:p>
            <w:pPr>
              <w:adjustRightInd w:val="0"/>
              <w:snapToGrid w:val="0"/>
              <w:jc w:val="center"/>
              <w:rPr>
                <w:rFonts w:cs="宋体"/>
                <w:szCs w:val="21"/>
              </w:rPr>
            </w:pPr>
            <w:r>
              <w:rPr>
                <w:rFonts w:hint="eastAsia"/>
                <w:bCs/>
                <w:color w:val="000000" w:themeColor="text1"/>
                <w14:textFill>
                  <w14:solidFill>
                    <w14:schemeClr w14:val="tx1"/>
                  </w14:solidFill>
                </w14:textFill>
              </w:rPr>
              <w:t>废木屑</w:t>
            </w:r>
          </w:p>
        </w:tc>
        <w:tc>
          <w:tcPr>
            <w:tcW w:w="5103" w:type="dxa"/>
            <w:gridSpan w:val="3"/>
            <w:vMerge w:val="continue"/>
            <w:vAlign w:val="center"/>
          </w:tcPr>
          <w:p>
            <w:pPr>
              <w:adjustRightInd w:val="0"/>
              <w:snapToGrid w:val="0"/>
              <w:jc w:val="center"/>
              <w:rPr>
                <w:rFonts w:cs="宋体"/>
                <w:szCs w:val="21"/>
              </w:rPr>
            </w:pPr>
          </w:p>
        </w:tc>
        <w:tc>
          <w:tcPr>
            <w:tcW w:w="3787" w:type="dxa"/>
            <w:vMerge w:val="continue"/>
            <w:vAlign w:val="center"/>
          </w:tcPr>
          <w:p>
            <w:pPr>
              <w:adjustRightInd w:val="0"/>
              <w:snapToGrid w:val="0"/>
              <w:jc w:val="center"/>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zCs w:val="21"/>
              </w:rPr>
            </w:pPr>
          </w:p>
        </w:tc>
        <w:tc>
          <w:tcPr>
            <w:tcW w:w="1701" w:type="dxa"/>
            <w:vMerge w:val="restart"/>
            <w:vAlign w:val="center"/>
          </w:tcPr>
          <w:p>
            <w:pPr>
              <w:adjustRightInd w:val="0"/>
              <w:snapToGrid w:val="0"/>
              <w:jc w:val="center"/>
              <w:rPr>
                <w:rFonts w:cs="宋体"/>
                <w:szCs w:val="21"/>
              </w:rPr>
            </w:pPr>
            <w:r>
              <w:rPr>
                <w:rFonts w:hint="eastAsia"/>
                <w:bCs/>
                <w:color w:val="000000" w:themeColor="text1"/>
                <w14:textFill>
                  <w14:solidFill>
                    <w14:schemeClr w14:val="tx1"/>
                  </w14:solidFill>
                </w14:textFill>
              </w:rPr>
              <w:t>废气治理设施</w:t>
            </w:r>
          </w:p>
        </w:tc>
        <w:tc>
          <w:tcPr>
            <w:tcW w:w="1984" w:type="dxa"/>
            <w:vAlign w:val="center"/>
          </w:tcPr>
          <w:p>
            <w:pPr>
              <w:adjustRightInd w:val="0"/>
              <w:snapToGrid w:val="0"/>
              <w:jc w:val="center"/>
              <w:rPr>
                <w:rFonts w:cs="宋体"/>
                <w:szCs w:val="21"/>
              </w:rPr>
            </w:pPr>
            <w:r>
              <w:rPr>
                <w:rFonts w:hint="eastAsia"/>
                <w:color w:val="000000" w:themeColor="text1"/>
                <w:spacing w:val="-8"/>
                <w14:textFill>
                  <w14:solidFill>
                    <w14:schemeClr w14:val="tx1"/>
                  </w14:solidFill>
                </w14:textFill>
              </w:rPr>
              <w:t>废催化剂</w:t>
            </w:r>
          </w:p>
        </w:tc>
        <w:tc>
          <w:tcPr>
            <w:tcW w:w="5103" w:type="dxa"/>
            <w:gridSpan w:val="3"/>
            <w:vMerge w:val="restart"/>
            <w:vAlign w:val="center"/>
          </w:tcPr>
          <w:p>
            <w:pPr>
              <w:adjustRightInd w:val="0"/>
              <w:snapToGrid w:val="0"/>
              <w:jc w:val="center"/>
              <w:rPr>
                <w:rFonts w:cs="宋体"/>
                <w:szCs w:val="21"/>
              </w:rPr>
            </w:pPr>
            <w:r>
              <w:rPr>
                <w:color w:val="000000" w:themeColor="text1"/>
                <w:szCs w:val="21"/>
                <w14:textFill>
                  <w14:solidFill>
                    <w14:schemeClr w14:val="tx1"/>
                  </w14:solidFill>
                </w14:textFill>
              </w:rPr>
              <w:t>危废暂存间1座（20m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787" w:type="dxa"/>
            <w:vMerge w:val="restart"/>
            <w:vAlign w:val="center"/>
          </w:tcPr>
          <w:p>
            <w:pPr>
              <w:adjustRightInd w:val="0"/>
              <w:snapToGrid w:val="0"/>
              <w:jc w:val="center"/>
              <w:rPr>
                <w:rFonts w:cs="宋体"/>
                <w:szCs w:val="21"/>
              </w:rPr>
            </w:pPr>
            <w:r>
              <w:rPr>
                <w:rFonts w:hint="eastAsia" w:cs="宋体"/>
                <w:szCs w:val="21"/>
              </w:rPr>
              <w:t>《危险废物贮存污染控制标准》（GB18597-2001）及其2013修改单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zCs w:val="21"/>
              </w:rPr>
            </w:pPr>
          </w:p>
        </w:tc>
        <w:tc>
          <w:tcPr>
            <w:tcW w:w="1701" w:type="dxa"/>
            <w:vMerge w:val="continue"/>
            <w:vAlign w:val="center"/>
          </w:tcPr>
          <w:p>
            <w:pPr>
              <w:adjustRightInd w:val="0"/>
              <w:snapToGrid w:val="0"/>
              <w:jc w:val="center"/>
              <w:rPr>
                <w:rFonts w:cs="宋体"/>
                <w:szCs w:val="21"/>
              </w:rPr>
            </w:pPr>
          </w:p>
        </w:tc>
        <w:tc>
          <w:tcPr>
            <w:tcW w:w="1984" w:type="dxa"/>
            <w:vAlign w:val="center"/>
          </w:tcPr>
          <w:p>
            <w:pPr>
              <w:adjustRightInd w:val="0"/>
              <w:snapToGrid w:val="0"/>
              <w:jc w:val="center"/>
              <w:rPr>
                <w:rFonts w:cs="宋体"/>
                <w:szCs w:val="21"/>
              </w:rPr>
            </w:pPr>
            <w:r>
              <w:rPr>
                <w:color w:val="000000" w:themeColor="text1"/>
                <w:spacing w:val="-8"/>
                <w14:textFill>
                  <w14:solidFill>
                    <w14:schemeClr w14:val="tx1"/>
                  </w14:solidFill>
                </w14:textFill>
              </w:rPr>
              <w:t>废活性炭</w:t>
            </w:r>
          </w:p>
        </w:tc>
        <w:tc>
          <w:tcPr>
            <w:tcW w:w="5103" w:type="dxa"/>
            <w:gridSpan w:val="3"/>
            <w:vMerge w:val="continue"/>
            <w:vAlign w:val="center"/>
          </w:tcPr>
          <w:p>
            <w:pPr>
              <w:adjustRightInd w:val="0"/>
              <w:snapToGrid w:val="0"/>
              <w:jc w:val="center"/>
              <w:rPr>
                <w:rFonts w:cs="宋体"/>
                <w:szCs w:val="21"/>
              </w:rPr>
            </w:pPr>
          </w:p>
        </w:tc>
        <w:tc>
          <w:tcPr>
            <w:tcW w:w="3787" w:type="dxa"/>
            <w:vMerge w:val="continue"/>
            <w:vAlign w:val="center"/>
          </w:tcPr>
          <w:p>
            <w:pPr>
              <w:adjustRightInd w:val="0"/>
              <w:snapToGrid w:val="0"/>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Align w:val="center"/>
          </w:tcPr>
          <w:p>
            <w:pPr>
              <w:adjustRightInd w:val="0"/>
              <w:snapToGrid w:val="0"/>
              <w:jc w:val="center"/>
              <w:rPr>
                <w:rFonts w:cs="宋体"/>
                <w:spacing w:val="-8"/>
                <w:szCs w:val="21"/>
              </w:rPr>
            </w:pPr>
            <w:r>
              <w:rPr>
                <w:rFonts w:hint="eastAsia" w:cs="宋体"/>
                <w:spacing w:val="-8"/>
                <w:szCs w:val="21"/>
              </w:rPr>
              <w:t>土壤及地下水污染防治措施</w:t>
            </w:r>
          </w:p>
        </w:tc>
        <w:tc>
          <w:tcPr>
            <w:tcW w:w="12575" w:type="dxa"/>
            <w:gridSpan w:val="6"/>
            <w:vAlign w:val="center"/>
          </w:tcPr>
          <w:p>
            <w:pPr>
              <w:adjustRightInd w:val="0"/>
              <w:snapToGrid w:val="0"/>
              <w:jc w:val="center"/>
              <w:rPr>
                <w:rFonts w:cs="宋体"/>
                <w:szCs w:val="21"/>
              </w:rPr>
            </w:pPr>
            <w:r>
              <w:rPr>
                <w:rFonts w:hint="eastAsia" w:ascii="宋体" w:hAnsi="宋体"/>
                <w:szCs w:val="21"/>
              </w:rPr>
              <w:t>危险废物采用密闭桶装，并置于托盘上，确保不渗漏。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Align w:val="center"/>
          </w:tcPr>
          <w:p>
            <w:pPr>
              <w:adjustRightInd w:val="0"/>
              <w:snapToGrid w:val="0"/>
              <w:jc w:val="center"/>
              <w:rPr>
                <w:rFonts w:cs="宋体"/>
                <w:spacing w:val="-8"/>
                <w:szCs w:val="21"/>
              </w:rPr>
            </w:pPr>
            <w:r>
              <w:rPr>
                <w:rFonts w:hint="eastAsia" w:cs="宋体"/>
                <w:spacing w:val="-8"/>
                <w:szCs w:val="21"/>
              </w:rPr>
              <w:t>生态保护措施</w:t>
            </w:r>
          </w:p>
        </w:tc>
        <w:tc>
          <w:tcPr>
            <w:tcW w:w="12575" w:type="dxa"/>
            <w:gridSpan w:val="6"/>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Align w:val="center"/>
          </w:tcPr>
          <w:p>
            <w:pPr>
              <w:adjustRightInd w:val="0"/>
              <w:snapToGrid w:val="0"/>
              <w:jc w:val="center"/>
              <w:rPr>
                <w:rFonts w:cs="宋体"/>
                <w:spacing w:val="-8"/>
                <w:szCs w:val="21"/>
              </w:rPr>
            </w:pPr>
            <w:r>
              <w:rPr>
                <w:rFonts w:hint="eastAsia" w:cs="宋体"/>
                <w:spacing w:val="-8"/>
                <w:szCs w:val="21"/>
              </w:rPr>
              <w:t>环境风险</w:t>
            </w:r>
          </w:p>
          <w:p>
            <w:pPr>
              <w:adjustRightInd w:val="0"/>
              <w:snapToGrid w:val="0"/>
              <w:jc w:val="center"/>
              <w:rPr>
                <w:rFonts w:cs="宋体"/>
                <w:spacing w:val="-8"/>
                <w:szCs w:val="21"/>
              </w:rPr>
            </w:pPr>
            <w:r>
              <w:rPr>
                <w:rFonts w:hint="eastAsia" w:cs="宋体"/>
                <w:spacing w:val="-8"/>
                <w:szCs w:val="21"/>
              </w:rPr>
              <w:t>防范措施</w:t>
            </w:r>
          </w:p>
        </w:tc>
        <w:tc>
          <w:tcPr>
            <w:tcW w:w="12575" w:type="dxa"/>
            <w:gridSpan w:val="6"/>
            <w:vAlign w:val="center"/>
          </w:tcPr>
          <w:p>
            <w:pPr>
              <w:adjustRightInd w:val="0"/>
              <w:snapToGrid w:val="0"/>
              <w:jc w:val="center"/>
              <w:rPr>
                <w:rFonts w:cs="宋体"/>
                <w:szCs w:val="21"/>
              </w:rPr>
            </w:pPr>
            <w:r>
              <w:rPr>
                <w:rFonts w:hint="eastAsia"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restart"/>
            <w:vAlign w:val="center"/>
          </w:tcPr>
          <w:p>
            <w:pPr>
              <w:adjustRightInd w:val="0"/>
              <w:snapToGrid w:val="0"/>
              <w:jc w:val="center"/>
              <w:rPr>
                <w:rFonts w:cs="宋体"/>
                <w:spacing w:val="-8"/>
                <w:szCs w:val="21"/>
              </w:rPr>
            </w:pPr>
            <w:r>
              <w:rPr>
                <w:rFonts w:hint="eastAsia" w:cs="宋体"/>
                <w:spacing w:val="-8"/>
                <w:szCs w:val="21"/>
              </w:rPr>
              <w:t>其他环境管理要求</w:t>
            </w:r>
          </w:p>
        </w:tc>
        <w:tc>
          <w:tcPr>
            <w:tcW w:w="6662" w:type="dxa"/>
            <w:gridSpan w:val="4"/>
            <w:vAlign w:val="center"/>
          </w:tcPr>
          <w:p>
            <w:pPr>
              <w:adjustRightInd w:val="0"/>
              <w:snapToGrid w:val="0"/>
              <w:jc w:val="center"/>
              <w:rPr>
                <w:rFonts w:cs="宋体"/>
                <w:szCs w:val="21"/>
              </w:rPr>
            </w:pPr>
            <w:r>
              <w:rPr>
                <w:bCs/>
                <w:color w:val="000000" w:themeColor="text1"/>
                <w:szCs w:val="21"/>
                <w14:textFill>
                  <w14:solidFill>
                    <w14:schemeClr w14:val="tx1"/>
                  </w14:solidFill>
                </w14:textFill>
              </w:rPr>
              <w:t>按照要求在排气筒安装在线监控设施（1套），并与环保部门联网</w:t>
            </w:r>
          </w:p>
        </w:tc>
        <w:tc>
          <w:tcPr>
            <w:tcW w:w="5913" w:type="dxa"/>
            <w:gridSpan w:val="2"/>
            <w:vAlign w:val="center"/>
          </w:tcPr>
          <w:p>
            <w:pPr>
              <w:adjustRightInd w:val="0"/>
              <w:snapToGrid w:val="0"/>
              <w:jc w:val="center"/>
              <w:rPr>
                <w:rFonts w:cs="宋体"/>
                <w:szCs w:val="21"/>
              </w:rPr>
            </w:pPr>
            <w:r>
              <w:rPr>
                <w:bCs/>
                <w:color w:val="000000" w:themeColor="text1"/>
                <w:szCs w:val="21"/>
                <w14:textFill>
                  <w14:solidFill>
                    <w14:schemeClr w14:val="tx1"/>
                  </w14:solidFill>
                </w14:textFill>
              </w:rPr>
              <w:t>《关于规范涉有机废气工业企业在线监测设备安装的通知》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6662" w:type="dxa"/>
            <w:gridSpan w:val="4"/>
            <w:vAlign w:val="center"/>
          </w:tcPr>
          <w:p>
            <w:pPr>
              <w:adjustRightInd w:val="0"/>
              <w:snapToGrid w:val="0"/>
              <w:jc w:val="center"/>
              <w:rPr>
                <w:rFonts w:cs="宋体"/>
                <w:szCs w:val="21"/>
              </w:rPr>
            </w:pPr>
            <w:r>
              <w:rPr>
                <w:bCs/>
                <w:color w:val="000000" w:themeColor="text1"/>
                <w:szCs w:val="21"/>
                <w14:textFill>
                  <w14:solidFill>
                    <w14:schemeClr w14:val="tx1"/>
                  </w14:solidFill>
                </w14:textFill>
              </w:rPr>
              <w:t>按照要求在废气排气筒排放口、监测取样处安装视频监控（各1套），并与市局联网共享，视频监控数据保存三个月</w:t>
            </w:r>
          </w:p>
        </w:tc>
        <w:tc>
          <w:tcPr>
            <w:tcW w:w="5913" w:type="dxa"/>
            <w:gridSpan w:val="2"/>
            <w:vAlign w:val="center"/>
          </w:tcPr>
          <w:p>
            <w:pPr>
              <w:adjustRightInd w:val="0"/>
              <w:snapToGrid w:val="0"/>
              <w:jc w:val="center"/>
              <w:rPr>
                <w:rFonts w:cs="宋体"/>
                <w:szCs w:val="21"/>
              </w:rPr>
            </w:pPr>
            <w:r>
              <w:rPr>
                <w:bCs/>
                <w:color w:val="000000" w:themeColor="text1"/>
                <w:szCs w:val="21"/>
                <w14:textFill>
                  <w14:solidFill>
                    <w14:schemeClr w14:val="tx1"/>
                  </w14:solidFill>
                </w14:textFill>
              </w:rPr>
              <w:t>《新乡市生态环境局关于安装工业企业视频监控系统的通知》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6662" w:type="dxa"/>
            <w:gridSpan w:val="4"/>
            <w:vAlign w:val="center"/>
          </w:tcPr>
          <w:p>
            <w:pPr>
              <w:adjustRightInd w:val="0"/>
              <w:snapToGrid w:val="0"/>
              <w:jc w:val="center"/>
              <w:rPr>
                <w:rFonts w:cs="宋体"/>
                <w:szCs w:val="21"/>
              </w:rPr>
            </w:pPr>
            <w:r>
              <w:rPr>
                <w:bCs/>
                <w:color w:val="000000" w:themeColor="text1"/>
                <w:szCs w:val="21"/>
                <w14:textFill>
                  <w14:solidFill>
                    <w14:schemeClr w14:val="tx1"/>
                  </w14:solidFill>
                </w14:textFill>
              </w:rPr>
              <w:t>按照要求在</w:t>
            </w:r>
            <w:r>
              <w:rPr>
                <w:color w:val="000000" w:themeColor="text1"/>
                <w:szCs w:val="21"/>
                <w14:textFill>
                  <w14:solidFill>
                    <w14:schemeClr w14:val="tx1"/>
                  </w14:solidFill>
                </w14:textFill>
              </w:rPr>
              <w:t>总用电处、生产设施、废气处理设施处安装用电监控设施</w:t>
            </w:r>
            <w:r>
              <w:rPr>
                <w:bCs/>
                <w:color w:val="000000" w:themeColor="text1"/>
                <w:szCs w:val="21"/>
                <w14:textFill>
                  <w14:solidFill>
                    <w14:schemeClr w14:val="tx1"/>
                  </w14:solidFill>
                </w14:textFill>
              </w:rPr>
              <w:t>（各1套）</w:t>
            </w:r>
          </w:p>
        </w:tc>
        <w:tc>
          <w:tcPr>
            <w:tcW w:w="5913" w:type="dxa"/>
            <w:gridSpan w:val="2"/>
            <w:vAlign w:val="center"/>
          </w:tcPr>
          <w:p>
            <w:pPr>
              <w:adjustRightInd w:val="0"/>
              <w:snapToGrid w:val="0"/>
              <w:jc w:val="center"/>
              <w:rPr>
                <w:rFonts w:cs="宋体"/>
                <w:szCs w:val="21"/>
              </w:rPr>
            </w:pPr>
            <w:r>
              <w:rPr>
                <w:color w:val="000000" w:themeColor="text1"/>
                <w:szCs w:val="21"/>
                <w14:textFill>
                  <w14:solidFill>
                    <w14:schemeClr w14:val="tx1"/>
                  </w14:solidFill>
                </w14:textFill>
              </w:rPr>
              <w:t>《新乡市生态环境局关于部署安装工业企业用电量监控系统的通知》（新环[2019]154号）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41" w:type="dxa"/>
            <w:vMerge w:val="continue"/>
            <w:vAlign w:val="center"/>
          </w:tcPr>
          <w:p>
            <w:pPr>
              <w:adjustRightInd w:val="0"/>
              <w:snapToGrid w:val="0"/>
              <w:jc w:val="center"/>
              <w:rPr>
                <w:rFonts w:cs="宋体"/>
                <w:spacing w:val="-8"/>
                <w:szCs w:val="21"/>
              </w:rPr>
            </w:pPr>
          </w:p>
        </w:tc>
        <w:tc>
          <w:tcPr>
            <w:tcW w:w="12575" w:type="dxa"/>
            <w:gridSpan w:val="6"/>
            <w:vAlign w:val="center"/>
          </w:tcPr>
          <w:p>
            <w:pPr>
              <w:tabs>
                <w:tab w:val="left" w:pos="8370"/>
                <w:tab w:val="left" w:pos="8600"/>
              </w:tabs>
              <w:adjustRightInd w:val="0"/>
              <w:snapToGrid w:val="0"/>
              <w:ind w:firstLine="420" w:firstLineChars="200"/>
              <w:rPr>
                <w:color w:val="000000" w:themeColor="text1"/>
                <w:szCs w:val="21"/>
                <w14:textFill>
                  <w14:solidFill>
                    <w14:schemeClr w14:val="tx1"/>
                  </w14:solidFill>
                </w14:textFill>
              </w:rPr>
            </w:pPr>
            <w:r>
              <w:rPr>
                <w:bCs/>
                <w:color w:val="000000" w:themeColor="text1"/>
                <w:szCs w:val="21"/>
                <w14:textFill>
                  <w14:solidFill>
                    <w14:schemeClr w14:val="tx1"/>
                  </w14:solidFill>
                </w14:textFill>
              </w:rPr>
              <w:t>根据《排污单位自行监测技术指南</w:t>
            </w:r>
            <w:r>
              <w:rPr>
                <w:color w:val="000000" w:themeColor="text1"/>
                <w:szCs w:val="21"/>
                <w14:textFill>
                  <w14:solidFill>
                    <w14:schemeClr w14:val="tx1"/>
                  </w14:solidFill>
                </w14:textFill>
              </w:rPr>
              <w:t>总则》（HJ819-2017）、《排污许可证申请与核发技术规范橡胶和塑料制品工业》（HJ1122-2020），本项目在生产运行阶段的污染源监测计划见下表。</w:t>
            </w:r>
          </w:p>
          <w:p>
            <w:pPr>
              <w:tabs>
                <w:tab w:val="left" w:pos="8370"/>
                <w:tab w:val="left" w:pos="860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污染源自行监测计划表</w:t>
            </w:r>
          </w:p>
          <w:tbl>
            <w:tblPr>
              <w:tblStyle w:val="17"/>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3"/>
              <w:gridCol w:w="1107"/>
              <w:gridCol w:w="923"/>
              <w:gridCol w:w="1140"/>
              <w:gridCol w:w="2076"/>
              <w:gridCol w:w="638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tcMar>
                    <w:left w:w="6" w:type="dxa"/>
                    <w:right w:w="6"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监控类别</w:t>
                  </w:r>
                </w:p>
              </w:tc>
              <w:tc>
                <w:tcPr>
                  <w:tcW w:w="2019" w:type="dxa"/>
                  <w:gridSpan w:val="2"/>
                  <w:tcMar>
                    <w:top w:w="0" w:type="dxa"/>
                    <w:left w:w="6" w:type="dxa"/>
                    <w:bottom w:w="0" w:type="dxa"/>
                    <w:right w:w="6"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监测指标</w:t>
                  </w:r>
                </w:p>
              </w:tc>
              <w:tc>
                <w:tcPr>
                  <w:tcW w:w="1134" w:type="dxa"/>
                  <w:tcMar>
                    <w:top w:w="0" w:type="dxa"/>
                    <w:left w:w="6" w:type="dxa"/>
                    <w:bottom w:w="0" w:type="dxa"/>
                    <w:right w:w="6"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2064" w:type="dxa"/>
                  <w:tcMar>
                    <w:top w:w="0" w:type="dxa"/>
                    <w:left w:w="6" w:type="dxa"/>
                    <w:bottom w:w="0" w:type="dxa"/>
                    <w:right w:w="6"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c>
                <w:tcPr>
                  <w:tcW w:w="6344" w:type="dxa"/>
                  <w:tcMar>
                    <w:top w:w="0" w:type="dxa"/>
                    <w:left w:w="6" w:type="dxa"/>
                    <w:bottom w:w="0" w:type="dxa"/>
                    <w:right w:w="6" w:type="dxa"/>
                  </w:tcMar>
                  <w:vAlign w:val="center"/>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958"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019" w:type="dxa"/>
                  <w:gridSpan w:val="2"/>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113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四周厂界外1m处</w:t>
                  </w:r>
                </w:p>
              </w:tc>
              <w:tc>
                <w:tcPr>
                  <w:tcW w:w="2064" w:type="dxa"/>
                  <w:tcMar>
                    <w:top w:w="0" w:type="dxa"/>
                    <w:left w:w="6" w:type="dxa"/>
                    <w:bottom w:w="0" w:type="dxa"/>
                    <w:right w:w="6" w:type="dxa"/>
                  </w:tcMar>
                  <w:vAlign w:val="center"/>
                </w:tcPr>
                <w:p>
                  <w:pPr>
                    <w:autoSpaceDE w:val="0"/>
                    <w:autoSpaceDN w:val="0"/>
                    <w:adjustRightInd w:val="0"/>
                    <w:snapToGrid w:val="0"/>
                    <w:jc w:val="center"/>
                    <w:rPr>
                      <w:b/>
                      <w:color w:val="000000" w:themeColor="text1"/>
                      <w:szCs w:val="21"/>
                      <w14:textFill>
                        <w14:solidFill>
                          <w14:schemeClr w14:val="tx1"/>
                        </w14:solidFill>
                      </w14:textFill>
                    </w:rPr>
                  </w:pPr>
                  <w:r>
                    <w:rPr>
                      <w:color w:val="000000"/>
                      <w:szCs w:val="21"/>
                    </w:rPr>
                    <w:t>每季1次，</w:t>
                  </w:r>
                  <w:r>
                    <w:rPr>
                      <w:rFonts w:hint="eastAsia"/>
                      <w:color w:val="000000"/>
                      <w:szCs w:val="21"/>
                    </w:rPr>
                    <w:t>每次2天，</w:t>
                  </w:r>
                  <w:r>
                    <w:rPr>
                      <w:color w:val="000000"/>
                      <w:szCs w:val="21"/>
                    </w:rPr>
                    <w:t>昼间</w:t>
                  </w:r>
                  <w:r>
                    <w:rPr>
                      <w:rFonts w:hint="eastAsia"/>
                      <w:color w:val="000000"/>
                      <w:szCs w:val="21"/>
                    </w:rPr>
                    <w:t>、夜间各</w:t>
                  </w:r>
                  <w:r>
                    <w:rPr>
                      <w:color w:val="000000"/>
                      <w:szCs w:val="21"/>
                    </w:rPr>
                    <w:t>检测1次</w:t>
                  </w:r>
                </w:p>
              </w:tc>
              <w:tc>
                <w:tcPr>
                  <w:tcW w:w="634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《工业企业厂界环境噪声排放标准》（GB12348-2008）3类标准值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2019" w:type="dxa"/>
                  <w:gridSpan w:val="2"/>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szCs w:val="21"/>
                    </w:rPr>
                    <w:t>流量、p</w:t>
                  </w:r>
                  <w:r>
                    <w:rPr>
                      <w:color w:val="000000"/>
                      <w:szCs w:val="21"/>
                    </w:rPr>
                    <w:t>H</w:t>
                  </w:r>
                  <w:r>
                    <w:rPr>
                      <w:rFonts w:hint="eastAsia"/>
                      <w:color w:val="000000"/>
                      <w:szCs w:val="21"/>
                    </w:rPr>
                    <w:t>、</w:t>
                  </w:r>
                  <w:r>
                    <w:rPr>
                      <w:color w:val="000000"/>
                      <w:szCs w:val="21"/>
                    </w:rPr>
                    <w:t>COD</w:t>
                  </w:r>
                  <w:r>
                    <w:rPr>
                      <w:rFonts w:hint="eastAsia"/>
                      <w:color w:val="000000"/>
                      <w:szCs w:val="21"/>
                    </w:rPr>
                    <w:t>、SS、NH</w:t>
                  </w:r>
                  <w:r>
                    <w:rPr>
                      <w:rFonts w:hint="eastAsia"/>
                      <w:color w:val="000000"/>
                      <w:szCs w:val="21"/>
                      <w:vertAlign w:val="subscript"/>
                    </w:rPr>
                    <w:t>3</w:t>
                  </w:r>
                  <w:r>
                    <w:rPr>
                      <w:rFonts w:hint="eastAsia"/>
                      <w:color w:val="000000"/>
                      <w:szCs w:val="21"/>
                    </w:rPr>
                    <w:t>-N、T</w:t>
                  </w:r>
                  <w:r>
                    <w:rPr>
                      <w:color w:val="000000"/>
                      <w:szCs w:val="21"/>
                    </w:rPr>
                    <w:t>P</w:t>
                  </w:r>
                  <w:r>
                    <w:rPr>
                      <w:rFonts w:hint="eastAsia"/>
                      <w:color w:val="000000"/>
                      <w:szCs w:val="21"/>
                    </w:rPr>
                    <w:t>、TN</w:t>
                  </w:r>
                </w:p>
              </w:tc>
              <w:tc>
                <w:tcPr>
                  <w:tcW w:w="113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szCs w:val="21"/>
                    </w:rPr>
                    <w:t>废水总排口</w:t>
                  </w:r>
                </w:p>
              </w:tc>
              <w:tc>
                <w:tcPr>
                  <w:tcW w:w="2064" w:type="dxa"/>
                  <w:tcMar>
                    <w:top w:w="0" w:type="dxa"/>
                    <w:left w:w="6" w:type="dxa"/>
                    <w:bottom w:w="0" w:type="dxa"/>
                    <w:right w:w="6" w:type="dxa"/>
                  </w:tcMar>
                  <w:vAlign w:val="center"/>
                </w:tcPr>
                <w:p>
                  <w:pPr>
                    <w:autoSpaceDE w:val="0"/>
                    <w:autoSpaceDN w:val="0"/>
                    <w:adjustRightInd w:val="0"/>
                    <w:snapToGrid w:val="0"/>
                    <w:jc w:val="center"/>
                    <w:rPr>
                      <w:color w:val="000000"/>
                      <w:szCs w:val="21"/>
                    </w:rPr>
                  </w:pPr>
                  <w:r>
                    <w:rPr>
                      <w:color w:val="000000"/>
                      <w:szCs w:val="21"/>
                    </w:rPr>
                    <w:t>1</w:t>
                  </w:r>
                  <w:r>
                    <w:rPr>
                      <w:rFonts w:hint="eastAsia"/>
                      <w:color w:val="000000"/>
                      <w:szCs w:val="21"/>
                    </w:rPr>
                    <w:t>次</w:t>
                  </w:r>
                  <w:r>
                    <w:rPr>
                      <w:color w:val="000000"/>
                      <w:szCs w:val="21"/>
                    </w:rPr>
                    <w:t>/</w:t>
                  </w:r>
                  <w:r>
                    <w:rPr>
                      <w:rFonts w:hint="eastAsia"/>
                      <w:color w:val="000000"/>
                      <w:szCs w:val="21"/>
                    </w:rPr>
                    <w:t>年</w:t>
                  </w:r>
                </w:p>
              </w:tc>
              <w:tc>
                <w:tcPr>
                  <w:tcW w:w="634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szCs w:val="21"/>
                    </w:rPr>
                    <w:t>新乡县综合污水处理厂收水标准、</w:t>
                  </w:r>
                  <w:r>
                    <w:rPr>
                      <w:rFonts w:hint="eastAsia"/>
                      <w:color w:val="333333"/>
                      <w:szCs w:val="21"/>
                    </w:rPr>
                    <w:t>《污水排入城镇下水道水质标准》（GB/T 31962</w:t>
                  </w:r>
                  <w:r>
                    <w:rPr>
                      <w:color w:val="333333"/>
                      <w:szCs w:val="21"/>
                    </w:rPr>
                    <w:t>-</w:t>
                  </w:r>
                  <w:r>
                    <w:rPr>
                      <w:rFonts w:hint="eastAsia"/>
                      <w:color w:val="333333"/>
                      <w:szCs w:val="21"/>
                    </w:rPr>
                    <w:t>2015）表1</w:t>
                  </w:r>
                  <w:r>
                    <w:rPr>
                      <w:color w:val="333333"/>
                      <w:szCs w:val="21"/>
                    </w:rPr>
                    <w:t xml:space="preserve"> C</w:t>
                  </w:r>
                  <w:r>
                    <w:rPr>
                      <w:rFonts w:hint="eastAsia"/>
                      <w:color w:val="333333"/>
                      <w:szCs w:val="21"/>
                    </w:rPr>
                    <w:t>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restart"/>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1561" w:type="dxa"/>
                  <w:gridSpan w:val="5"/>
                  <w:tcMar>
                    <w:top w:w="0" w:type="dxa"/>
                    <w:left w:w="6" w:type="dxa"/>
                    <w:bottom w:w="0" w:type="dxa"/>
                    <w:right w:w="6" w:type="dxa"/>
                  </w:tcMar>
                  <w:vAlign w:val="center"/>
                </w:tcPr>
                <w:p>
                  <w:pPr>
                    <w:autoSpaceDE w:val="0"/>
                    <w:autoSpaceDN w:val="0"/>
                    <w:adjustRightInd w:val="0"/>
                    <w:snapToGrid w:val="0"/>
                    <w:jc w:val="center"/>
                    <w:rPr>
                      <w:szCs w:val="21"/>
                    </w:rPr>
                  </w:pPr>
                  <w:r>
                    <w:rPr>
                      <w:b/>
                      <w:bCs/>
                      <w:color w:val="000000" w:themeColor="text1"/>
                      <w:szCs w:val="21"/>
                      <w14:textFill>
                        <w14:solidFill>
                          <w14:schemeClr w14:val="tx1"/>
                        </w14:solidFill>
                      </w14:textFill>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01"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18" w:type="dxa"/>
                  <w:vMerge w:val="restart"/>
                  <w:tcMar>
                    <w:left w:w="6"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浓度、速率、废气量</w:t>
                  </w:r>
                </w:p>
              </w:tc>
              <w:tc>
                <w:tcPr>
                  <w:tcW w:w="113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排气筒P1</w:t>
                  </w:r>
                </w:p>
              </w:tc>
              <w:tc>
                <w:tcPr>
                  <w:tcW w:w="2064" w:type="dxa"/>
                  <w:tcMar>
                    <w:top w:w="0" w:type="dxa"/>
                    <w:left w:w="6" w:type="dxa"/>
                    <w:bottom w:w="0" w:type="dxa"/>
                    <w:right w:w="6" w:type="dxa"/>
                  </w:tcMar>
                  <w:vAlign w:val="center"/>
                </w:tcPr>
                <w:p>
                  <w:pPr>
                    <w:autoSpaceDE w:val="0"/>
                    <w:autoSpaceDN w:val="0"/>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1次/半年</w:t>
                  </w:r>
                </w:p>
              </w:tc>
              <w:tc>
                <w:tcPr>
                  <w:tcW w:w="634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rPr>
                    <w:t>《大气污染物综合排放标准》（GB16297-1996）</w:t>
                  </w:r>
                  <w:r>
                    <w:rPr>
                      <w:rFonts w:hint="eastAsia"/>
                      <w:bCs/>
                    </w:rPr>
                    <w:t>、</w:t>
                  </w:r>
                  <w:r>
                    <w:rPr>
                      <w:color w:val="000000"/>
                      <w:szCs w:val="21"/>
                    </w:rPr>
                    <w:t>《合成树脂工业污染物排放标准》（GB31572-2015）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01" w:type="dxa"/>
                  <w:tcMar>
                    <w:top w:w="0" w:type="dxa"/>
                    <w:left w:w="6" w:type="dxa"/>
                    <w:bottom w:w="0" w:type="dxa"/>
                    <w:right w:w="6" w:type="dxa"/>
                  </w:tcMar>
                  <w:vAlign w:val="center"/>
                </w:tcPr>
                <w:p>
                  <w:pPr>
                    <w:autoSpaceDE w:val="0"/>
                    <w:autoSpaceDN w:val="0"/>
                    <w:adjustRightInd w:val="0"/>
                    <w:snapToGrid w:val="0"/>
                    <w:jc w:val="center"/>
                    <w:rPr>
                      <w:color w:val="000000"/>
                      <w:szCs w:val="21"/>
                    </w:rPr>
                  </w:pPr>
                  <w:r>
                    <w:rPr>
                      <w:color w:val="000000" w:themeColor="text1"/>
                      <w:szCs w:val="21"/>
                      <w14:textFill>
                        <w14:solidFill>
                          <w14:schemeClr w14:val="tx1"/>
                        </w14:solidFill>
                      </w14:textFill>
                    </w:rPr>
                    <w:t>颗粒物</w:t>
                  </w:r>
                </w:p>
              </w:tc>
              <w:tc>
                <w:tcPr>
                  <w:tcW w:w="918" w:type="dxa"/>
                  <w:vMerge w:val="continue"/>
                  <w:tcMar>
                    <w:left w:w="6"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3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排气筒P2</w:t>
                  </w:r>
                </w:p>
              </w:tc>
              <w:tc>
                <w:tcPr>
                  <w:tcW w:w="206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szCs w:val="21"/>
                    </w:rPr>
                    <w:t>1次/年</w:t>
                  </w:r>
                </w:p>
              </w:tc>
              <w:tc>
                <w:tcPr>
                  <w:tcW w:w="6344" w:type="dxa"/>
                  <w:tcMar>
                    <w:top w:w="0" w:type="dxa"/>
                    <w:left w:w="6" w:type="dxa"/>
                    <w:bottom w:w="0" w:type="dxa"/>
                    <w:right w:w="6" w:type="dxa"/>
                  </w:tcMar>
                  <w:vAlign w:val="center"/>
                </w:tcPr>
                <w:p>
                  <w:pPr>
                    <w:autoSpaceDE w:val="0"/>
                    <w:autoSpaceDN w:val="0"/>
                    <w:adjustRightInd w:val="0"/>
                    <w:snapToGrid w:val="0"/>
                    <w:jc w:val="center"/>
                    <w:rPr>
                      <w:szCs w:val="21"/>
                    </w:rPr>
                  </w:pPr>
                  <w:r>
                    <w:rPr>
                      <w:rFonts w:hint="eastAsia"/>
                    </w:rPr>
                    <w:t>《大气污染物综合排放标准》（GB16297-1996）、《新乡市生态环境局关于进一步规范工业企业颗粒物排放限值的通知》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561" w:type="dxa"/>
                  <w:gridSpan w:val="5"/>
                  <w:tcMar>
                    <w:top w:w="0" w:type="dxa"/>
                    <w:left w:w="6" w:type="dxa"/>
                    <w:bottom w:w="0" w:type="dxa"/>
                    <w:right w:w="6" w:type="dxa"/>
                  </w:tcMar>
                  <w:vAlign w:val="center"/>
                </w:tcPr>
                <w:p>
                  <w:pPr>
                    <w:autoSpaceDE w:val="0"/>
                    <w:autoSpaceDN w:val="0"/>
                    <w:adjustRightInd w:val="0"/>
                    <w:snapToGrid w:val="0"/>
                    <w:jc w:val="center"/>
                    <w:rPr>
                      <w:szCs w:val="21"/>
                    </w:rPr>
                  </w:pPr>
                  <w:r>
                    <w:rPr>
                      <w:b/>
                      <w:bCs/>
                      <w:color w:val="000000" w:themeColor="text1"/>
                      <w:szCs w:val="21"/>
                      <w14:textFill>
                        <w14:solidFill>
                          <w14:schemeClr w14:val="tx1"/>
                        </w14:solidFill>
                      </w14:textFill>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01"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918" w:type="dxa"/>
                  <w:vMerge w:val="restart"/>
                  <w:tcMar>
                    <w:left w:w="6"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w:t>
                  </w:r>
                </w:p>
              </w:tc>
              <w:tc>
                <w:tcPr>
                  <w:tcW w:w="1134" w:type="dxa"/>
                  <w:vMerge w:val="restart"/>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四周厂界</w:t>
                  </w:r>
                </w:p>
              </w:tc>
              <w:tc>
                <w:tcPr>
                  <w:tcW w:w="2064" w:type="dxa"/>
                  <w:tcMar>
                    <w:top w:w="0" w:type="dxa"/>
                    <w:left w:w="6" w:type="dxa"/>
                    <w:bottom w:w="0" w:type="dxa"/>
                    <w:right w:w="6" w:type="dxa"/>
                  </w:tcMar>
                  <w:vAlign w:val="center"/>
                </w:tcPr>
                <w:p>
                  <w:pPr>
                    <w:autoSpaceDE w:val="0"/>
                    <w:autoSpaceDN w:val="0"/>
                    <w:adjustRightInd w:val="0"/>
                    <w:snapToGrid w:val="0"/>
                    <w:jc w:val="center"/>
                    <w:rPr>
                      <w:b/>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1次/年</w:t>
                  </w:r>
                </w:p>
              </w:tc>
              <w:tc>
                <w:tcPr>
                  <w:tcW w:w="6344" w:type="dxa"/>
                  <w:tcMar>
                    <w:top w:w="0" w:type="dxa"/>
                    <w:left w:w="6" w:type="dxa"/>
                    <w:bottom w:w="0" w:type="dxa"/>
                    <w:right w:w="6" w:type="dxa"/>
                  </w:tcMar>
                  <w:vAlign w:val="center"/>
                </w:tcPr>
                <w:p>
                  <w:pPr>
                    <w:autoSpaceDE w:val="0"/>
                    <w:autoSpaceDN w:val="0"/>
                    <w:adjustRightInd w:val="0"/>
                    <w:snapToGrid w:val="0"/>
                    <w:jc w:val="center"/>
                    <w:rPr>
                      <w:bCs/>
                      <w:color w:val="000000" w:themeColor="text1"/>
                      <w:szCs w:val="21"/>
                      <w:vertAlign w:val="superscript"/>
                      <w14:textFill>
                        <w14:solidFill>
                          <w14:schemeClr w14:val="tx1"/>
                        </w14:solidFill>
                      </w14:textFill>
                    </w:rPr>
                  </w:pPr>
                  <w:r>
                    <w:rPr>
                      <w:color w:val="000000" w:themeColor="text1"/>
                      <w14:textFill>
                        <w14:solidFill>
                          <w14:schemeClr w14:val="tx1"/>
                        </w14:solidFill>
                      </w14:textFill>
                    </w:rPr>
                    <w:t>《关于全省开展工业企业挥发性有机物专项治理工作中排放建议值的通知》（豫环攻坚办[2017]162号）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8"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01"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918" w:type="dxa"/>
                  <w:vMerge w:val="continue"/>
                  <w:tcMar>
                    <w:left w:w="6"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1134" w:type="dxa"/>
                  <w:vMerge w:val="continue"/>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p>
              </w:tc>
              <w:tc>
                <w:tcPr>
                  <w:tcW w:w="2064" w:type="dxa"/>
                  <w:tcMar>
                    <w:top w:w="0" w:type="dxa"/>
                    <w:left w:w="6" w:type="dxa"/>
                    <w:bottom w:w="0" w:type="dxa"/>
                    <w:right w:w="6" w:type="dxa"/>
                  </w:tcMar>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r>
                    <w:rPr>
                      <w:rFonts w:hint="eastAsia"/>
                      <w:color w:val="000000" w:themeColor="text1"/>
                      <w:szCs w:val="21"/>
                      <w14:textFill>
                        <w14:solidFill>
                          <w14:schemeClr w14:val="tx1"/>
                        </w14:solidFill>
                      </w14:textFill>
                    </w:rPr>
                    <w:t>年</w:t>
                  </w:r>
                </w:p>
              </w:tc>
              <w:tc>
                <w:tcPr>
                  <w:tcW w:w="6344" w:type="dxa"/>
                  <w:tcMar>
                    <w:top w:w="0" w:type="dxa"/>
                    <w:left w:w="6" w:type="dxa"/>
                    <w:bottom w:w="0" w:type="dxa"/>
                    <w:right w:w="6" w:type="dxa"/>
                  </w:tcMar>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《新乡市生态环境局关于进一步规范工业企业颗粒物排放限值的通知》</w:t>
                  </w:r>
                </w:p>
              </w:tc>
            </w:tr>
          </w:tbl>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jc w:val="center"/>
              <w:rPr>
                <w:rFonts w:cs="宋体"/>
                <w:szCs w:val="21"/>
              </w:rPr>
            </w:pPr>
          </w:p>
        </w:tc>
      </w:tr>
    </w:tbl>
    <w:p>
      <w:pPr>
        <w:pStyle w:val="13"/>
        <w:adjustRightInd w:val="0"/>
        <w:snapToGrid w:val="0"/>
        <w:spacing w:before="0" w:beforeAutospacing="0" w:after="0" w:afterAutospacing="0"/>
        <w:jc w:val="both"/>
        <w:rPr>
          <w:snapToGrid w:val="0"/>
          <w:sz w:val="21"/>
          <w:szCs w:val="21"/>
        </w:rPr>
        <w:sectPr>
          <w:pgSz w:w="16838" w:h="11906" w:orient="landscape"/>
          <w:pgMar w:top="1531" w:right="1701" w:bottom="1531" w:left="1701" w:header="851" w:footer="851" w:gutter="0"/>
          <w:cols w:space="720" w:num="1"/>
          <w:docGrid w:linePitch="312" w:charSpace="0"/>
        </w:sectPr>
      </w:pPr>
    </w:p>
    <w:p>
      <w:pPr>
        <w:pStyle w:val="13"/>
        <w:jc w:val="center"/>
        <w:outlineLvl w:val="0"/>
        <w:rPr>
          <w:rFonts w:ascii="黑体" w:hAnsi="黑体" w:eastAsia="黑体"/>
          <w:snapToGrid w:val="0"/>
          <w:sz w:val="30"/>
          <w:szCs w:val="30"/>
        </w:rPr>
      </w:pPr>
      <w:r>
        <w:drawing>
          <wp:anchor distT="0" distB="0" distL="114300" distR="114300" simplePos="0" relativeHeight="251706368" behindDoc="0" locked="0" layoutInCell="1" allowOverlap="1">
            <wp:simplePos x="0" y="0"/>
            <wp:positionH relativeFrom="column">
              <wp:posOffset>-905510</wp:posOffset>
            </wp:positionH>
            <wp:positionV relativeFrom="paragraph">
              <wp:posOffset>-1022985</wp:posOffset>
            </wp:positionV>
            <wp:extent cx="7419975" cy="10586085"/>
            <wp:effectExtent l="0" t="0" r="0" b="5715"/>
            <wp:wrapNone/>
            <wp:docPr id="85" name="图片 8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文本, 信件&#10;&#10;描述已自动生成"/>
                    <pic:cNvPicPr>
                      <a:picLocks noChangeAspect="1"/>
                    </pic:cNvPicPr>
                  </pic:nvPicPr>
                  <pic:blipFill>
                    <a:blip r:embed="rId21" cstate="screen"/>
                    <a:stretch>
                      <a:fillRect/>
                    </a:stretch>
                  </pic:blipFill>
                  <pic:spPr>
                    <a:xfrm>
                      <a:off x="0" y="0"/>
                      <a:ext cx="7419975" cy="10586300"/>
                    </a:xfrm>
                    <a:prstGeom prst="rect">
                      <a:avLst/>
                    </a:prstGeom>
                  </pic:spPr>
                </pic:pic>
              </a:graphicData>
            </a:graphic>
          </wp:anchor>
        </w:drawing>
      </w:r>
      <w:r>
        <w:rPr>
          <w:rFonts w:hint="eastAsia" w:ascii="黑体" w:hAnsi="黑体" w:eastAsia="黑体"/>
          <w:snapToGrid w:val="0"/>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line="460" w:lineRule="exact"/>
              <w:ind w:firstLine="480" w:firstLineChars="200"/>
              <w:rPr>
                <w:color w:val="000000"/>
                <w:sz w:val="24"/>
              </w:rPr>
            </w:pPr>
            <w:r>
              <w:rPr>
                <w:rFonts w:hint="eastAsia"/>
                <w:bCs/>
                <w:color w:val="000000" w:themeColor="text1"/>
                <w:kern w:val="0"/>
                <w:sz w:val="24"/>
                <w:szCs w:val="20"/>
                <w14:textFill>
                  <w14:solidFill>
                    <w14:schemeClr w14:val="tx1"/>
                  </w14:solidFill>
                </w14:textFill>
              </w:rPr>
              <w:t>新乡市瑞兴包装材料有限公司年产50万只金属包装桶、12万只塑料吨桶、20万只木托盘项目均</w:t>
            </w:r>
            <w:r>
              <w:rPr>
                <w:color w:val="000000" w:themeColor="text1"/>
                <w:kern w:val="0"/>
                <w:sz w:val="24"/>
                <w:szCs w:val="20"/>
                <w14:textFill>
                  <w14:solidFill>
                    <w14:schemeClr w14:val="tx1"/>
                  </w14:solidFill>
                </w14:textFill>
              </w:rPr>
              <w:t>符合国家相关产业政策要求。</w:t>
            </w:r>
            <w:r>
              <w:rPr>
                <w:color w:val="000000"/>
                <w:sz w:val="24"/>
              </w:rPr>
              <w:t>营运过程中产生的污染物经治理后均能够达标排放，固废处置措施可行。建设单位应认真做好环评中提出的各项污染防治措施，确保各项污染物达标排放。从环保角度分析，该项目可行。</w:t>
            </w:r>
          </w:p>
          <w:p>
            <w:pPr>
              <w:adjustRightInd w:val="0"/>
              <w:snapToGrid w:val="0"/>
              <w:spacing w:line="460" w:lineRule="exact"/>
              <w:ind w:firstLine="420" w:firstLineChars="200"/>
              <w:rPr>
                <w:color w:val="000000"/>
              </w:rPr>
            </w:pPr>
          </w:p>
          <w:p>
            <w:pPr>
              <w:pStyle w:val="47"/>
              <w:adjustRightInd w:val="0"/>
              <w:snapToGrid w:val="0"/>
              <w:spacing w:line="460" w:lineRule="exact"/>
              <w:ind w:firstLine="5760" w:firstLineChars="2400"/>
              <w:rPr>
                <w:color w:val="000000"/>
                <w:sz w:val="24"/>
                <w:lang w:val="en-US"/>
              </w:rPr>
            </w:pPr>
            <w:r>
              <w:rPr>
                <w:rFonts w:hint="eastAsia"/>
                <w:color w:val="000000"/>
                <w:sz w:val="24"/>
                <w:lang w:val="en-US"/>
              </w:rPr>
              <w:t>河南</w:t>
            </w:r>
            <w:r>
              <w:rPr>
                <w:color w:val="000000"/>
                <w:sz w:val="24"/>
                <w:lang w:val="en-US"/>
              </w:rPr>
              <w:t>蓝天环境</w:t>
            </w:r>
            <w:r>
              <w:rPr>
                <w:rFonts w:hint="eastAsia"/>
                <w:color w:val="000000"/>
                <w:sz w:val="24"/>
                <w:lang w:val="en-US"/>
              </w:rPr>
              <w:t>工程</w:t>
            </w:r>
            <w:r>
              <w:rPr>
                <w:color w:val="000000"/>
                <w:sz w:val="24"/>
                <w:lang w:val="en-US"/>
              </w:rPr>
              <w:t>有限公司</w:t>
            </w:r>
          </w:p>
          <w:p>
            <w:pPr>
              <w:wordWrap w:val="0"/>
              <w:adjustRightInd w:val="0"/>
              <w:snapToGrid w:val="0"/>
              <w:spacing w:line="460" w:lineRule="exact"/>
              <w:jc w:val="right"/>
              <w:rPr>
                <w:color w:val="000000"/>
                <w:sz w:val="24"/>
              </w:rPr>
            </w:pPr>
            <w:r>
              <w:rPr>
                <w:color w:val="000000" w:themeColor="text1"/>
                <w:sz w:val="24"/>
                <w14:textFill>
                  <w14:solidFill>
                    <w14:schemeClr w14:val="tx1"/>
                  </w14:solidFill>
                </w14:textFill>
              </w:rPr>
              <w:t xml:space="preserve">2023.03        </w:t>
            </w:r>
          </w:p>
          <w:p>
            <w:pPr>
              <w:spacing w:line="360" w:lineRule="auto"/>
              <w:rPr>
                <w:rFonts w:ascii="宋体" w:cs="宋体"/>
                <w:sz w:val="24"/>
              </w:rPr>
            </w:pPr>
          </w:p>
        </w:tc>
      </w:tr>
    </w:tbl>
    <w:p>
      <w:pPr>
        <w:rPr>
          <w:rFonts w:ascii="宋体"/>
        </w:rPr>
        <w:sectPr>
          <w:pgSz w:w="11906" w:h="16838"/>
          <w:pgMar w:top="1701" w:right="1531" w:bottom="1701" w:left="1531" w:header="851" w:footer="851" w:gutter="0"/>
          <w:cols w:space="720" w:num="1"/>
          <w:docGrid w:linePitch="312" w:charSpace="0"/>
        </w:sectPr>
      </w:pPr>
    </w:p>
    <w:p>
      <w:pPr>
        <w:pStyle w:val="13"/>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3"/>
        <w:adjustRightInd w:val="0"/>
        <w:snapToGrid w:val="0"/>
        <w:spacing w:before="0" w:beforeAutospacing="0" w:after="0" w:afterAutospacing="0" w:line="480"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p>
      <w:pPr>
        <w:pStyle w:val="13"/>
        <w:wordWrap w:val="0"/>
        <w:adjustRightInd w:val="0"/>
        <w:snapToGrid w:val="0"/>
        <w:spacing w:before="0" w:beforeAutospacing="0" w:after="0" w:afterAutospacing="0"/>
        <w:jc w:val="right"/>
        <w:outlineLvl w:val="0"/>
        <w:rPr>
          <w:rFonts w:ascii="Times New Roman" w:hAnsi="Times New Roman" w:eastAsia="方正小标宋_GBK"/>
          <w:snapToGrid w:val="0"/>
          <w:sz w:val="21"/>
          <w:szCs w:val="21"/>
        </w:rPr>
      </w:pPr>
      <w:r>
        <w:rPr>
          <w:rFonts w:hint="eastAsia" w:ascii="Times New Roman" w:hAnsi="Times New Roman" w:eastAsia="方正小标宋_GBK"/>
          <w:snapToGrid w:val="0"/>
          <w:sz w:val="21"/>
          <w:szCs w:val="21"/>
        </w:rPr>
        <w:t>单位：t</w:t>
      </w:r>
      <w:r>
        <w:rPr>
          <w:rFonts w:ascii="Times New Roman" w:hAnsi="Times New Roman" w:eastAsia="方正小标宋_GBK"/>
          <w:snapToGrid w:val="0"/>
          <w:sz w:val="21"/>
          <w:szCs w:val="21"/>
        </w:rPr>
        <w:t xml:space="preserve">/a </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559"/>
        <w:gridCol w:w="1597"/>
        <w:gridCol w:w="1521"/>
        <w:gridCol w:w="1560"/>
        <w:gridCol w:w="1455"/>
        <w:gridCol w:w="1521"/>
        <w:gridCol w:w="1560"/>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50" w:type="dxa"/>
            <w:tcBorders>
              <w:tl2br w:val="single" w:color="auto" w:sz="4" w:space="0"/>
            </w:tcBorders>
            <w:tcMar>
              <w:left w:w="28" w:type="dxa"/>
              <w:right w:w="28" w:type="dxa"/>
            </w:tcMar>
            <w:vAlign w:val="center"/>
          </w:tcPr>
          <w:p>
            <w:pPr>
              <w:pStyle w:val="31"/>
              <w:spacing w:beforeLines="0" w:afterLines="0" w:line="240" w:lineRule="auto"/>
              <w:jc w:val="right"/>
              <w:rPr>
                <w:rFonts w:ascii="黑体" w:hAnsi="黑体" w:eastAsia="黑体" w:cs="宋体"/>
                <w:snapToGrid w:val="0"/>
                <w:color w:val="000000"/>
                <w:spacing w:val="-6"/>
                <w:kern w:val="21"/>
                <w:szCs w:val="21"/>
                <w:lang w:val="en-US"/>
              </w:rPr>
            </w:pPr>
            <w:r>
              <w:rPr>
                <w:rFonts w:hint="eastAsia" w:ascii="黑体" w:hAnsi="黑体" w:eastAsia="黑体" w:cs="宋体"/>
                <w:snapToGrid w:val="0"/>
                <w:color w:val="000000"/>
                <w:spacing w:val="-6"/>
                <w:kern w:val="21"/>
                <w:szCs w:val="21"/>
                <w:lang w:val="en-US"/>
              </w:rPr>
              <w:t>项目</w:t>
            </w:r>
          </w:p>
          <w:p>
            <w:pPr>
              <w:pStyle w:val="31"/>
              <w:spacing w:beforeLines="0" w:afterLines="0" w:line="240" w:lineRule="auto"/>
              <w:jc w:val="left"/>
              <w:rPr>
                <w:rFonts w:ascii="黑体" w:hAnsi="黑体" w:eastAsia="黑体" w:cs="宋体"/>
                <w:snapToGrid w:val="0"/>
                <w:color w:val="000000"/>
                <w:spacing w:val="-6"/>
                <w:kern w:val="21"/>
                <w:szCs w:val="21"/>
                <w:lang w:val="en-US"/>
              </w:rPr>
            </w:pPr>
            <w:r>
              <w:rPr>
                <w:rFonts w:hint="eastAsia" w:ascii="黑体" w:hAnsi="黑体" w:eastAsia="黑体" w:cs="宋体"/>
                <w:snapToGrid w:val="0"/>
                <w:color w:val="000000"/>
                <w:spacing w:val="-6"/>
                <w:kern w:val="21"/>
                <w:szCs w:val="21"/>
                <w:lang w:val="en-US"/>
              </w:rPr>
              <w:t>分类</w:t>
            </w:r>
          </w:p>
        </w:tc>
        <w:tc>
          <w:tcPr>
            <w:tcW w:w="1559" w:type="dxa"/>
            <w:tcMar>
              <w:left w:w="28" w:type="dxa"/>
              <w:right w:w="28" w:type="dxa"/>
            </w:tcMar>
            <w:vAlign w:val="center"/>
          </w:tcPr>
          <w:p>
            <w:pPr>
              <w:pStyle w:val="31"/>
              <w:spacing w:beforeLines="0" w:afterLines="0" w:line="240" w:lineRule="auto"/>
              <w:rPr>
                <w:rFonts w:ascii="黑体" w:hAnsi="黑体" w:eastAsia="黑体" w:cs="宋体"/>
                <w:snapToGrid w:val="0"/>
                <w:color w:val="000000"/>
                <w:spacing w:val="-6"/>
                <w:kern w:val="21"/>
                <w:szCs w:val="21"/>
                <w:lang w:val="en-US"/>
              </w:rPr>
            </w:pPr>
            <w:r>
              <w:rPr>
                <w:rFonts w:hint="eastAsia" w:ascii="黑体" w:hAnsi="黑体" w:eastAsia="黑体" w:cs="宋体"/>
                <w:snapToGrid w:val="0"/>
                <w:color w:val="000000"/>
                <w:spacing w:val="-6"/>
                <w:kern w:val="21"/>
                <w:szCs w:val="21"/>
                <w:lang w:val="en-US"/>
              </w:rPr>
              <w:t>污染物名称</w:t>
            </w:r>
          </w:p>
        </w:tc>
        <w:tc>
          <w:tcPr>
            <w:tcW w:w="1597" w:type="dxa"/>
            <w:tcMar>
              <w:left w:w="28" w:type="dxa"/>
              <w:right w:w="28" w:type="dxa"/>
            </w:tcMar>
            <w:vAlign w:val="center"/>
          </w:tcPr>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现有工程</w:t>
            </w:r>
          </w:p>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排放量（固</w:t>
            </w:r>
            <w:r>
              <w:rPr>
                <w:rFonts w:hint="eastAsia" w:ascii="黑体" w:hAnsi="黑体" w:eastAsia="黑体"/>
                <w:snapToGrid w:val="0"/>
                <w:color w:val="000000"/>
                <w:spacing w:val="-6"/>
                <w:kern w:val="21"/>
                <w:szCs w:val="21"/>
                <w:lang w:val="en-US"/>
              </w:rPr>
              <w:t>体</w:t>
            </w:r>
            <w:r>
              <w:rPr>
                <w:rFonts w:ascii="黑体" w:hAnsi="黑体" w:eastAsia="黑体"/>
                <w:snapToGrid w:val="0"/>
                <w:color w:val="000000"/>
                <w:spacing w:val="-6"/>
                <w:kern w:val="21"/>
                <w:szCs w:val="21"/>
                <w:lang w:val="en-US"/>
              </w:rPr>
              <w:t>废</w:t>
            </w:r>
            <w:r>
              <w:rPr>
                <w:rFonts w:hint="eastAsia" w:ascii="黑体" w:hAnsi="黑体" w:eastAsia="黑体"/>
                <w:snapToGrid w:val="0"/>
                <w:color w:val="000000"/>
                <w:spacing w:val="-6"/>
                <w:kern w:val="21"/>
                <w:szCs w:val="21"/>
                <w:lang w:val="en-US"/>
              </w:rPr>
              <w:t>物</w:t>
            </w:r>
            <w:r>
              <w:rPr>
                <w:rFonts w:ascii="黑体" w:hAnsi="黑体" w:eastAsia="黑体"/>
                <w:snapToGrid w:val="0"/>
                <w:color w:val="000000"/>
                <w:spacing w:val="-6"/>
                <w:kern w:val="21"/>
                <w:szCs w:val="21"/>
                <w:lang w:val="en-US"/>
              </w:rPr>
              <w:t>产生量）</w:t>
            </w:r>
            <w:r>
              <w:rPr>
                <w:rFonts w:ascii="黑体" w:hAnsi="黑体" w:eastAsia="黑体"/>
                <w:snapToGrid w:val="0"/>
                <w:color w:val="000000"/>
                <w:spacing w:val="-6"/>
                <w:kern w:val="21"/>
                <w:szCs w:val="21"/>
                <w:lang w:val="en-US"/>
              </w:rPr>
              <w:fldChar w:fldCharType="begin"/>
            </w:r>
            <w:r>
              <w:rPr>
                <w:rFonts w:ascii="黑体" w:hAnsi="黑体" w:eastAsia="黑体"/>
                <w:snapToGrid w:val="0"/>
                <w:color w:val="000000"/>
                <w:spacing w:val="-6"/>
                <w:kern w:val="21"/>
                <w:szCs w:val="21"/>
                <w:lang w:val="en-US"/>
              </w:rPr>
              <w:instrText xml:space="preserve"> = 1 \* GB3 \* MERGEFORMAT </w:instrText>
            </w:r>
            <w:r>
              <w:rPr>
                <w:rFonts w:ascii="黑体" w:hAnsi="黑体" w:eastAsia="黑体"/>
                <w:snapToGrid w:val="0"/>
                <w:color w:val="000000"/>
                <w:spacing w:val="-6"/>
                <w:kern w:val="21"/>
                <w:szCs w:val="21"/>
                <w:lang w:val="en-US"/>
              </w:rPr>
              <w:fldChar w:fldCharType="separate"/>
            </w:r>
            <w:r>
              <w:rPr>
                <w:rFonts w:hint="eastAsia" w:ascii="黑体" w:hAnsi="黑体" w:eastAsia="黑体" w:cs="宋体"/>
                <w:kern w:val="2"/>
                <w:szCs w:val="21"/>
                <w:lang w:val="en-US"/>
              </w:rPr>
              <w:t>①</w:t>
            </w:r>
            <w:r>
              <w:rPr>
                <w:rFonts w:ascii="黑体" w:hAnsi="黑体" w:eastAsia="黑体"/>
                <w:snapToGrid w:val="0"/>
                <w:color w:val="000000"/>
                <w:spacing w:val="-6"/>
                <w:kern w:val="21"/>
                <w:szCs w:val="21"/>
                <w:lang w:val="en-US"/>
              </w:rPr>
              <w:fldChar w:fldCharType="end"/>
            </w:r>
          </w:p>
        </w:tc>
        <w:tc>
          <w:tcPr>
            <w:tcW w:w="1521" w:type="dxa"/>
            <w:tcMar>
              <w:left w:w="28" w:type="dxa"/>
              <w:right w:w="28" w:type="dxa"/>
            </w:tcMar>
            <w:vAlign w:val="center"/>
          </w:tcPr>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现有工程</w:t>
            </w:r>
          </w:p>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许可排放量</w:t>
            </w:r>
          </w:p>
          <w:p>
            <w:pPr>
              <w:pStyle w:val="31"/>
              <w:spacing w:beforeLines="0" w:afterLines="0"/>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fldChar w:fldCharType="begin"/>
            </w:r>
            <w:r>
              <w:rPr>
                <w:rFonts w:ascii="黑体" w:hAnsi="黑体" w:eastAsia="黑体"/>
                <w:snapToGrid w:val="0"/>
                <w:color w:val="000000"/>
                <w:spacing w:val="-6"/>
                <w:kern w:val="21"/>
                <w:szCs w:val="21"/>
                <w:lang w:val="en-US"/>
              </w:rPr>
              <w:instrText xml:space="preserve"> = 2 \* GB3 \* MERGEFORMAT </w:instrText>
            </w:r>
            <w:r>
              <w:rPr>
                <w:rFonts w:ascii="黑体" w:hAnsi="黑体" w:eastAsia="黑体"/>
                <w:snapToGrid w:val="0"/>
                <w:color w:val="000000"/>
                <w:spacing w:val="-6"/>
                <w:kern w:val="21"/>
                <w:szCs w:val="21"/>
                <w:lang w:val="en-US"/>
              </w:rPr>
              <w:fldChar w:fldCharType="separate"/>
            </w:r>
            <w:r>
              <w:rPr>
                <w:rFonts w:hint="eastAsia" w:ascii="黑体" w:hAnsi="黑体" w:eastAsia="黑体" w:cs="宋体"/>
                <w:snapToGrid w:val="0"/>
                <w:color w:val="000000"/>
                <w:spacing w:val="-6"/>
                <w:kern w:val="21"/>
                <w:szCs w:val="21"/>
                <w:lang w:val="en-US"/>
              </w:rPr>
              <w:t>②</w:t>
            </w:r>
            <w:r>
              <w:rPr>
                <w:rFonts w:ascii="黑体" w:hAnsi="黑体" w:eastAsia="黑体"/>
                <w:snapToGrid w:val="0"/>
                <w:color w:val="000000"/>
                <w:spacing w:val="-6"/>
                <w:kern w:val="21"/>
                <w:szCs w:val="21"/>
                <w:lang w:val="en-US"/>
              </w:rPr>
              <w:fldChar w:fldCharType="end"/>
            </w:r>
          </w:p>
        </w:tc>
        <w:tc>
          <w:tcPr>
            <w:tcW w:w="1560" w:type="dxa"/>
            <w:tcMar>
              <w:left w:w="28" w:type="dxa"/>
              <w:right w:w="28" w:type="dxa"/>
            </w:tcMar>
            <w:vAlign w:val="center"/>
          </w:tcPr>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在建工程</w:t>
            </w:r>
          </w:p>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排放量（固</w:t>
            </w:r>
            <w:r>
              <w:rPr>
                <w:rFonts w:hint="eastAsia" w:ascii="黑体" w:hAnsi="黑体" w:eastAsia="黑体"/>
                <w:snapToGrid w:val="0"/>
                <w:color w:val="000000"/>
                <w:spacing w:val="-6"/>
                <w:kern w:val="21"/>
                <w:szCs w:val="21"/>
                <w:lang w:val="en-US"/>
              </w:rPr>
              <w:t>体</w:t>
            </w:r>
            <w:r>
              <w:rPr>
                <w:rFonts w:ascii="黑体" w:hAnsi="黑体" w:eastAsia="黑体"/>
                <w:snapToGrid w:val="0"/>
                <w:color w:val="000000"/>
                <w:spacing w:val="-6"/>
                <w:kern w:val="21"/>
                <w:szCs w:val="21"/>
                <w:lang w:val="en-US"/>
              </w:rPr>
              <w:t>废</w:t>
            </w:r>
            <w:r>
              <w:rPr>
                <w:rFonts w:hint="eastAsia" w:ascii="黑体" w:hAnsi="黑体" w:eastAsia="黑体"/>
                <w:snapToGrid w:val="0"/>
                <w:color w:val="000000"/>
                <w:spacing w:val="-6"/>
                <w:kern w:val="21"/>
                <w:szCs w:val="21"/>
                <w:lang w:val="en-US"/>
              </w:rPr>
              <w:t>物</w:t>
            </w:r>
            <w:r>
              <w:rPr>
                <w:rFonts w:ascii="黑体" w:hAnsi="黑体" w:eastAsia="黑体"/>
                <w:snapToGrid w:val="0"/>
                <w:color w:val="000000"/>
                <w:spacing w:val="-6"/>
                <w:kern w:val="21"/>
                <w:szCs w:val="21"/>
                <w:lang w:val="en-US"/>
              </w:rPr>
              <w:t>产生量）</w:t>
            </w:r>
            <w:r>
              <w:rPr>
                <w:rFonts w:ascii="黑体" w:hAnsi="黑体" w:eastAsia="黑体"/>
                <w:snapToGrid w:val="0"/>
                <w:color w:val="000000"/>
                <w:spacing w:val="-6"/>
                <w:kern w:val="21"/>
                <w:szCs w:val="21"/>
                <w:lang w:val="en-US"/>
              </w:rPr>
              <w:fldChar w:fldCharType="begin"/>
            </w:r>
            <w:r>
              <w:rPr>
                <w:rFonts w:ascii="黑体" w:hAnsi="黑体" w:eastAsia="黑体"/>
                <w:snapToGrid w:val="0"/>
                <w:color w:val="000000"/>
                <w:spacing w:val="-6"/>
                <w:kern w:val="21"/>
                <w:szCs w:val="21"/>
                <w:lang w:val="en-US"/>
              </w:rPr>
              <w:instrText xml:space="preserve"> = 3 \* GB3 \* MERGEFORMAT </w:instrText>
            </w:r>
            <w:r>
              <w:rPr>
                <w:rFonts w:ascii="黑体" w:hAnsi="黑体" w:eastAsia="黑体"/>
                <w:snapToGrid w:val="0"/>
                <w:color w:val="000000"/>
                <w:spacing w:val="-6"/>
                <w:kern w:val="21"/>
                <w:szCs w:val="21"/>
                <w:lang w:val="en-US"/>
              </w:rPr>
              <w:fldChar w:fldCharType="separate"/>
            </w:r>
            <w:r>
              <w:rPr>
                <w:rFonts w:hint="eastAsia" w:ascii="黑体" w:hAnsi="黑体" w:eastAsia="黑体" w:cs="宋体"/>
                <w:kern w:val="2"/>
                <w:szCs w:val="21"/>
                <w:lang w:val="en-US"/>
              </w:rPr>
              <w:t>③</w:t>
            </w:r>
            <w:r>
              <w:rPr>
                <w:rFonts w:ascii="黑体" w:hAnsi="黑体" w:eastAsia="黑体"/>
                <w:snapToGrid w:val="0"/>
                <w:color w:val="000000"/>
                <w:spacing w:val="-6"/>
                <w:kern w:val="21"/>
                <w:szCs w:val="21"/>
                <w:lang w:val="en-US"/>
              </w:rPr>
              <w:fldChar w:fldCharType="end"/>
            </w:r>
          </w:p>
        </w:tc>
        <w:tc>
          <w:tcPr>
            <w:tcW w:w="1455" w:type="dxa"/>
            <w:tcMar>
              <w:left w:w="28" w:type="dxa"/>
              <w:right w:w="28" w:type="dxa"/>
            </w:tcMar>
            <w:vAlign w:val="center"/>
          </w:tcPr>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本项目</w:t>
            </w:r>
          </w:p>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排放量（固</w:t>
            </w:r>
            <w:r>
              <w:rPr>
                <w:rFonts w:hint="eastAsia" w:ascii="黑体" w:hAnsi="黑体" w:eastAsia="黑体"/>
                <w:snapToGrid w:val="0"/>
                <w:color w:val="000000"/>
                <w:spacing w:val="-6"/>
                <w:kern w:val="21"/>
                <w:szCs w:val="21"/>
                <w:lang w:val="en-US"/>
              </w:rPr>
              <w:t>体</w:t>
            </w:r>
            <w:r>
              <w:rPr>
                <w:rFonts w:ascii="黑体" w:hAnsi="黑体" w:eastAsia="黑体"/>
                <w:snapToGrid w:val="0"/>
                <w:color w:val="000000"/>
                <w:spacing w:val="-6"/>
                <w:kern w:val="21"/>
                <w:szCs w:val="21"/>
                <w:lang w:val="en-US"/>
              </w:rPr>
              <w:t>废</w:t>
            </w:r>
            <w:r>
              <w:rPr>
                <w:rFonts w:hint="eastAsia" w:ascii="黑体" w:hAnsi="黑体" w:eastAsia="黑体"/>
                <w:snapToGrid w:val="0"/>
                <w:color w:val="000000"/>
                <w:spacing w:val="-6"/>
                <w:kern w:val="21"/>
                <w:szCs w:val="21"/>
                <w:lang w:val="en-US"/>
              </w:rPr>
              <w:t>物</w:t>
            </w:r>
            <w:r>
              <w:rPr>
                <w:rFonts w:ascii="黑体" w:hAnsi="黑体" w:eastAsia="黑体"/>
                <w:snapToGrid w:val="0"/>
                <w:color w:val="000000"/>
                <w:spacing w:val="-6"/>
                <w:kern w:val="21"/>
                <w:szCs w:val="21"/>
                <w:lang w:val="en-US"/>
              </w:rPr>
              <w:t>产生量）</w:t>
            </w:r>
            <w:r>
              <w:rPr>
                <w:rFonts w:ascii="黑体" w:hAnsi="黑体" w:eastAsia="黑体"/>
                <w:snapToGrid w:val="0"/>
                <w:color w:val="000000"/>
                <w:spacing w:val="-6"/>
                <w:kern w:val="21"/>
                <w:szCs w:val="21"/>
                <w:lang w:val="en-US"/>
              </w:rPr>
              <w:fldChar w:fldCharType="begin"/>
            </w:r>
            <w:r>
              <w:rPr>
                <w:rFonts w:ascii="黑体" w:hAnsi="黑体" w:eastAsia="黑体"/>
                <w:snapToGrid w:val="0"/>
                <w:color w:val="000000"/>
                <w:spacing w:val="-6"/>
                <w:kern w:val="21"/>
                <w:szCs w:val="21"/>
                <w:lang w:val="en-US"/>
              </w:rPr>
              <w:instrText xml:space="preserve"> = 4 \* GB3 \* MERGEFORMAT </w:instrText>
            </w:r>
            <w:r>
              <w:rPr>
                <w:rFonts w:ascii="黑体" w:hAnsi="黑体" w:eastAsia="黑体"/>
                <w:snapToGrid w:val="0"/>
                <w:color w:val="000000"/>
                <w:spacing w:val="-6"/>
                <w:kern w:val="21"/>
                <w:szCs w:val="21"/>
                <w:lang w:val="en-US"/>
              </w:rPr>
              <w:fldChar w:fldCharType="separate"/>
            </w:r>
            <w:r>
              <w:rPr>
                <w:rFonts w:hint="eastAsia" w:ascii="黑体" w:hAnsi="黑体" w:eastAsia="黑体" w:cs="宋体"/>
                <w:kern w:val="2"/>
                <w:szCs w:val="21"/>
                <w:lang w:val="en-US"/>
              </w:rPr>
              <w:t>④</w:t>
            </w:r>
            <w:r>
              <w:rPr>
                <w:rFonts w:ascii="黑体" w:hAnsi="黑体" w:eastAsia="黑体"/>
                <w:snapToGrid w:val="0"/>
                <w:color w:val="000000"/>
                <w:spacing w:val="-6"/>
                <w:kern w:val="21"/>
                <w:szCs w:val="21"/>
                <w:lang w:val="en-US"/>
              </w:rPr>
              <w:fldChar w:fldCharType="end"/>
            </w:r>
          </w:p>
        </w:tc>
        <w:tc>
          <w:tcPr>
            <w:tcW w:w="1521" w:type="dxa"/>
            <w:tcMar>
              <w:left w:w="28" w:type="dxa"/>
              <w:right w:w="28" w:type="dxa"/>
            </w:tcMar>
            <w:vAlign w:val="center"/>
          </w:tcPr>
          <w:p>
            <w:pPr>
              <w:pStyle w:val="31"/>
              <w:spacing w:beforeLines="0" w:afterLines="0" w:line="240" w:lineRule="auto"/>
              <w:rPr>
                <w:rFonts w:ascii="黑体" w:hAnsi="黑体" w:eastAsia="黑体"/>
                <w:snapToGrid w:val="0"/>
                <w:color w:val="000000"/>
                <w:spacing w:val="-16"/>
                <w:kern w:val="21"/>
                <w:szCs w:val="21"/>
                <w:lang w:val="en-US"/>
              </w:rPr>
            </w:pPr>
            <w:r>
              <w:rPr>
                <w:rFonts w:ascii="黑体" w:hAnsi="黑体" w:eastAsia="黑体"/>
                <w:snapToGrid w:val="0"/>
                <w:color w:val="000000"/>
                <w:spacing w:val="-16"/>
                <w:kern w:val="21"/>
                <w:szCs w:val="21"/>
                <w:lang w:val="en-US"/>
              </w:rPr>
              <w:t>以新带老削减量</w:t>
            </w:r>
          </w:p>
          <w:p>
            <w:pPr>
              <w:pStyle w:val="31"/>
              <w:spacing w:beforeLines="0" w:afterLines="0" w:line="240" w:lineRule="auto"/>
              <w:rPr>
                <w:rFonts w:ascii="黑体" w:hAnsi="黑体" w:eastAsia="黑体"/>
                <w:snapToGrid w:val="0"/>
                <w:color w:val="000000"/>
                <w:spacing w:val="-16"/>
                <w:kern w:val="21"/>
                <w:szCs w:val="21"/>
                <w:lang w:val="en-US"/>
              </w:rPr>
            </w:pPr>
            <w:r>
              <w:rPr>
                <w:rFonts w:ascii="黑体" w:hAnsi="黑体" w:eastAsia="黑体"/>
                <w:snapToGrid w:val="0"/>
                <w:color w:val="000000"/>
                <w:spacing w:val="-16"/>
                <w:kern w:val="21"/>
                <w:szCs w:val="21"/>
                <w:lang w:val="en-US"/>
              </w:rPr>
              <w:t>（新建项目不填）</w:t>
            </w:r>
            <w:r>
              <w:rPr>
                <w:rFonts w:ascii="黑体" w:hAnsi="黑体" w:eastAsia="黑体"/>
                <w:snapToGrid w:val="0"/>
                <w:color w:val="000000"/>
                <w:spacing w:val="-16"/>
                <w:kern w:val="21"/>
                <w:szCs w:val="21"/>
                <w:lang w:val="en-US"/>
              </w:rPr>
              <w:fldChar w:fldCharType="begin"/>
            </w:r>
            <w:r>
              <w:rPr>
                <w:rFonts w:ascii="黑体" w:hAnsi="黑体" w:eastAsia="黑体"/>
                <w:snapToGrid w:val="0"/>
                <w:color w:val="000000"/>
                <w:spacing w:val="-16"/>
                <w:kern w:val="21"/>
                <w:szCs w:val="21"/>
                <w:lang w:val="en-US"/>
              </w:rPr>
              <w:instrText xml:space="preserve"> = 5 \* GB3 \* MERGEFORMAT </w:instrText>
            </w:r>
            <w:r>
              <w:rPr>
                <w:rFonts w:ascii="黑体" w:hAnsi="黑体" w:eastAsia="黑体"/>
                <w:snapToGrid w:val="0"/>
                <w:color w:val="000000"/>
                <w:spacing w:val="-16"/>
                <w:kern w:val="21"/>
                <w:szCs w:val="21"/>
                <w:lang w:val="en-US"/>
              </w:rPr>
              <w:fldChar w:fldCharType="separate"/>
            </w:r>
            <w:r>
              <w:rPr>
                <w:rFonts w:hint="eastAsia" w:ascii="黑体" w:hAnsi="黑体" w:eastAsia="黑体" w:cs="宋体"/>
                <w:kern w:val="2"/>
                <w:szCs w:val="21"/>
                <w:lang w:val="en-US"/>
              </w:rPr>
              <w:t>⑤</w:t>
            </w:r>
            <w:r>
              <w:rPr>
                <w:rFonts w:ascii="黑体" w:hAnsi="黑体" w:eastAsia="黑体"/>
                <w:snapToGrid w:val="0"/>
                <w:color w:val="000000"/>
                <w:spacing w:val="-16"/>
                <w:kern w:val="21"/>
                <w:szCs w:val="21"/>
                <w:lang w:val="en-US"/>
              </w:rPr>
              <w:fldChar w:fldCharType="end"/>
            </w:r>
          </w:p>
        </w:tc>
        <w:tc>
          <w:tcPr>
            <w:tcW w:w="1560" w:type="dxa"/>
            <w:tcMar>
              <w:left w:w="28" w:type="dxa"/>
              <w:right w:w="28" w:type="dxa"/>
            </w:tcMar>
            <w:vAlign w:val="center"/>
          </w:tcPr>
          <w:p>
            <w:pPr>
              <w:pStyle w:val="31"/>
              <w:spacing w:beforeLines="0" w:afterLines="0" w:line="240" w:lineRule="auto"/>
              <w:rPr>
                <w:rFonts w:ascii="黑体" w:hAnsi="黑体" w:eastAsia="黑体"/>
                <w:snapToGrid w:val="0"/>
                <w:color w:val="000000"/>
                <w:spacing w:val="-16"/>
                <w:kern w:val="21"/>
                <w:szCs w:val="21"/>
                <w:lang w:val="en-US"/>
              </w:rPr>
            </w:pPr>
            <w:r>
              <w:rPr>
                <w:rFonts w:ascii="黑体" w:hAnsi="黑体" w:eastAsia="黑体"/>
                <w:snapToGrid w:val="0"/>
                <w:color w:val="000000"/>
                <w:spacing w:val="-16"/>
                <w:kern w:val="21"/>
                <w:szCs w:val="21"/>
                <w:lang w:val="en-US"/>
              </w:rPr>
              <w:t>本项目建成后</w:t>
            </w:r>
          </w:p>
          <w:p>
            <w:pPr>
              <w:pStyle w:val="31"/>
              <w:spacing w:beforeLines="0" w:afterLines="0" w:line="240" w:lineRule="auto"/>
              <w:rPr>
                <w:rFonts w:ascii="黑体" w:hAnsi="黑体" w:eastAsia="黑体"/>
                <w:snapToGrid w:val="0"/>
                <w:color w:val="000000"/>
                <w:spacing w:val="-16"/>
                <w:kern w:val="21"/>
                <w:szCs w:val="21"/>
                <w:lang w:val="en-US"/>
              </w:rPr>
            </w:pPr>
            <w:r>
              <w:rPr>
                <w:rFonts w:hint="eastAsia" w:ascii="黑体" w:hAnsi="黑体" w:eastAsia="黑体"/>
                <w:snapToGrid w:val="0"/>
                <w:color w:val="000000"/>
                <w:spacing w:val="-16"/>
                <w:kern w:val="21"/>
                <w:szCs w:val="21"/>
                <w:lang w:val="en-US"/>
              </w:rPr>
              <w:t>全厂</w:t>
            </w:r>
            <w:r>
              <w:rPr>
                <w:rFonts w:ascii="黑体" w:hAnsi="黑体" w:eastAsia="黑体"/>
                <w:snapToGrid w:val="0"/>
                <w:color w:val="000000"/>
                <w:spacing w:val="-16"/>
                <w:kern w:val="21"/>
                <w:szCs w:val="21"/>
                <w:lang w:val="en-US"/>
              </w:rPr>
              <w:t>排放量（固</w:t>
            </w:r>
            <w:r>
              <w:rPr>
                <w:rFonts w:hint="eastAsia" w:ascii="黑体" w:hAnsi="黑体" w:eastAsia="黑体"/>
                <w:snapToGrid w:val="0"/>
                <w:color w:val="000000"/>
                <w:spacing w:val="-16"/>
                <w:kern w:val="21"/>
                <w:szCs w:val="21"/>
                <w:lang w:val="en-US"/>
              </w:rPr>
              <w:t>体</w:t>
            </w:r>
            <w:r>
              <w:rPr>
                <w:rFonts w:ascii="黑体" w:hAnsi="黑体" w:eastAsia="黑体"/>
                <w:snapToGrid w:val="0"/>
                <w:color w:val="000000"/>
                <w:spacing w:val="-16"/>
                <w:kern w:val="21"/>
                <w:szCs w:val="21"/>
                <w:lang w:val="en-US"/>
              </w:rPr>
              <w:t>废</w:t>
            </w:r>
            <w:r>
              <w:rPr>
                <w:rFonts w:hint="eastAsia" w:ascii="黑体" w:hAnsi="黑体" w:eastAsia="黑体"/>
                <w:snapToGrid w:val="0"/>
                <w:color w:val="000000"/>
                <w:spacing w:val="-16"/>
                <w:kern w:val="21"/>
                <w:szCs w:val="21"/>
                <w:lang w:val="en-US"/>
              </w:rPr>
              <w:t>物</w:t>
            </w:r>
            <w:r>
              <w:rPr>
                <w:rFonts w:ascii="黑体" w:hAnsi="黑体" w:eastAsia="黑体"/>
                <w:snapToGrid w:val="0"/>
                <w:color w:val="000000"/>
                <w:spacing w:val="-16"/>
                <w:kern w:val="21"/>
                <w:szCs w:val="21"/>
                <w:lang w:val="en-US"/>
              </w:rPr>
              <w:t>产生量）</w:t>
            </w:r>
            <w:r>
              <w:rPr>
                <w:rFonts w:ascii="黑体" w:hAnsi="黑体" w:eastAsia="黑体"/>
                <w:snapToGrid w:val="0"/>
                <w:color w:val="000000"/>
                <w:spacing w:val="-16"/>
                <w:kern w:val="21"/>
                <w:szCs w:val="21"/>
                <w:lang w:val="en-US"/>
              </w:rPr>
              <w:fldChar w:fldCharType="begin"/>
            </w:r>
            <w:r>
              <w:rPr>
                <w:rFonts w:ascii="黑体" w:hAnsi="黑体" w:eastAsia="黑体"/>
                <w:snapToGrid w:val="0"/>
                <w:color w:val="000000"/>
                <w:spacing w:val="-16"/>
                <w:kern w:val="21"/>
                <w:szCs w:val="21"/>
                <w:lang w:val="en-US"/>
              </w:rPr>
              <w:instrText xml:space="preserve"> = 6 \* GB3 \* MERGEFORMAT </w:instrText>
            </w:r>
            <w:r>
              <w:rPr>
                <w:rFonts w:ascii="黑体" w:hAnsi="黑体" w:eastAsia="黑体"/>
                <w:snapToGrid w:val="0"/>
                <w:color w:val="000000"/>
                <w:spacing w:val="-16"/>
                <w:kern w:val="21"/>
                <w:szCs w:val="21"/>
                <w:lang w:val="en-US"/>
              </w:rPr>
              <w:fldChar w:fldCharType="separate"/>
            </w:r>
            <w:r>
              <w:rPr>
                <w:rFonts w:hint="eastAsia" w:ascii="黑体" w:hAnsi="黑体" w:eastAsia="黑体" w:cs="宋体"/>
                <w:kern w:val="2"/>
                <w:szCs w:val="21"/>
                <w:lang w:val="en-US"/>
              </w:rPr>
              <w:t>⑥</w:t>
            </w:r>
            <w:r>
              <w:rPr>
                <w:rFonts w:ascii="黑体" w:hAnsi="黑体" w:eastAsia="黑体"/>
                <w:snapToGrid w:val="0"/>
                <w:color w:val="000000"/>
                <w:spacing w:val="-16"/>
                <w:kern w:val="21"/>
                <w:szCs w:val="21"/>
                <w:lang w:val="en-US"/>
              </w:rPr>
              <w:fldChar w:fldCharType="end"/>
            </w:r>
          </w:p>
        </w:tc>
        <w:tc>
          <w:tcPr>
            <w:tcW w:w="1465" w:type="dxa"/>
            <w:tcMar>
              <w:left w:w="28" w:type="dxa"/>
              <w:right w:w="28" w:type="dxa"/>
            </w:tcMar>
            <w:vAlign w:val="center"/>
          </w:tcPr>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t>变化量</w:t>
            </w:r>
          </w:p>
          <w:p>
            <w:pPr>
              <w:pStyle w:val="31"/>
              <w:spacing w:beforeLines="0" w:afterLines="0" w:line="240" w:lineRule="auto"/>
              <w:rPr>
                <w:rFonts w:ascii="黑体" w:hAnsi="黑体" w:eastAsia="黑体"/>
                <w:snapToGrid w:val="0"/>
                <w:color w:val="000000"/>
                <w:spacing w:val="-6"/>
                <w:kern w:val="21"/>
                <w:szCs w:val="21"/>
                <w:lang w:val="en-US"/>
              </w:rPr>
            </w:pPr>
            <w:r>
              <w:rPr>
                <w:rFonts w:ascii="黑体" w:hAnsi="黑体" w:eastAsia="黑体"/>
                <w:snapToGrid w:val="0"/>
                <w:color w:val="000000"/>
                <w:spacing w:val="-6"/>
                <w:kern w:val="21"/>
                <w:szCs w:val="21"/>
                <w:lang w:val="en-US"/>
              </w:rPr>
              <w:fldChar w:fldCharType="begin"/>
            </w:r>
            <w:r>
              <w:rPr>
                <w:rFonts w:ascii="黑体" w:hAnsi="黑体" w:eastAsia="黑体"/>
                <w:snapToGrid w:val="0"/>
                <w:color w:val="000000"/>
                <w:spacing w:val="-6"/>
                <w:kern w:val="21"/>
                <w:szCs w:val="21"/>
                <w:lang w:val="en-US"/>
              </w:rPr>
              <w:instrText xml:space="preserve"> = 7 \* GB3 \* MERGEFORMAT </w:instrText>
            </w:r>
            <w:r>
              <w:rPr>
                <w:rFonts w:ascii="黑体" w:hAnsi="黑体" w:eastAsia="黑体"/>
                <w:snapToGrid w:val="0"/>
                <w:color w:val="000000"/>
                <w:spacing w:val="-6"/>
                <w:kern w:val="21"/>
                <w:szCs w:val="21"/>
                <w:lang w:val="en-US"/>
              </w:rPr>
              <w:fldChar w:fldCharType="separate"/>
            </w:r>
            <w:r>
              <w:rPr>
                <w:rFonts w:hint="eastAsia" w:ascii="黑体" w:hAnsi="黑体" w:eastAsia="黑体" w:cs="宋体"/>
                <w:kern w:val="2"/>
                <w:szCs w:val="21"/>
                <w:lang w:val="en-US"/>
              </w:rPr>
              <w:t>⑦</w:t>
            </w:r>
            <w:r>
              <w:rPr>
                <w:rFonts w:ascii="黑体" w:hAnsi="黑体" w:eastAsia="黑体"/>
                <w:snapToGrid w:val="0"/>
                <w:color w:val="000000"/>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restart"/>
            <w:vAlign w:val="center"/>
          </w:tcPr>
          <w:p>
            <w:pPr>
              <w:pStyle w:val="31"/>
              <w:spacing w:before="24" w:after="24" w:line="240" w:lineRule="auto"/>
              <w:rPr>
                <w:rFonts w:hAnsi="宋体" w:cs="宋体"/>
                <w:snapToGrid w:val="0"/>
                <w:color w:val="000000"/>
                <w:kern w:val="21"/>
                <w:szCs w:val="21"/>
                <w:lang w:val="en-US"/>
              </w:rPr>
            </w:pPr>
            <w:r>
              <w:rPr>
                <w:rFonts w:hint="eastAsia" w:hAnsi="宋体" w:cs="宋体"/>
                <w:snapToGrid w:val="0"/>
                <w:color w:val="000000"/>
                <w:kern w:val="21"/>
                <w:szCs w:val="21"/>
                <w:lang w:val="en-US"/>
              </w:rPr>
              <w:t>废水</w:t>
            </w: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szCs w:val="21"/>
                <w14:textFill>
                  <w14:solidFill>
                    <w14:schemeClr w14:val="tx1"/>
                  </w14:solidFill>
                </w14:textFill>
              </w:rPr>
              <w:t>COD</w:t>
            </w:r>
          </w:p>
        </w:tc>
        <w:tc>
          <w:tcPr>
            <w:tcW w:w="1597" w:type="dxa"/>
            <w:vAlign w:val="center"/>
          </w:tcPr>
          <w:p>
            <w:pPr>
              <w:pStyle w:val="31"/>
              <w:spacing w:beforeLines="0" w:afterLines="0" w:line="240" w:lineRule="auto"/>
              <w:rPr>
                <w:rFonts w:ascii="Times New Roman"/>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szCs w:val="21"/>
              </w:rPr>
              <w:t>0.0103</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0.0103</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24" w:after="24"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szCs w:val="21"/>
                <w14:textFill>
                  <w14:solidFill>
                    <w14:schemeClr w14:val="tx1"/>
                  </w14:solidFill>
                </w14:textFill>
              </w:rPr>
              <w:t>NH</w:t>
            </w:r>
            <w:r>
              <w:rPr>
                <w:rFonts w:ascii="Times New Roman"/>
                <w:color w:val="000000" w:themeColor="text1"/>
                <w:szCs w:val="21"/>
                <w:vertAlign w:val="subscript"/>
                <w14:textFill>
                  <w14:solidFill>
                    <w14:schemeClr w14:val="tx1"/>
                  </w14:solidFill>
                </w14:textFill>
              </w:rPr>
              <w:t>3</w:t>
            </w:r>
            <w:r>
              <w:rPr>
                <w:rFonts w:ascii="Times New Roman"/>
                <w:color w:val="000000" w:themeColor="text1"/>
                <w:szCs w:val="21"/>
                <w14:textFill>
                  <w14:solidFill>
                    <w14:schemeClr w14:val="tx1"/>
                  </w14:solidFill>
                </w14:textFill>
              </w:rPr>
              <w:t>-N</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szCs w:val="21"/>
              </w:rPr>
              <w:t>0.0005</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0.0005</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Lines="0" w:afterLines="0"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szCs w:val="21"/>
                <w14:textFill>
                  <w14:solidFill>
                    <w14:schemeClr w14:val="tx1"/>
                  </w14:solidFill>
                </w14:textFill>
              </w:rPr>
              <w:t>TP</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szCs w:val="21"/>
              </w:rPr>
              <w:t>0.0001</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0.0001</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Lines="0" w:afterLines="0"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szCs w:val="21"/>
                <w14:textFill>
                  <w14:solidFill>
                    <w14:schemeClr w14:val="tx1"/>
                  </w14:solidFill>
                </w14:textFill>
              </w:rPr>
              <w:t>TN</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szCs w:val="21"/>
              </w:rPr>
              <w:t>0.0033</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0.0033</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zCs w:val="21"/>
              </w:rPr>
              <w:t>+0.0033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restart"/>
            <w:vAlign w:val="center"/>
          </w:tcPr>
          <w:p>
            <w:pPr>
              <w:pStyle w:val="31"/>
              <w:spacing w:beforeLines="0" w:afterLines="0" w:line="240" w:lineRule="auto"/>
              <w:rPr>
                <w:rFonts w:hAnsi="宋体" w:cs="宋体"/>
                <w:snapToGrid w:val="0"/>
                <w:color w:val="000000"/>
                <w:kern w:val="21"/>
                <w:szCs w:val="21"/>
                <w:lang w:val="en-US"/>
              </w:rPr>
            </w:pPr>
            <w:r>
              <w:rPr>
                <w:rFonts w:hint="eastAsia" w:hAnsi="宋体" w:cs="宋体"/>
                <w:snapToGrid w:val="0"/>
                <w:color w:val="000000"/>
                <w:kern w:val="21"/>
                <w:szCs w:val="21"/>
                <w:lang w:val="en-US"/>
              </w:rPr>
              <w:t>废气</w:t>
            </w: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kern w:val="2"/>
                <w:szCs w:val="21"/>
                <w14:textFill>
                  <w14:solidFill>
                    <w14:schemeClr w14:val="tx1"/>
                  </w14:solidFill>
                </w14:textFill>
              </w:rPr>
              <w:t>非甲烷总烃</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szCs w:val="21"/>
                <w:lang w:val="fr-FR"/>
              </w:rPr>
              <w:t>0.2224</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color w:val="000000"/>
                <w:szCs w:val="21"/>
                <w:lang w:val="fr-FR"/>
              </w:rPr>
              <w:t>0.2224</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color w:val="000000"/>
                <w:szCs w:val="21"/>
                <w:lang w:val="fr-FR"/>
              </w:rPr>
              <w:t>+0.2224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Lines="0" w:afterLines="0"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themeColor="text1"/>
                <w:kern w:val="2"/>
                <w:szCs w:val="21"/>
                <w14:textFill>
                  <w14:solidFill>
                    <w14:schemeClr w14:val="tx1"/>
                  </w14:solidFill>
                </w14:textFill>
              </w:rPr>
              <w:t>颗粒物</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color w:val="000000"/>
                <w:szCs w:val="21"/>
                <w:lang w:val="fr-FR"/>
              </w:rPr>
              <w:t>0.0256</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color w:val="000000"/>
                <w:szCs w:val="21"/>
                <w:lang w:val="fr-FR"/>
              </w:rPr>
              <w:t>0.0256</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color w:val="000000"/>
                <w:szCs w:val="21"/>
                <w:lang w:val="fr-FR"/>
              </w:rPr>
              <w:t>+0.0256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restart"/>
            <w:vAlign w:val="center"/>
          </w:tcPr>
          <w:p>
            <w:pPr>
              <w:pStyle w:val="31"/>
              <w:spacing w:beforeLines="0" w:afterLines="0" w:line="240" w:lineRule="auto"/>
              <w:rPr>
                <w:rFonts w:hAnsi="宋体" w:cs="宋体"/>
                <w:snapToGrid w:val="0"/>
                <w:color w:val="000000"/>
                <w:kern w:val="21"/>
                <w:szCs w:val="21"/>
                <w:lang w:val="en-US"/>
              </w:rPr>
            </w:pPr>
            <w:r>
              <w:rPr>
                <w:rFonts w:hint="eastAsia" w:hAnsi="宋体" w:cs="宋体"/>
                <w:snapToGrid w:val="0"/>
                <w:color w:val="000000"/>
                <w:kern w:val="21"/>
                <w:szCs w:val="21"/>
                <w:lang w:val="en-US"/>
              </w:rPr>
              <w:t>一般工业</w:t>
            </w:r>
          </w:p>
          <w:p>
            <w:pPr>
              <w:pStyle w:val="31"/>
              <w:spacing w:beforeLines="0" w:afterLines="0" w:line="240" w:lineRule="auto"/>
              <w:rPr>
                <w:rFonts w:hAnsi="宋体" w:cs="宋体"/>
                <w:snapToGrid w:val="0"/>
                <w:color w:val="000000"/>
                <w:kern w:val="21"/>
                <w:szCs w:val="21"/>
                <w:lang w:val="en-US"/>
              </w:rPr>
            </w:pPr>
            <w:r>
              <w:rPr>
                <w:rFonts w:hint="eastAsia" w:hAnsi="宋体" w:cs="宋体"/>
                <w:snapToGrid w:val="0"/>
                <w:color w:val="000000"/>
                <w:kern w:val="21"/>
                <w:szCs w:val="21"/>
                <w:lang w:val="en-US"/>
              </w:rPr>
              <w:t>固体废物</w:t>
            </w:r>
          </w:p>
        </w:tc>
        <w:tc>
          <w:tcPr>
            <w:tcW w:w="1559" w:type="dxa"/>
            <w:vAlign w:val="center"/>
          </w:tcPr>
          <w:p>
            <w:pPr>
              <w:pStyle w:val="31"/>
              <w:spacing w:beforeLines="0" w:afterLines="0" w:line="240" w:lineRule="auto"/>
              <w:rPr>
                <w:rFonts w:hAnsi="宋体" w:cs="宋体"/>
                <w:snapToGrid w:val="0"/>
                <w:color w:val="000000"/>
                <w:kern w:val="21"/>
                <w:szCs w:val="21"/>
                <w:lang w:val="en-US"/>
              </w:rPr>
            </w:pPr>
            <w:r>
              <w:rPr>
                <w:rFonts w:hint="eastAsia"/>
                <w:bCs/>
                <w:color w:val="000000" w:themeColor="text1"/>
                <w:szCs w:val="21"/>
                <w14:textFill>
                  <w14:solidFill>
                    <w14:schemeClr w14:val="tx1"/>
                  </w14:solidFill>
                </w14:textFill>
              </w:rPr>
              <w:t>回收粉尘</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bCs/>
                <w:color w:val="000000" w:themeColor="text1"/>
                <w:szCs w:val="21"/>
                <w14:textFill>
                  <w14:solidFill>
                    <w14:schemeClr w14:val="tx1"/>
                  </w14:solidFill>
                </w14:textFill>
              </w:rPr>
              <w:t>0.4039</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0.4039</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+0.4039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Lines="0" w:afterLines="0"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hAnsi="宋体" w:cs="宋体"/>
                <w:snapToGrid w:val="0"/>
                <w:color w:val="000000"/>
                <w:kern w:val="21"/>
                <w:szCs w:val="21"/>
                <w:lang w:val="en-US"/>
              </w:rPr>
            </w:pPr>
            <w:r>
              <w:rPr>
                <w:rFonts w:hint="eastAsia"/>
                <w:bCs/>
                <w:color w:val="000000" w:themeColor="text1"/>
                <w:szCs w:val="21"/>
                <w14:textFill>
                  <w14:solidFill>
                    <w14:schemeClr w14:val="tx1"/>
                  </w14:solidFill>
                </w14:textFill>
              </w:rPr>
              <w:t>废木屑</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bCs/>
                <w:color w:val="000000" w:themeColor="text1"/>
                <w:szCs w:val="21"/>
                <w14:textFill>
                  <w14:solidFill>
                    <w14:schemeClr w14:val="tx1"/>
                  </w14:solidFill>
                </w14:textFill>
              </w:rPr>
              <w:t>1.95</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1.95</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restart"/>
            <w:vAlign w:val="center"/>
          </w:tcPr>
          <w:p>
            <w:pPr>
              <w:pStyle w:val="31"/>
              <w:spacing w:beforeLines="0" w:afterLines="0" w:line="240" w:lineRule="auto"/>
              <w:rPr>
                <w:rFonts w:hAnsi="宋体" w:cs="宋体"/>
                <w:snapToGrid w:val="0"/>
                <w:color w:val="000000"/>
                <w:kern w:val="21"/>
                <w:szCs w:val="21"/>
                <w:lang w:val="en-US"/>
              </w:rPr>
            </w:pPr>
            <w:r>
              <w:rPr>
                <w:rFonts w:hint="eastAsia" w:hAnsi="宋体" w:cs="宋体"/>
                <w:snapToGrid w:val="0"/>
                <w:color w:val="000000"/>
                <w:kern w:val="21"/>
                <w:szCs w:val="21"/>
                <w:lang w:val="en-US"/>
              </w:rPr>
              <w:t>危险废物</w:t>
            </w:r>
          </w:p>
        </w:tc>
        <w:tc>
          <w:tcPr>
            <w:tcW w:w="1559" w:type="dxa"/>
            <w:vAlign w:val="center"/>
          </w:tcPr>
          <w:p>
            <w:pPr>
              <w:pStyle w:val="31"/>
              <w:spacing w:beforeLines="0" w:afterLines="0" w:line="240" w:lineRule="auto"/>
              <w:rPr>
                <w:rFonts w:hAnsi="宋体" w:cs="宋体"/>
                <w:snapToGrid w:val="0"/>
                <w:color w:val="000000"/>
                <w:kern w:val="21"/>
                <w:szCs w:val="21"/>
                <w:lang w:val="en-US"/>
              </w:rPr>
            </w:pPr>
            <w:r>
              <w:rPr>
                <w:rFonts w:hint="eastAsia"/>
                <w:color w:val="000000" w:themeColor="text1"/>
                <w:spacing w:val="-8"/>
                <w14:textFill>
                  <w14:solidFill>
                    <w14:schemeClr w14:val="tx1"/>
                  </w14:solidFill>
                </w14:textFill>
              </w:rPr>
              <w:t>废催化剂</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bCs/>
                <w:color w:val="000000" w:themeColor="text1"/>
                <w:szCs w:val="21"/>
                <w14:textFill>
                  <w14:solidFill>
                    <w14:schemeClr w14:val="tx1"/>
                  </w14:solidFill>
                </w14:textFill>
              </w:rPr>
              <w:t>0.03t/5a</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0.03t/5a</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+0.03t/5a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50" w:type="dxa"/>
            <w:vMerge w:val="continue"/>
            <w:vAlign w:val="center"/>
          </w:tcPr>
          <w:p>
            <w:pPr>
              <w:pStyle w:val="31"/>
              <w:spacing w:beforeLines="0" w:afterLines="0" w:line="240" w:lineRule="auto"/>
              <w:rPr>
                <w:rFonts w:hAnsi="宋体" w:cs="宋体"/>
                <w:snapToGrid w:val="0"/>
                <w:color w:val="000000"/>
                <w:kern w:val="21"/>
                <w:szCs w:val="21"/>
                <w:lang w:val="en-US"/>
              </w:rPr>
            </w:pPr>
          </w:p>
        </w:tc>
        <w:tc>
          <w:tcPr>
            <w:tcW w:w="1559" w:type="dxa"/>
            <w:vAlign w:val="center"/>
          </w:tcPr>
          <w:p>
            <w:pPr>
              <w:pStyle w:val="31"/>
              <w:spacing w:beforeLines="0" w:afterLines="0" w:line="240" w:lineRule="auto"/>
              <w:rPr>
                <w:rFonts w:hAnsi="宋体" w:cs="宋体"/>
                <w:snapToGrid w:val="0"/>
                <w:color w:val="000000"/>
                <w:kern w:val="21"/>
                <w:szCs w:val="21"/>
                <w:lang w:val="en-US"/>
              </w:rPr>
            </w:pPr>
            <w:r>
              <w:rPr>
                <w:color w:val="000000" w:themeColor="text1"/>
                <w:spacing w:val="-8"/>
                <w14:textFill>
                  <w14:solidFill>
                    <w14:schemeClr w14:val="tx1"/>
                  </w14:solidFill>
                </w14:textFill>
              </w:rPr>
              <w:t>废活性炭</w:t>
            </w:r>
          </w:p>
        </w:tc>
        <w:tc>
          <w:tcPr>
            <w:tcW w:w="1597"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455" w:type="dxa"/>
            <w:vAlign w:val="center"/>
          </w:tcPr>
          <w:p>
            <w:pPr>
              <w:pStyle w:val="31"/>
              <w:spacing w:beforeLines="0" w:afterLines="0" w:line="240" w:lineRule="auto"/>
              <w:rPr>
                <w:rFonts w:ascii="Times New Roman"/>
                <w:snapToGrid w:val="0"/>
                <w:color w:val="000000"/>
                <w:kern w:val="21"/>
                <w:szCs w:val="21"/>
                <w:lang w:val="en-US"/>
              </w:rPr>
            </w:pPr>
            <w:r>
              <w:rPr>
                <w:rFonts w:ascii="Times New Roman"/>
                <w:bCs/>
                <w:color w:val="000000" w:themeColor="text1"/>
                <w:szCs w:val="21"/>
                <w14:textFill>
                  <w14:solidFill>
                    <w14:schemeClr w14:val="tx1"/>
                  </w14:solidFill>
                </w14:textFill>
              </w:rPr>
              <w:t>1.6875</w:t>
            </w:r>
          </w:p>
        </w:tc>
        <w:tc>
          <w:tcPr>
            <w:tcW w:w="1521" w:type="dxa"/>
            <w:vAlign w:val="center"/>
          </w:tcPr>
          <w:p>
            <w:pPr>
              <w:pStyle w:val="31"/>
              <w:spacing w:beforeLines="0" w:afterLines="0" w:line="240" w:lineRule="auto"/>
              <w:rPr>
                <w:rFonts w:hAnsi="宋体" w:cs="宋体"/>
                <w:snapToGrid w:val="0"/>
                <w:color w:val="000000"/>
                <w:kern w:val="21"/>
                <w:szCs w:val="21"/>
                <w:lang w:val="en-US"/>
              </w:rPr>
            </w:pPr>
            <w:r>
              <w:rPr>
                <w:rFonts w:ascii="Times New Roman"/>
                <w:snapToGrid w:val="0"/>
                <w:color w:val="000000"/>
                <w:kern w:val="21"/>
                <w:szCs w:val="21"/>
                <w:lang w:val="en-US"/>
              </w:rPr>
              <w:t>/</w:t>
            </w:r>
          </w:p>
        </w:tc>
        <w:tc>
          <w:tcPr>
            <w:tcW w:w="1560"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1.6875</w:t>
            </w:r>
          </w:p>
        </w:tc>
        <w:tc>
          <w:tcPr>
            <w:tcW w:w="1465" w:type="dxa"/>
            <w:vAlign w:val="center"/>
          </w:tcPr>
          <w:p>
            <w:pPr>
              <w:pStyle w:val="31"/>
              <w:spacing w:beforeLines="0" w:afterLines="0" w:line="240" w:lineRule="auto"/>
              <w:rPr>
                <w:rFonts w:hAnsi="宋体" w:cs="宋体"/>
                <w:snapToGrid w:val="0"/>
                <w:color w:val="000000"/>
                <w:kern w:val="21"/>
                <w:szCs w:val="21"/>
                <w:lang w:val="en-US"/>
              </w:rPr>
            </w:pPr>
            <w:r>
              <w:rPr>
                <w:rFonts w:ascii="Times New Roman"/>
                <w:bCs/>
                <w:color w:val="000000" w:themeColor="text1"/>
                <w:szCs w:val="21"/>
                <w14:textFill>
                  <w14:solidFill>
                    <w14:schemeClr w14:val="tx1"/>
                  </w14:solidFill>
                </w14:textFill>
              </w:rPr>
              <w:t>+1.6875</w:t>
            </w:r>
          </w:p>
        </w:tc>
      </w:tr>
    </w:tbl>
    <w:p>
      <w:pPr>
        <w:pStyle w:val="31"/>
        <w:spacing w:beforeLines="0" w:afterLines="0" w:line="240" w:lineRule="auto"/>
        <w:jc w:val="both"/>
        <w:rPr>
          <w:rFonts w:hAnsi="宋体"/>
          <w:snapToGrid w:val="0"/>
          <w:color w:val="000000"/>
          <w:spacing w:val="-6"/>
          <w:kern w:val="21"/>
          <w:szCs w:val="21"/>
          <w:lang w:val="en-US"/>
        </w:rPr>
        <w:sectPr>
          <w:footerReference r:id="rId4" w:type="default"/>
          <w:pgSz w:w="16838" w:h="11906" w:orient="landscape"/>
          <w:pgMar w:top="1247" w:right="1440" w:bottom="1361" w:left="1440" w:header="851" w:footer="851" w:gutter="0"/>
          <w:cols w:space="720" w:num="1"/>
          <w:docGrid w:linePitch="312" w:charSpace="0"/>
        </w:sectPr>
      </w:pPr>
      <w:r>
        <w:rPr>
          <w:rFonts w:hAnsi="宋体"/>
          <w:snapToGrid w:val="0"/>
          <w:color w:val="000000"/>
          <w:kern w:val="21"/>
          <w:szCs w:val="21"/>
        </w:rPr>
        <w:t>注</w:t>
      </w:r>
      <w:r>
        <w:rPr>
          <w:rFonts w:hAnsi="宋体"/>
          <w:snapToGrid w:val="0"/>
          <w:color w:val="000000"/>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Pr>
          <w:rFonts w:hint="eastAsia" w:hAnsi="宋体"/>
          <w:szCs w:val="21"/>
          <w:lang w:val="en-US"/>
        </w:rPr>
        <w:t>⑥</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Pr>
          <w:rFonts w:hint="eastAsia" w:hAnsi="宋体"/>
          <w:szCs w:val="21"/>
          <w:lang w:val="en-US"/>
        </w:rPr>
        <w:t>①</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3 \* GB3 \* MERGEFORMAT </w:instrText>
      </w:r>
      <w:r>
        <w:rPr>
          <w:rFonts w:hAnsi="宋体"/>
          <w:snapToGrid w:val="0"/>
          <w:color w:val="000000"/>
          <w:spacing w:val="-6"/>
          <w:kern w:val="21"/>
          <w:szCs w:val="21"/>
        </w:rPr>
        <w:fldChar w:fldCharType="separate"/>
      </w:r>
      <w:r>
        <w:rPr>
          <w:rFonts w:hint="eastAsia" w:hAnsi="宋体"/>
          <w:szCs w:val="21"/>
          <w:lang w:val="en-US"/>
        </w:rPr>
        <w:t>③</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4 \* GB3 \* MERGEFORMAT </w:instrText>
      </w:r>
      <w:r>
        <w:rPr>
          <w:rFonts w:hAnsi="宋体"/>
          <w:snapToGrid w:val="0"/>
          <w:color w:val="000000"/>
          <w:spacing w:val="-6"/>
          <w:kern w:val="21"/>
          <w:szCs w:val="21"/>
        </w:rPr>
        <w:fldChar w:fldCharType="separate"/>
      </w:r>
      <w:r>
        <w:rPr>
          <w:rFonts w:hint="eastAsia" w:hAnsi="宋体"/>
          <w:szCs w:val="21"/>
          <w:lang w:val="en-US"/>
        </w:rPr>
        <w:t>④</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5 \* GB3 \* MERGEFORMAT </w:instrText>
      </w:r>
      <w:r>
        <w:rPr>
          <w:rFonts w:hAnsi="宋体"/>
          <w:snapToGrid w:val="0"/>
          <w:color w:val="000000"/>
          <w:spacing w:val="-16"/>
          <w:kern w:val="21"/>
          <w:szCs w:val="21"/>
        </w:rPr>
        <w:fldChar w:fldCharType="separate"/>
      </w:r>
      <w:r>
        <w:rPr>
          <w:rFonts w:hint="eastAsia" w:hAnsi="宋体"/>
          <w:szCs w:val="21"/>
          <w:lang w:val="en-US"/>
        </w:rPr>
        <w:t>⑤</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7 \* GB3 \* MERGEFORMAT </w:instrText>
      </w:r>
      <w:r>
        <w:rPr>
          <w:rFonts w:hAnsi="宋体"/>
          <w:snapToGrid w:val="0"/>
          <w:color w:val="000000"/>
          <w:spacing w:val="-6"/>
          <w:kern w:val="21"/>
          <w:szCs w:val="21"/>
        </w:rPr>
        <w:fldChar w:fldCharType="separate"/>
      </w:r>
      <w:r>
        <w:rPr>
          <w:rFonts w:hint="eastAsia" w:hAnsi="宋体"/>
          <w:szCs w:val="21"/>
          <w:lang w:val="en-US"/>
        </w:rPr>
        <w:t>⑦</w:t>
      </w:r>
      <w:r>
        <w:rPr>
          <w:rFonts w:hAnsi="宋体"/>
          <w:snapToGrid w:val="0"/>
          <w:color w:val="000000"/>
          <w:spacing w:val="-6"/>
          <w:kern w:val="21"/>
          <w:szCs w:val="21"/>
        </w:rPr>
        <w:fldChar w:fldCharType="end"/>
      </w:r>
      <w:r>
        <w:rPr>
          <w:rFonts w:hAnsi="宋体"/>
          <w:snapToGrid w:val="0"/>
          <w:color w:val="000000"/>
          <w:spacing w:val="-6"/>
          <w:kern w:val="21"/>
          <w:szCs w:val="21"/>
          <w:lang w:val="en-US"/>
        </w:rPr>
        <w:t>=</w:t>
      </w:r>
      <w:r>
        <w:rPr>
          <w:rFonts w:hAnsi="宋体"/>
          <w:snapToGrid w:val="0"/>
          <w:color w:val="000000"/>
          <w:spacing w:val="-16"/>
          <w:kern w:val="21"/>
          <w:szCs w:val="21"/>
        </w:rPr>
        <w:fldChar w:fldCharType="begin"/>
      </w:r>
      <w:r>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Pr>
          <w:rFonts w:hint="eastAsia" w:hAnsi="宋体"/>
          <w:szCs w:val="21"/>
          <w:lang w:val="en-US"/>
        </w:rPr>
        <w:t>⑥</w:t>
      </w:r>
      <w:r>
        <w:rPr>
          <w:rFonts w:hAnsi="宋体"/>
          <w:snapToGrid w:val="0"/>
          <w:color w:val="000000"/>
          <w:spacing w:val="-16"/>
          <w:kern w:val="21"/>
          <w:szCs w:val="21"/>
        </w:rPr>
        <w:fldChar w:fldCharType="end"/>
      </w:r>
      <w:r>
        <w:rPr>
          <w:rFonts w:hAnsi="宋体"/>
          <w:snapToGrid w:val="0"/>
          <w:color w:val="000000"/>
          <w:spacing w:val="-16"/>
          <w:kern w:val="21"/>
          <w:szCs w:val="21"/>
          <w:lang w:val="en-US"/>
        </w:rPr>
        <w:t>-</w:t>
      </w:r>
      <w:r>
        <w:rPr>
          <w:rFonts w:hAnsi="宋体"/>
          <w:snapToGrid w:val="0"/>
          <w:color w:val="000000"/>
          <w:spacing w:val="-6"/>
          <w:kern w:val="21"/>
          <w:szCs w:val="21"/>
        </w:rPr>
        <w:fldChar w:fldCharType="begin"/>
      </w:r>
      <w:r>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Pr>
          <w:rFonts w:hint="eastAsia" w:hAnsi="宋体"/>
          <w:szCs w:val="21"/>
          <w:lang w:val="en-US"/>
        </w:rPr>
        <w:t>①</w:t>
      </w:r>
      <w:r>
        <w:rPr>
          <w:rFonts w:hAnsi="宋体"/>
          <w:snapToGrid w:val="0"/>
          <w:color w:val="000000"/>
          <w:spacing w:val="-6"/>
          <w:kern w:val="21"/>
          <w:szCs w:val="21"/>
        </w:rPr>
        <w:fldChar w:fldCharType="end"/>
      </w:r>
    </w:p>
    <w:p>
      <w:pPr>
        <w:adjustRightInd w:val="0"/>
        <w:snapToGrid w:val="0"/>
        <w:jc w:val="center"/>
      </w:pPr>
      <w:r>
        <mc:AlternateContent>
          <mc:Choice Requires="wps">
            <w:drawing>
              <wp:anchor distT="0" distB="0" distL="114300" distR="114300" simplePos="0" relativeHeight="251663360" behindDoc="0" locked="0" layoutInCell="1" allowOverlap="1">
                <wp:simplePos x="0" y="0"/>
                <wp:positionH relativeFrom="column">
                  <wp:posOffset>443230</wp:posOffset>
                </wp:positionH>
                <wp:positionV relativeFrom="paragraph">
                  <wp:posOffset>5552440</wp:posOffset>
                </wp:positionV>
                <wp:extent cx="7948295" cy="323850"/>
                <wp:effectExtent l="19050" t="19050" r="14605" b="19050"/>
                <wp:wrapNone/>
                <wp:docPr id="1" name="文本框 1"/>
                <wp:cNvGraphicFramePr/>
                <a:graphic xmlns:a="http://schemas.openxmlformats.org/drawingml/2006/main">
                  <a:graphicData uri="http://schemas.microsoft.com/office/word/2010/wordprocessingShape">
                    <wps:wsp>
                      <wps:cNvSpPr txBox="1"/>
                      <wps:spPr>
                        <a:xfrm>
                          <a:off x="0" y="0"/>
                          <a:ext cx="7948295" cy="32385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eastAsia="黑体"/>
                                <w:bCs/>
                                <w:sz w:val="24"/>
                              </w:rPr>
                            </w:pPr>
                            <w:r>
                              <w:rPr>
                                <w:rFonts w:hint="eastAsia" w:eastAsia="黑体"/>
                                <w:bCs/>
                                <w:sz w:val="24"/>
                              </w:rPr>
                              <w:t>附图一  本项目地理位置图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pt;margin-top:437.2pt;height:25.5pt;width:625.85pt;z-index:251663360;mso-width-relative:page;mso-height-relative:page;" filled="f" stroked="t" coordsize="21600,21600" o:gfxdata="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2zz590AAAALAQAADwAAAAAAAAABACAAAAAiAAAAZHJzL2Rvd25yZXYueG1sUEsBAhQAFAAAAAgA&#10;h07iQEaO4FFZAgAAngQAAA4AAAAAAAAAAQAgAAAALAEAAGRycy9lMm9Eb2MueG1sUEsFBgAAAAAG&#10;AAYAWQEAAPcFAAAAAA==&#10;">
                <v:fill on="f" focussize="0,0"/>
                <v:stroke weight="2.25pt" color="#000000 [3213]" joinstyle="round"/>
                <v:imagedata o:title=""/>
                <o:lock v:ext="edit" aspectratio="f"/>
                <v:textbox>
                  <w:txbxContent>
                    <w:p>
                      <w:pPr>
                        <w:adjustRightInd w:val="0"/>
                        <w:snapToGrid w:val="0"/>
                        <w:jc w:val="center"/>
                        <w:rPr>
                          <w:rFonts w:eastAsia="黑体"/>
                          <w:bCs/>
                          <w:sz w:val="24"/>
                        </w:rPr>
                      </w:pPr>
                      <w:r>
                        <w:rPr>
                          <w:rFonts w:hint="eastAsia" w:eastAsia="黑体"/>
                          <w:bCs/>
                          <w:sz w:val="24"/>
                        </w:rPr>
                        <w:t>附图一  本项目地理位置图</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5016500</wp:posOffset>
                </wp:positionH>
                <wp:positionV relativeFrom="paragraph">
                  <wp:posOffset>2950210</wp:posOffset>
                </wp:positionV>
                <wp:extent cx="47625" cy="77470"/>
                <wp:effectExtent l="6350" t="6350" r="22225" b="11430"/>
                <wp:wrapNone/>
                <wp:docPr id="194" name="椭圆 194"/>
                <wp:cNvGraphicFramePr/>
                <a:graphic xmlns:a="http://schemas.openxmlformats.org/drawingml/2006/main">
                  <a:graphicData uri="http://schemas.microsoft.com/office/word/2010/wordprocessingShape">
                    <wps:wsp>
                      <wps:cNvSpPr/>
                      <wps:spPr>
                        <a:xfrm>
                          <a:off x="0" y="0"/>
                          <a:ext cx="47625" cy="774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5pt;margin-top:232.3pt;height:6.1pt;width:3.75pt;z-index:251705344;v-text-anchor:middle;mso-width-relative:page;mso-height-relative:page;" fillcolor="#000000 [3213]" filled="t" stroked="t" coordsize="21600,21600" o:gfxdata="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X8Gy2wAAAAsBAAAPAAAAAAAAAAEAIAAAACIAAABkcnMvZG93bnJl&#10;di54bWxQSwECFAAUAAAACACHTuJAinTiT2wCAAD4BAAADgAAAAAAAAABACAAAAAqAQAAZHJzL2Uy&#10;b0RvYy54bWxQSwUGAAAAAAYABgBZAQAACAYAAAAA&#10;">
                <v:fill on="t" focussize="0,0"/>
                <v:stroke weight="1pt" color="#000000 [3213]" miterlimit="8" joinstyle="miter"/>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5191125</wp:posOffset>
                </wp:positionH>
                <wp:positionV relativeFrom="paragraph">
                  <wp:posOffset>3194685</wp:posOffset>
                </wp:positionV>
                <wp:extent cx="776605" cy="342900"/>
                <wp:effectExtent l="219710" t="236220" r="13335" b="11430"/>
                <wp:wrapNone/>
                <wp:docPr id="192"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69644"/>
                            <a:gd name="adj2" fmla="val -10788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0" o:spid="_x0000_s1026" o:spt="61" type="#_x0000_t61" style="position:absolute;left:0pt;margin-left:408.75pt;margin-top:251.55pt;height:27pt;width:61.15pt;z-index:251704320;v-text-anchor:middle;mso-width-relative:page;mso-height-relative:page;" filled="f" stroked="t" coordsize="21600,21600" o:gfxdata="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JRedzzXAAAACwEAAA8AAAAAAAAAAQAgAAAAIgAAAGRycy9kb3ducmV2&#10;LnhtbFBLAQIUABQAAAAIAIdO4kBE7djxqAIAAD4FAAAOAAAAAAAAAAEAIAAAACYBAABkcnMvZTJv&#10;RG9jLnhtbFBLBQYAAAAABgAGAFkBAABABgAAAAA=&#10;" adj="-4243,-12503">
                <v:fill on="f" focussize="0,0"/>
                <v:stroke weight="1.5pt" color="#000000 [3213]" miterlimit="8" joinstyle="miter"/>
                <v:imagedata o:title=""/>
                <o:lock v:ext="edit" aspectratio="f"/>
                <v:textbox>
                  <w:txbxContent>
                    <w:p>
                      <w:pPr>
                        <w:spacing w:line="360" w:lineRule="exact"/>
                        <w:jc w:val="center"/>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本项目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5013960</wp:posOffset>
                </wp:positionH>
                <wp:positionV relativeFrom="paragraph">
                  <wp:posOffset>2950845</wp:posOffset>
                </wp:positionV>
                <wp:extent cx="47625" cy="77470"/>
                <wp:effectExtent l="6350" t="6350" r="22225" b="11430"/>
                <wp:wrapNone/>
                <wp:docPr id="13" name="椭圆 13"/>
                <wp:cNvGraphicFramePr/>
                <a:graphic xmlns:a="http://schemas.openxmlformats.org/drawingml/2006/main">
                  <a:graphicData uri="http://schemas.microsoft.com/office/word/2010/wordprocessingShape">
                    <wps:wsp>
                      <wps:cNvSpPr/>
                      <wps:spPr>
                        <a:xfrm>
                          <a:off x="0" y="0"/>
                          <a:ext cx="47625" cy="774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4.8pt;margin-top:232.35pt;height:6.1pt;width:3.75pt;z-index:251664384;v-text-anchor:middle;mso-width-relative:page;mso-height-relative:page;" fillcolor="#000000 [3213]" filled="t" stroked="t" coordsize="21600,21600" o:gfxdata="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NMikdoAAAALAQAADwAAAAAAAAABACAAAAAiAAAAZHJzL2Rvd25yZXYu&#10;eG1sUEsBAhQAFAAAAAgAh07iQLchRAdrAgAA9gQAAA4AAAAAAAAAAQAgAAAAKQEAAGRycy9lMm9E&#10;b2MueG1sUEsFBgAAAAAGAAYAWQEAAAYGAAAAAA==&#10;">
                <v:fill on="t" focussize="0,0"/>
                <v:stroke weight="1pt" color="#000000 [3213]" miterlimit="8" joinstyle="miter"/>
                <v:imagedata o:title=""/>
                <o:lock v:ext="edit" aspectratio="f"/>
              </v:shape>
            </w:pict>
          </mc:Fallback>
        </mc:AlternateContent>
      </w:r>
      <w:r>
        <w:drawing>
          <wp:anchor distT="0" distB="0" distL="114300" distR="114300" simplePos="0" relativeHeight="251666432" behindDoc="0" locked="0" layoutInCell="1" allowOverlap="1">
            <wp:simplePos x="0" y="0"/>
            <wp:positionH relativeFrom="column">
              <wp:posOffset>3794125</wp:posOffset>
            </wp:positionH>
            <wp:positionV relativeFrom="paragraph">
              <wp:posOffset>1918970</wp:posOffset>
            </wp:positionV>
            <wp:extent cx="1985645" cy="1805940"/>
            <wp:effectExtent l="19050" t="19050" r="33655" b="2286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cstate="screen"/>
                    <a:stretch>
                      <a:fillRect/>
                    </a:stretch>
                  </pic:blipFill>
                  <pic:spPr>
                    <a:xfrm>
                      <a:off x="0" y="0"/>
                      <a:ext cx="1985645" cy="1805940"/>
                    </a:xfrm>
                    <a:prstGeom prst="rect">
                      <a:avLst/>
                    </a:prstGeom>
                    <a:ln w="19050">
                      <a:solidFill>
                        <a:schemeClr val="tx1"/>
                      </a:solid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2874645</wp:posOffset>
                </wp:positionH>
                <wp:positionV relativeFrom="paragraph">
                  <wp:posOffset>3030220</wp:posOffset>
                </wp:positionV>
                <wp:extent cx="919480" cy="359410"/>
                <wp:effectExtent l="3175" t="8890" r="10795" b="12700"/>
                <wp:wrapNone/>
                <wp:docPr id="6" name="直接连接符 6"/>
                <wp:cNvGraphicFramePr/>
                <a:graphic xmlns:a="http://schemas.openxmlformats.org/drawingml/2006/main">
                  <a:graphicData uri="http://schemas.microsoft.com/office/word/2010/wordprocessingShape">
                    <wps:wsp>
                      <wps:cNvCnPr/>
                      <wps:spPr>
                        <a:xfrm flipV="1">
                          <a:off x="0" y="0"/>
                          <a:ext cx="919480" cy="359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6.35pt;margin-top:238.6pt;height:28.3pt;width:72.4pt;z-index:251661312;mso-width-relative:page;mso-height-relative:page;" filled="f" stroked="t" coordsize="21600,21600" o:gfxdata="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uERU3YAAAACwEAAA8AAAAAAAAAAQAgAAAAIgAAAGRycy9kb3ducmV2LnhtbFBLAQIUABQA&#10;AAAIAIdO4kAPpryT8AEAAMADAAAOAAAAAAAAAAEAIAAAACcBAABkcnMvZTJvRG9jLnhtbFBLBQYA&#10;AAAABgAGAFkBAACJBQAAAAA=&#10;">
                <v:fill on="f" focussize="0,0"/>
                <v:stroke weight="1.5pt" color="#000000 [3213]"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2584450</wp:posOffset>
                </wp:positionH>
                <wp:positionV relativeFrom="paragraph">
                  <wp:posOffset>3383915</wp:posOffset>
                </wp:positionV>
                <wp:extent cx="298450" cy="269240"/>
                <wp:effectExtent l="9525" t="9525" r="15875" b="26035"/>
                <wp:wrapNone/>
                <wp:docPr id="3" name="矩形 3"/>
                <wp:cNvGraphicFramePr/>
                <a:graphic xmlns:a="http://schemas.openxmlformats.org/drawingml/2006/main">
                  <a:graphicData uri="http://schemas.microsoft.com/office/word/2010/wordprocessingShape">
                    <wps:wsp>
                      <wps:cNvSpPr/>
                      <wps:spPr>
                        <a:xfrm>
                          <a:off x="0" y="0"/>
                          <a:ext cx="298432" cy="26953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5pt;margin-top:266.45pt;height:21.2pt;width:23.5pt;z-index:251660288;v-text-anchor:middle;mso-width-relative:page;mso-height-relative:page;" filled="f" stroked="t" coordsize="21600,21600" o:gfxdata="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Iwo19sAAAALAQAADwAAAAAAAAABACAAAAAiAAAAZHJzL2Rvd25yZXYueG1s&#10;UEsBAhQAFAAAAAgAh07iQFKjFz1nAgAAygQAAA4AAAAAAAAAAQAgAAAAKgEAAGRycy9lMm9Eb2Mu&#10;eG1sUEsFBgAAAAAGAAYAWQEAAAMGAAAAAA==&#10;">
                <v:fill on="f" focussize="0,0"/>
                <v:stroke weight="1.5pt" color="#000000 [3213]"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7766050</wp:posOffset>
                </wp:positionH>
                <wp:positionV relativeFrom="paragraph">
                  <wp:posOffset>33655</wp:posOffset>
                </wp:positionV>
                <wp:extent cx="772160" cy="7715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7216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462915" cy="673735"/>
                                  <wp:effectExtent l="0" t="0" r="13335" b="12065"/>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23"/>
                                          <a:stretch>
                                            <a:fillRect/>
                                          </a:stretch>
                                        </pic:blipFill>
                                        <pic:spPr>
                                          <a:xfrm>
                                            <a:off x="0" y="0"/>
                                            <a:ext cx="46291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1.5pt;margin-top:2.65pt;height:60.75pt;width:60.8pt;z-index:251662336;mso-width-relative:page;mso-height-relative:page;" filled="f" stroked="f" coordsize="21600,21600" o:gfxdata="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8Z2282gAAAAsBAAAPAAAAAAAAAAEAIAAAACIAAABkcnMv&#10;ZG93bnJldi54bWxQSwECFAAUAAAACACHTuJAR6fQPDoCAABlBAAADgAAAAAAAAABACAAAAApAQAA&#10;ZHJzL2Uyb0RvYy54bWxQSwUGAAAAAAYABgBZAQAA1QUAAAAA&#10;">
                <v:fill on="f" focussize="0,0"/>
                <v:stroke on="f" weight="0.5pt"/>
                <v:imagedata o:title=""/>
                <o:lock v:ext="edit" aspectratio="f"/>
                <v:textbox>
                  <w:txbxContent>
                    <w:p>
                      <w:pPr>
                        <w:rPr>
                          <w:color w:val="FFFFFF" w:themeColor="background1"/>
                          <w14:textFill>
                            <w14:noFill/>
                          </w14:textFill>
                        </w:rPr>
                      </w:pPr>
                      <w:r>
                        <w:rPr>
                          <w:rFonts w:hint="eastAsia"/>
                          <w:color w:val="FFFFFF" w:themeColor="background1"/>
                          <w14:textFill>
                            <w14:noFill/>
                          </w14:textFill>
                        </w:rPr>
                        <w:drawing>
                          <wp:inline distT="0" distB="0" distL="114300" distR="114300">
                            <wp:extent cx="462915" cy="673735"/>
                            <wp:effectExtent l="0" t="0" r="13335" b="12065"/>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23"/>
                                    <a:stretch>
                                      <a:fillRect/>
                                    </a:stretch>
                                  </pic:blipFill>
                                  <pic:spPr>
                                    <a:xfrm>
                                      <a:off x="0" y="0"/>
                                      <a:ext cx="462915" cy="673735"/>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5114925</wp:posOffset>
                </wp:positionH>
                <wp:positionV relativeFrom="paragraph">
                  <wp:posOffset>127635</wp:posOffset>
                </wp:positionV>
                <wp:extent cx="3270885" cy="619125"/>
                <wp:effectExtent l="0" t="0" r="5715" b="9525"/>
                <wp:wrapNone/>
                <wp:docPr id="9" name="文本框 9"/>
                <wp:cNvGraphicFramePr/>
                <a:graphic xmlns:a="http://schemas.openxmlformats.org/drawingml/2006/main">
                  <a:graphicData uri="http://schemas.microsoft.com/office/word/2010/wordprocessingShape">
                    <wps:wsp>
                      <wps:cNvSpPr txBox="1"/>
                      <wps:spPr>
                        <a:xfrm>
                          <a:off x="0" y="0"/>
                          <a:ext cx="3270885"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75pt;margin-top:10.05pt;height:48.75pt;width:257.55pt;z-index:251659264;mso-width-relative:page;mso-height-relative:page;" fillcolor="#FFFFFF [3201]" filled="t" stroked="f" coordsize="21600,21600" o:gfxdata="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Oin9DVAAAACwEAAA8AAAAA&#10;AAAAAQAgAAAAIgAAAGRycy9kb3ducmV2LnhtbFBLAQIUABQAAAAIAIdO4kBps0kGUAIAAI8EAAAO&#10;AAAAAAAAAAEAIAAAACQBAABkcnMvZTJvRG9jLnhtbFBLBQYAAAAABgAGAFkBAADmBQAAAAA=&#10;">
                <v:fill on="t" focussize="0,0"/>
                <v:stroke on="f" weight="0.5pt"/>
                <v:imagedata o:title=""/>
                <o:lock v:ext="edit" aspectratio="f"/>
                <v:textbox>
                  <w:txbxContent>
                    <w:p/>
                  </w:txbxContent>
                </v:textbox>
              </v:shape>
            </w:pict>
          </mc:Fallback>
        </mc:AlternateContent>
      </w:r>
      <w:r>
        <w:rPr>
          <w:rFonts w:hint="eastAsia"/>
        </w:rPr>
        <w:drawing>
          <wp:inline distT="0" distB="0" distL="114300" distR="114300">
            <wp:extent cx="7919085" cy="5514975"/>
            <wp:effectExtent l="28575" t="28575" r="34290" b="38100"/>
            <wp:docPr id="10" name="图片 10" descr="新乡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乡地图"/>
                    <pic:cNvPicPr>
                      <a:picLocks noChangeAspect="1"/>
                    </pic:cNvPicPr>
                  </pic:nvPicPr>
                  <pic:blipFill>
                    <a:blip r:embed="rId24" cstate="screen"/>
                    <a:stretch>
                      <a:fillRect/>
                    </a:stretch>
                  </pic:blipFill>
                  <pic:spPr>
                    <a:xfrm>
                      <a:off x="0" y="0"/>
                      <a:ext cx="7922182" cy="5517066"/>
                    </a:xfrm>
                    <a:prstGeom prst="rect">
                      <a:avLst/>
                    </a:prstGeom>
                    <a:ln w="28575">
                      <a:solidFill>
                        <a:schemeClr val="tx1"/>
                      </a:solidFill>
                    </a:ln>
                  </pic:spPr>
                </pic:pic>
              </a:graphicData>
            </a:graphic>
          </wp:inline>
        </w:drawing>
      </w:r>
    </w:p>
    <w:p>
      <w:pPr>
        <w:adjustRightInd w:val="0"/>
        <w:snapToGrid w:val="0"/>
        <w:sectPr>
          <w:pgSz w:w="16838" w:h="11906" w:orient="landscape"/>
          <w:pgMar w:top="1247" w:right="1440" w:bottom="1361" w:left="1440" w:header="851" w:footer="851" w:gutter="0"/>
          <w:cols w:space="720" w:num="1"/>
          <w:docGrid w:linePitch="312" w:charSpace="0"/>
        </w:sectPr>
      </w:pPr>
    </w:p>
    <w:p>
      <w:pPr>
        <w:adjustRightInd w:val="0"/>
        <w:snapToGrid w:val="0"/>
        <w:jc w:val="center"/>
      </w:pPr>
      <w:r>
        <mc:AlternateContent>
          <mc:Choice Requires="wps">
            <w:drawing>
              <wp:anchor distT="45720" distB="45720" distL="114300" distR="114300" simplePos="0" relativeHeight="251665408" behindDoc="0" locked="0" layoutInCell="1" allowOverlap="1">
                <wp:simplePos x="0" y="0"/>
                <wp:positionH relativeFrom="margin">
                  <wp:posOffset>303530</wp:posOffset>
                </wp:positionH>
                <wp:positionV relativeFrom="paragraph">
                  <wp:posOffset>5827395</wp:posOffset>
                </wp:positionV>
                <wp:extent cx="8233410" cy="314325"/>
                <wp:effectExtent l="19050" t="19050" r="15240" b="2857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233410" cy="314325"/>
                        </a:xfrm>
                        <a:prstGeom prst="rect">
                          <a:avLst/>
                        </a:prstGeom>
                        <a:noFill/>
                        <a:ln w="28575">
                          <a:solidFill>
                            <a:srgbClr val="000000"/>
                          </a:solidFill>
                          <a:miter lim="800000"/>
                        </a:ln>
                      </wps:spPr>
                      <wps:txbx>
                        <w:txbxContent>
                          <w:p>
                            <w:pPr>
                              <w:snapToGrid w:val="0"/>
                              <w:jc w:val="center"/>
                              <w:rPr>
                                <w:rFonts w:eastAsia="黑体"/>
                                <w:sz w:val="24"/>
                              </w:rPr>
                            </w:pPr>
                            <w:r>
                              <w:rPr>
                                <w:rFonts w:hint="eastAsia" w:eastAsia="黑体"/>
                                <w:sz w:val="24"/>
                              </w:rPr>
                              <w:t xml:space="preserve">附图二 </w:t>
                            </w:r>
                            <w:r>
                              <w:rPr>
                                <w:rFonts w:eastAsia="黑体"/>
                                <w:sz w:val="24"/>
                              </w:rPr>
                              <w:t xml:space="preserve"> </w:t>
                            </w:r>
                            <w:r>
                              <w:rPr>
                                <w:rFonts w:hint="eastAsia" w:eastAsia="黑体"/>
                                <w:sz w:val="24"/>
                              </w:rPr>
                              <w:t>本项目用地规划图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9pt;margin-top:458.85pt;height:24.75pt;width:648.3pt;mso-position-horizontal-relative:margin;z-index:251665408;mso-width-relative:page;mso-height-relative:page;" filled="f" stroked="t" coordsize="21600,21600" o:gfxdata="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CmAEPcAAAACwEAAA8AAAAAAAAAAQAgAAAAIgAAAGRycy9k&#10;b3ducmV2LnhtbFBLAQIUABQAAAAIAIdO4kDRRFuUNwIAAFUEAAAOAAAAAAAAAAEAIAAAACsBAABk&#10;cnMvZTJvRG9jLnhtbFBLBQYAAAAABgAGAFkBAADUBQAAAAA=&#10;">
                <v:fill on="f" focussize="0,0"/>
                <v:stroke weight="2.25pt" color="#000000" miterlimit="8" joinstyle="miter"/>
                <v:imagedata o:title=""/>
                <o:lock v:ext="edit" aspectratio="f"/>
                <v:textbox>
                  <w:txbxContent>
                    <w:p>
                      <w:pPr>
                        <w:snapToGrid w:val="0"/>
                        <w:jc w:val="center"/>
                        <w:rPr>
                          <w:rFonts w:eastAsia="黑体"/>
                          <w:sz w:val="24"/>
                        </w:rPr>
                      </w:pPr>
                      <w:r>
                        <w:rPr>
                          <w:rFonts w:hint="eastAsia" w:eastAsia="黑体"/>
                          <w:sz w:val="24"/>
                        </w:rPr>
                        <w:t xml:space="preserve">附图二 </w:t>
                      </w:r>
                      <w:r>
                        <w:rPr>
                          <w:rFonts w:eastAsia="黑体"/>
                          <w:sz w:val="24"/>
                        </w:rPr>
                        <w:t xml:space="preserve"> </w:t>
                      </w:r>
                      <w:r>
                        <w:rPr>
                          <w:rFonts w:hint="eastAsia" w:eastAsia="黑体"/>
                          <w:sz w:val="24"/>
                        </w:rPr>
                        <w:t>本项目用地规划图</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3354705</wp:posOffset>
                </wp:positionH>
                <wp:positionV relativeFrom="paragraph">
                  <wp:posOffset>1832610</wp:posOffset>
                </wp:positionV>
                <wp:extent cx="2653665" cy="345440"/>
                <wp:effectExtent l="9525" t="9525" r="99060" b="387985"/>
                <wp:wrapNone/>
                <wp:docPr id="11" name="对话气泡: 圆角矩形 5"/>
                <wp:cNvGraphicFramePr/>
                <a:graphic xmlns:a="http://schemas.openxmlformats.org/drawingml/2006/main">
                  <a:graphicData uri="http://schemas.microsoft.com/office/word/2010/wordprocessingShape">
                    <wps:wsp>
                      <wps:cNvSpPr/>
                      <wps:spPr>
                        <a:xfrm>
                          <a:off x="0" y="0"/>
                          <a:ext cx="2653665" cy="345440"/>
                        </a:xfrm>
                        <a:prstGeom prst="wedgeRoundRectCallout">
                          <a:avLst>
                            <a:gd name="adj1" fmla="val 51261"/>
                            <a:gd name="adj2" fmla="val 15095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新乡市瑞兴包装材料有限公司位置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5" o:spid="_x0000_s1026" o:spt="62" type="#_x0000_t62" style="position:absolute;left:0pt;margin-left:264.15pt;margin-top:144.3pt;height:27.2pt;width:208.95pt;mso-position-horizontal-relative:margin;z-index:251667456;v-text-anchor:middle;mso-width-relative:page;mso-height-relative:page;" filled="f" stroked="t" coordsize="21600,21600" o:gfxdata="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TwS2v&#10;2gAAAAsBAAAPAAAAAAAAAAEAIAAAACIAAABkcnMvZG93bnJldi54bWxQSwECFAAUAAAACACHTuJA&#10;aJgYFsoCAAByBQAADgAAAAAAAAABACAAAAApAQAAZHJzL2Uyb0RvYy54bWxQSwUGAAAAAAYABgBZ&#10;AQAAZQYAAAAA&#10;" adj="21872,43407,14400">
                <v:fill on="f" focussize="0,0"/>
                <v:stroke weight="1.5pt" color="#000000 [3213]" miterlimit="8" joinstyle="miter"/>
                <v:imagedata o:title=""/>
                <o:lock v:ext="edit" aspectratio="f"/>
                <v:textbo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新乡市瑞兴包装材料有限公司位置</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5938520</wp:posOffset>
                </wp:positionH>
                <wp:positionV relativeFrom="paragraph">
                  <wp:posOffset>2362835</wp:posOffset>
                </wp:positionV>
                <wp:extent cx="143510" cy="219710"/>
                <wp:effectExtent l="6350" t="15240" r="21590" b="12700"/>
                <wp:wrapNone/>
                <wp:docPr id="14" name="等腰三角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289" cy="219489"/>
                        </a:xfrm>
                        <a:prstGeom prst="triangle">
                          <a:avLst>
                            <a:gd name="adj" fmla="val 50000"/>
                          </a:avLst>
                        </a:prstGeom>
                        <a:solidFill>
                          <a:schemeClr val="tx1"/>
                        </a:solidFill>
                        <a:ln w="9525">
                          <a:solidFill>
                            <a:schemeClr val="tx1"/>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467.6pt;margin-top:186.05pt;height:17.3pt;width:11.3pt;z-index:251669504;mso-width-relative:page;mso-height-relative:page;" fillcolor="#000000 [3213]" filled="t" stroked="t" coordsize="21600,21600" o:gfxdata="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TEG09oAAAALAQAADwAAAAAAAAABACAAAAAiAAAAZHJzL2Rvd25yZXYueG1sUEsBAhQAFAAAAAgA&#10;h07iQGJvye1cAgAAvAQAAA4AAAAAAAAAAQAgAAAAKQEAAGRycy9lMm9Eb2MueG1sUEsFBgAAAAAG&#10;AAYAWQEAAPcFAAAAAA==&#10;" adj="10800">
                <v:fill on="t" focussize="0,0"/>
                <v:stroke color="#000000 [3213]" miterlimit="8" joinstyle="miter"/>
                <v:imagedata o:title=""/>
                <o:lock v:ext="edit" aspectratio="t"/>
              </v:shape>
            </w:pict>
          </mc:Fallback>
        </mc:AlternateContent>
      </w:r>
      <w:r>
        <w:drawing>
          <wp:inline distT="0" distB="0" distL="0" distR="0">
            <wp:extent cx="8206105" cy="5793740"/>
            <wp:effectExtent l="28575" t="28575" r="33020" b="45085"/>
            <wp:docPr id="15" name="图片 1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图形用户界面&#10;&#10;描述已自动生成"/>
                    <pic:cNvPicPr>
                      <a:picLocks noChangeAspect="1" noChangeArrowheads="1"/>
                    </pic:cNvPicPr>
                  </pic:nvPicPr>
                  <pic:blipFill>
                    <a:blip r:embed="rId25" cstate="screen"/>
                    <a:srcRect/>
                    <a:stretch>
                      <a:fillRect/>
                    </a:stretch>
                  </pic:blipFill>
                  <pic:spPr>
                    <a:xfrm>
                      <a:off x="0" y="0"/>
                      <a:ext cx="8223503" cy="5806550"/>
                    </a:xfrm>
                    <a:prstGeom prst="rect">
                      <a:avLst/>
                    </a:prstGeom>
                    <a:noFill/>
                    <a:ln w="28575" cap="flat" cmpd="sng" algn="ctr">
                      <a:solidFill>
                        <a:sysClr val="windowText" lastClr="000000"/>
                      </a:solidFill>
                      <a:prstDash val="solid"/>
                      <a:round/>
                      <a:headEnd type="none" w="med" len="med"/>
                      <a:tailEnd type="none" w="med" len="med"/>
                    </a:ln>
                  </pic:spPr>
                </pic:pic>
              </a:graphicData>
            </a:graphic>
          </wp:inline>
        </w:drawing>
      </w:r>
    </w:p>
    <w:p>
      <w:pPr>
        <w:adjustRightInd w:val="0"/>
        <w:snapToGrid w:val="0"/>
        <w:jc w:val="center"/>
        <w:sectPr>
          <w:pgSz w:w="16838" w:h="11906" w:orient="landscape"/>
          <w:pgMar w:top="1077" w:right="1440" w:bottom="1191" w:left="1440" w:header="851" w:footer="992" w:gutter="0"/>
          <w:cols w:space="425" w:num="1"/>
          <w:docGrid w:type="lines" w:linePitch="312" w:charSpace="0"/>
        </w:sectPr>
      </w:pPr>
    </w:p>
    <w:p>
      <w:pPr>
        <w:adjustRightInd w:val="0"/>
        <w:snapToGrid w:val="0"/>
        <w:jc w:val="center"/>
      </w:pPr>
      <w:r>
        <mc:AlternateContent>
          <mc:Choice Requires="wps">
            <w:drawing>
              <wp:anchor distT="45720" distB="45720" distL="114300" distR="114300" simplePos="0" relativeHeight="251668480" behindDoc="0" locked="0" layoutInCell="1" allowOverlap="1">
                <wp:simplePos x="0" y="0"/>
                <wp:positionH relativeFrom="column">
                  <wp:posOffset>5715</wp:posOffset>
                </wp:positionH>
                <wp:positionV relativeFrom="paragraph">
                  <wp:posOffset>8481060</wp:posOffset>
                </wp:positionV>
                <wp:extent cx="5975985" cy="314325"/>
                <wp:effectExtent l="19050" t="19050" r="24765" b="28575"/>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75985" cy="314325"/>
                        </a:xfrm>
                        <a:prstGeom prst="rect">
                          <a:avLst/>
                        </a:prstGeom>
                        <a:solidFill>
                          <a:srgbClr val="FFFFFF"/>
                        </a:solidFill>
                        <a:ln w="28575">
                          <a:solidFill>
                            <a:srgbClr val="000000"/>
                          </a:solidFill>
                          <a:miter lim="800000"/>
                        </a:ln>
                      </wps:spPr>
                      <wps:txbx>
                        <w:txbxContent>
                          <w:p>
                            <w:pPr>
                              <w:snapToGrid w:val="0"/>
                              <w:jc w:val="center"/>
                              <w:rPr>
                                <w:rFonts w:eastAsia="黑体"/>
                                <w:sz w:val="24"/>
                              </w:rPr>
                            </w:pPr>
                            <w:r>
                              <w:rPr>
                                <w:rFonts w:hint="eastAsia" w:eastAsia="黑体"/>
                                <w:sz w:val="24"/>
                              </w:rPr>
                              <w:t xml:space="preserve">附图三 </w:t>
                            </w:r>
                            <w:r>
                              <w:rPr>
                                <w:rFonts w:eastAsia="黑体"/>
                                <w:sz w:val="24"/>
                              </w:rPr>
                              <w:t xml:space="preserve"> </w:t>
                            </w:r>
                            <w:r>
                              <w:rPr>
                                <w:rFonts w:hint="eastAsia" w:eastAsia="黑体"/>
                                <w:sz w:val="24"/>
                              </w:rPr>
                              <w:t>本项目用地规划图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45pt;margin-top:667.8pt;height:24.75pt;width:470.55pt;z-index:251668480;mso-width-relative:page;mso-height-relative:page;" fillcolor="#FFFFFF" filled="t" stroked="t" coordsize="21600,21600" o:gfxdata="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195BjZAAAACgEAAA8AAAAAAAAAAQAgAAAAIgAAAGRy&#10;cy9kb3ducmV2LnhtbFBLAQIUABQAAAAIAIdO4kDEAmVhPQIAAH0EAAAOAAAAAAAAAAEAIAAAACgB&#10;AABkcnMvZTJvRG9jLnhtbFBLBQYAAAAABgAGAFkBAADXBQAAAAA=&#10;">
                <v:fill on="t" focussize="0,0"/>
                <v:stroke weight="2.25pt" color="#000000" miterlimit="8" joinstyle="miter"/>
                <v:imagedata o:title=""/>
                <o:lock v:ext="edit" aspectratio="f"/>
                <v:textbox>
                  <w:txbxContent>
                    <w:p>
                      <w:pPr>
                        <w:snapToGrid w:val="0"/>
                        <w:jc w:val="center"/>
                        <w:rPr>
                          <w:rFonts w:eastAsia="黑体"/>
                          <w:sz w:val="24"/>
                        </w:rPr>
                      </w:pPr>
                      <w:r>
                        <w:rPr>
                          <w:rFonts w:hint="eastAsia" w:eastAsia="黑体"/>
                          <w:sz w:val="24"/>
                        </w:rPr>
                        <w:t xml:space="preserve">附图三 </w:t>
                      </w:r>
                      <w:r>
                        <w:rPr>
                          <w:rFonts w:eastAsia="黑体"/>
                          <w:sz w:val="24"/>
                        </w:rPr>
                        <w:t xml:space="preserve"> </w:t>
                      </w:r>
                      <w:r>
                        <w:rPr>
                          <w:rFonts w:hint="eastAsia" w:eastAsia="黑体"/>
                          <w:sz w:val="24"/>
                        </w:rPr>
                        <w:t>本项目用地规划图</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2099310</wp:posOffset>
                </wp:positionH>
                <wp:positionV relativeFrom="paragraph">
                  <wp:posOffset>1929130</wp:posOffset>
                </wp:positionV>
                <wp:extent cx="2673350" cy="345440"/>
                <wp:effectExtent l="9525" t="9525" r="60325" b="330835"/>
                <wp:wrapNone/>
                <wp:docPr id="17" name="对话气泡: 圆角矩形 3"/>
                <wp:cNvGraphicFramePr/>
                <a:graphic xmlns:a="http://schemas.openxmlformats.org/drawingml/2006/main">
                  <a:graphicData uri="http://schemas.microsoft.com/office/word/2010/wordprocessingShape">
                    <wps:wsp>
                      <wps:cNvSpPr/>
                      <wps:spPr>
                        <a:xfrm>
                          <a:off x="0" y="0"/>
                          <a:ext cx="2673145" cy="345440"/>
                        </a:xfrm>
                        <a:prstGeom prst="wedgeRoundRectCallout">
                          <a:avLst>
                            <a:gd name="adj1" fmla="val 50110"/>
                            <a:gd name="adj2" fmla="val 137558"/>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新乡市瑞兴包装材料有限公司位置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3" o:spid="_x0000_s1026" o:spt="62" type="#_x0000_t62" style="position:absolute;left:0pt;margin-left:165.3pt;margin-top:151.9pt;height:27.2pt;width:210.5pt;mso-position-horizontal-relative:margin;z-index:251670528;v-text-anchor:middle;mso-width-relative:page;mso-height-relative:page;" filled="f" stroked="t" coordsize="21600,21600" o:gfxdata="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SPeM7Y&#10;AAAACwEAAA8AAAAAAAAAAQAgAAAAIgAAAGRycy9kb3ducmV2LnhtbFBLAQIUABQAAAAIAIdO4kA5&#10;pcRSywIAAHIFAAAOAAAAAAAAAAEAIAAAACcBAABkcnMvZTJvRG9jLnhtbFBLBQYAAAAABgAGAFkB&#10;AABkBgAAAAA=&#10;" adj="21624,40513,14400">
                <v:fill on="f" focussize="0,0"/>
                <v:stroke weight="1.5pt" color="#000000 [3213]" miterlimit="8" joinstyle="miter"/>
                <v:imagedata o:title=""/>
                <o:lock v:ext="edit" aspectratio="f"/>
                <v:textbox>
                  <w:txbxContent>
                    <w:p>
                      <w:pPr>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新乡市瑞兴包装材料有限公司位置</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4690110</wp:posOffset>
                </wp:positionH>
                <wp:positionV relativeFrom="paragraph">
                  <wp:posOffset>2431415</wp:posOffset>
                </wp:positionV>
                <wp:extent cx="142875" cy="190500"/>
                <wp:effectExtent l="6985" t="13335" r="21590" b="5715"/>
                <wp:wrapNone/>
                <wp:docPr id="18" name="等腰三角形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90500"/>
                        </a:xfrm>
                        <a:prstGeom prst="triangle">
                          <a:avLst>
                            <a:gd name="adj" fmla="val 50000"/>
                          </a:avLst>
                        </a:prstGeom>
                        <a:solidFill>
                          <a:schemeClr val="tx1"/>
                        </a:solidFill>
                        <a:ln w="9525">
                          <a:solidFill>
                            <a:schemeClr val="tx1"/>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369.3pt;margin-top:191.45pt;height:15pt;width:11.25pt;z-index:251671552;mso-width-relative:page;mso-height-relative:page;" fillcolor="#000000 [3213]" filled="t" stroked="t" coordsize="21600,21600" o:gfxdata="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MkO&#10;E9kAAAALAQAADwAAAAAAAAABACAAAAAiAAAAZHJzL2Rvd25yZXYueG1sUEsBAhQAFAAAAAgAh07i&#10;QMl4oXdaAgAAvAQAAA4AAAAAAAAAAQAgAAAAKAEAAGRycy9lMm9Eb2MueG1sUEsFBgAAAAAGAAYA&#10;WQEAAPQFAAAAAA==&#10;" adj="10800">
                <v:fill on="t" focussize="0,0"/>
                <v:stroke color="#000000 [3213]" miterlimit="8" joinstyle="miter"/>
                <v:imagedata o:title=""/>
                <o:lock v:ext="edit" aspectratio="t"/>
              </v:shape>
            </w:pict>
          </mc:Fallback>
        </mc:AlternateContent>
      </w:r>
      <w:r>
        <w:drawing>
          <wp:inline distT="0" distB="0" distL="0" distR="0">
            <wp:extent cx="5947410" cy="8467725"/>
            <wp:effectExtent l="28575" t="9525" r="43815" b="381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screen"/>
                    <a:srcRect/>
                    <a:stretch>
                      <a:fillRect/>
                    </a:stretch>
                  </pic:blipFill>
                  <pic:spPr>
                    <a:xfrm>
                      <a:off x="0" y="0"/>
                      <a:ext cx="5956289" cy="8480986"/>
                    </a:xfrm>
                    <a:prstGeom prst="rect">
                      <a:avLst/>
                    </a:prstGeom>
                    <a:noFill/>
                    <a:ln w="28575">
                      <a:solidFill>
                        <a:schemeClr val="tx1"/>
                      </a:solidFill>
                    </a:ln>
                  </pic:spPr>
                </pic:pic>
              </a:graphicData>
            </a:graphic>
          </wp:inline>
        </w:drawing>
      </w:r>
    </w:p>
    <w:p>
      <w:pPr>
        <w:adjustRightInd w:val="0"/>
        <w:snapToGrid w:val="0"/>
        <w:jc w:val="center"/>
        <w:rPr>
          <w:b/>
          <w:bCs/>
        </w:rPr>
      </w:pPr>
      <w:r>
        <mc:AlternateContent>
          <mc:Choice Requires="wps">
            <w:drawing>
              <wp:anchor distT="45720" distB="45720" distL="114300" distR="114300" simplePos="0" relativeHeight="251677696" behindDoc="0" locked="0" layoutInCell="1" allowOverlap="1">
                <wp:simplePos x="0" y="0"/>
                <wp:positionH relativeFrom="margin">
                  <wp:posOffset>102235</wp:posOffset>
                </wp:positionH>
                <wp:positionV relativeFrom="paragraph">
                  <wp:posOffset>8634730</wp:posOffset>
                </wp:positionV>
                <wp:extent cx="5753100" cy="1404620"/>
                <wp:effectExtent l="19050" t="19050" r="19050" b="2540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附图四 </w:t>
                            </w:r>
                            <w:r>
                              <w:rPr>
                                <w:rFonts w:eastAsia="黑体"/>
                                <w:sz w:val="24"/>
                              </w:rPr>
                              <w:t xml:space="preserve"> </w:t>
                            </w:r>
                            <w:r>
                              <w:rPr>
                                <w:rFonts w:hint="eastAsia" w:eastAsia="黑体"/>
                                <w:sz w:val="24"/>
                              </w:rPr>
                              <w:t>新乡市瑞兴包装材料有限公司厂区平面布局图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05pt;margin-top:679.9pt;height:110.6pt;width:453pt;mso-position-horizontal-relative:margin;z-index:251677696;mso-width-relative:page;mso-height-relative:margin;mso-height-percent:200;" fillcolor="#FFFFFF" filled="t" stroked="t" coordsize="21600,21600" o:gfxdata="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782iTXAAAADAEAAA8AAAAAAAAAAQAgAAAAIgAAAGRycy9kb3du&#10;cmV2LnhtbFBLAQIUABQAAAAIAIdO4kCdJOIaOQIAAH4EAAAOAAAAAAAAAAEAIAAAACYBAABkcnMv&#10;ZTJvRG9jLnhtbFBLBQYAAAAABgAGAFkBAADRBQAAAAA=&#10;">
                <v:fill on="t" focussize="0,0"/>
                <v:stroke weight="2.25pt" color="#000000" miterlimit="8" joinstyle="miter"/>
                <v:imagedata o:title=""/>
                <o:lock v:ext="edit" aspectratio="f"/>
                <v:textbox style="mso-fit-shape-to-text:t;">
                  <w:txbxContent>
                    <w:p>
                      <w:pPr>
                        <w:jc w:val="center"/>
                        <w:rPr>
                          <w:rFonts w:eastAsia="黑体"/>
                          <w:sz w:val="24"/>
                        </w:rPr>
                      </w:pPr>
                      <w:r>
                        <w:rPr>
                          <w:rFonts w:hint="eastAsia" w:eastAsia="黑体"/>
                          <w:sz w:val="24"/>
                        </w:rPr>
                        <w:t xml:space="preserve">附图四 </w:t>
                      </w:r>
                      <w:r>
                        <w:rPr>
                          <w:rFonts w:eastAsia="黑体"/>
                          <w:sz w:val="24"/>
                        </w:rPr>
                        <w:t xml:space="preserve"> </w:t>
                      </w:r>
                      <w:r>
                        <w:rPr>
                          <w:rFonts w:hint="eastAsia" w:eastAsia="黑体"/>
                          <w:sz w:val="24"/>
                        </w:rPr>
                        <w:t>新乡市瑞兴包装材料有限公司厂区平面布局图</w:t>
                      </w:r>
                    </w:p>
                  </w:txbxContent>
                </v:textbox>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4857750</wp:posOffset>
                </wp:positionH>
                <wp:positionV relativeFrom="paragraph">
                  <wp:posOffset>1404620</wp:posOffset>
                </wp:positionV>
                <wp:extent cx="504825" cy="314325"/>
                <wp:effectExtent l="0" t="0" r="0" b="0"/>
                <wp:wrapNone/>
                <wp:docPr id="21" name="文本框 21"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chemeClr val="bg1">
                            <a:lumMod val="100000"/>
                            <a:lumOff val="0"/>
                            <a:alpha val="0"/>
                          </a:schemeClr>
                        </a:solidFill>
                        <a:ln>
                          <a:noFill/>
                        </a:ln>
                      </wps:spPr>
                      <wps:txbx>
                        <w:txbxContent>
                          <w:p>
                            <w:pPr>
                              <w:adjustRightInd w:val="0"/>
                              <w:snapToGrid w:val="0"/>
                              <w:rPr>
                                <w:b/>
                                <w:sz w:val="24"/>
                              </w:rPr>
                            </w:pPr>
                            <w:r>
                              <w:rPr>
                                <w:b/>
                                <w:sz w:val="24"/>
                              </w:rPr>
                              <w:t>16m</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382.5pt;margin-top:110.6pt;height:24.75pt;width:39.75pt;z-index:251676672;mso-width-relative:page;mso-height-relative:page;" fillcolor="#FFFFFF [3228]" filled="t" stroked="f" coordsize="21600,21600" o:gfxdata="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4bJ2NoAAAALAQAADwAAAAAAAAABACAAAAAiAAAAZHJzL2Rvd25yZXYueG1sUEsB&#10;AhQAFAAAAAgAh07iQHYXUu1lAgAAqwQAAA4AAAAAAAAAAQAgAAAAKQEAAGRycy9lMm9Eb2MueG1s&#10;UEsFBgAAAAAGAAYAWQEAAAAGAAAAAA==&#10;">
                <v:fill on="t" opacity="0f" focussize="0,0"/>
                <v:stroke on="f"/>
                <v:imagedata o:title=""/>
                <o:lock v:ext="edit" aspectratio="f"/>
                <v:textbox>
                  <w:txbxContent>
                    <w:p>
                      <w:pPr>
                        <w:adjustRightInd w:val="0"/>
                        <w:snapToGrid w:val="0"/>
                        <w:rPr>
                          <w:b/>
                          <w:sz w:val="24"/>
                        </w:rPr>
                      </w:pPr>
                      <w:r>
                        <w:rPr>
                          <w:b/>
                          <w:sz w:val="24"/>
                        </w:rPr>
                        <w:t>16m</w:t>
                      </w:r>
                    </w:p>
                  </w:txbxContent>
                </v:textbox>
              </v:shape>
            </w:pict>
          </mc:Fallback>
        </mc:AlternateContent>
      </w:r>
      <w:r>
        <w:rPr>
          <w:rFonts w:hint="eastAsia"/>
        </w:rPr>
        <mc:AlternateContent>
          <mc:Choice Requires="wps">
            <w:drawing>
              <wp:anchor distT="0" distB="0" distL="114300" distR="114300" simplePos="0" relativeHeight="251675648" behindDoc="0" locked="0" layoutInCell="1" allowOverlap="1">
                <wp:simplePos x="0" y="0"/>
                <wp:positionH relativeFrom="column">
                  <wp:posOffset>4582160</wp:posOffset>
                </wp:positionH>
                <wp:positionV relativeFrom="paragraph">
                  <wp:posOffset>1407795</wp:posOffset>
                </wp:positionV>
                <wp:extent cx="304800" cy="314325"/>
                <wp:effectExtent l="0" t="0" r="0" b="0"/>
                <wp:wrapNone/>
                <wp:docPr id="22" name="文本框 22"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solidFill>
                          <a:schemeClr val="bg1">
                            <a:lumMod val="100000"/>
                            <a:lumOff val="0"/>
                            <a:alpha val="0"/>
                          </a:schemeClr>
                        </a:solidFill>
                        <a:ln>
                          <a:noFill/>
                        </a:ln>
                      </wps:spPr>
                      <wps:txbx>
                        <w:txbxContent>
                          <w:p>
                            <w:pPr>
                              <w:adjustRightInd w:val="0"/>
                              <w:snapToGrid w:val="0"/>
                              <w:rPr>
                                <w:b/>
                                <w:sz w:val="24"/>
                              </w:rPr>
                            </w:pPr>
                            <w:r>
                              <w:rPr>
                                <w:b/>
                                <w:sz w:val="24"/>
                              </w:rPr>
                              <w:t>8</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360.8pt;margin-top:110.85pt;height:24.75pt;width:24pt;z-index:251675648;mso-width-relative:page;mso-height-relative:page;" fillcolor="#FFFFFF [3228]" filled="t" stroked="f" coordsize="21600,21600" o:gfxdata="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q1TOB1wAAAAsBAAAPAAAAAAAAAAEAIAAAACIAAABkcnMvZG93bnJldi54bWxQSwEC&#10;FAAUAAAACACHTuJAQ/beLGcCAACrBAAADgAAAAAAAAABACAAAAAmAQAAZHJzL2Uyb0RvYy54bWxQ&#10;SwUGAAAAAAYABgBZAQAA/wUAAAAA&#10;">
                <v:fill on="t" opacity="0f" focussize="0,0"/>
                <v:stroke on="f"/>
                <v:imagedata o:title=""/>
                <o:lock v:ext="edit" aspectratio="f"/>
                <v:textbox>
                  <w:txbxContent>
                    <w:p>
                      <w:pPr>
                        <w:adjustRightInd w:val="0"/>
                        <w:snapToGrid w:val="0"/>
                        <w:rPr>
                          <w:b/>
                          <w:sz w:val="24"/>
                        </w:rPr>
                      </w:pPr>
                      <w:r>
                        <w:rPr>
                          <w:b/>
                          <w:sz w:val="24"/>
                        </w:rPr>
                        <w:t>8</w:t>
                      </w:r>
                    </w:p>
                  </w:txbxContent>
                </v:textbox>
              </v:shape>
            </w:pict>
          </mc:Fallback>
        </mc:AlternateContent>
      </w:r>
      <w:r>
        <w:rPr>
          <w:rFonts w:hint="eastAsia"/>
        </w:rPr>
        <mc:AlternateContent>
          <mc:Choice Requires="wps">
            <w:drawing>
              <wp:anchor distT="0" distB="0" distL="114300" distR="114300" simplePos="0" relativeHeight="251674624" behindDoc="0" locked="0" layoutInCell="1" allowOverlap="1">
                <wp:simplePos x="0" y="0"/>
                <wp:positionH relativeFrom="column">
                  <wp:posOffset>4239260</wp:posOffset>
                </wp:positionH>
                <wp:positionV relativeFrom="paragraph">
                  <wp:posOffset>1398270</wp:posOffset>
                </wp:positionV>
                <wp:extent cx="304800" cy="314325"/>
                <wp:effectExtent l="0" t="0" r="0" b="0"/>
                <wp:wrapNone/>
                <wp:docPr id="23" name="文本框 23"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solidFill>
                          <a:schemeClr val="bg1">
                            <a:lumMod val="100000"/>
                            <a:lumOff val="0"/>
                            <a:alpha val="0"/>
                          </a:schemeClr>
                        </a:solidFill>
                        <a:ln>
                          <a:noFill/>
                        </a:ln>
                      </wps:spPr>
                      <wps:txbx>
                        <w:txbxContent>
                          <w:p>
                            <w:pPr>
                              <w:adjustRightInd w:val="0"/>
                              <w:snapToGrid w:val="0"/>
                              <w:rPr>
                                <w:b/>
                                <w:sz w:val="24"/>
                              </w:rPr>
                            </w:pPr>
                            <w:r>
                              <w:rPr>
                                <w:b/>
                                <w:sz w:val="24"/>
                              </w:rPr>
                              <w:t>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333.8pt;margin-top:110.1pt;height:24.75pt;width:24pt;z-index:251674624;mso-width-relative:page;mso-height-relative:page;" fillcolor="#FFFFFF [3228]" filled="t" stroked="f" coordsize="21600,21600" o:gfxdata="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R77R9gAAAALAQAADwAAAAAAAAABACAAAAAiAAAAZHJzL2Rvd25yZXYueG1sUEsB&#10;AhQAFAAAAAgAh07iQHMtKTBnAgAAqwQAAA4AAAAAAAAAAQAgAAAAJwEAAGRycy9lMm9Eb2MueG1s&#10;UEsFBgAAAAAGAAYAWQEAAAAGAAAAAA==&#10;">
                <v:fill on="t" opacity="0f" focussize="0,0"/>
                <v:stroke on="f"/>
                <v:imagedata o:title=""/>
                <o:lock v:ext="edit" aspectratio="f"/>
                <v:textbox>
                  <w:txbxContent>
                    <w:p>
                      <w:pPr>
                        <w:adjustRightInd w:val="0"/>
                        <w:snapToGrid w:val="0"/>
                        <w:rPr>
                          <w:b/>
                          <w:sz w:val="24"/>
                        </w:rPr>
                      </w:pPr>
                      <w:r>
                        <w:rPr>
                          <w:b/>
                          <w:sz w:val="24"/>
                        </w:rPr>
                        <w:t>0</w:t>
                      </w:r>
                    </w:p>
                  </w:txbxContent>
                </v:textbox>
              </v:shape>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4363085</wp:posOffset>
                </wp:positionH>
                <wp:positionV relativeFrom="paragraph">
                  <wp:posOffset>1623695</wp:posOffset>
                </wp:positionV>
                <wp:extent cx="723900" cy="107950"/>
                <wp:effectExtent l="2540" t="0" r="16510" b="6350"/>
                <wp:wrapNone/>
                <wp:docPr id="24" name="组合 24"/>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25" name="直接连接符 3"/>
                        <wps:cNvCnPr>
                          <a:cxnSpLocks noChangeShapeType="1"/>
                        </wps:cNvCnPr>
                        <wps:spPr bwMode="auto">
                          <a:xfrm>
                            <a:off x="0" y="983"/>
                            <a:ext cx="3600" cy="0"/>
                          </a:xfrm>
                          <a:prstGeom prst="line">
                            <a:avLst/>
                          </a:prstGeom>
                          <a:noFill/>
                          <a:ln w="28575">
                            <a:solidFill>
                              <a:srgbClr val="000000"/>
                            </a:solidFill>
                            <a:round/>
                          </a:ln>
                        </wps:spPr>
                        <wps:bodyPr/>
                      </wps:wsp>
                      <wps:wsp>
                        <wps:cNvPr id="26" name="直接连接符 4"/>
                        <wps:cNvCnPr>
                          <a:cxnSpLocks noChangeShapeType="1"/>
                        </wps:cNvCnPr>
                        <wps:spPr bwMode="auto">
                          <a:xfrm flipV="1">
                            <a:off x="115" y="0"/>
                            <a:ext cx="0" cy="1079"/>
                          </a:xfrm>
                          <a:prstGeom prst="line">
                            <a:avLst/>
                          </a:prstGeom>
                          <a:noFill/>
                          <a:ln w="28575">
                            <a:solidFill>
                              <a:srgbClr val="000000"/>
                            </a:solidFill>
                            <a:round/>
                          </a:ln>
                        </wps:spPr>
                        <wps:bodyPr/>
                      </wps:wsp>
                      <wps:wsp>
                        <wps:cNvPr id="27" name="直接连接符 11"/>
                        <wps:cNvCnPr>
                          <a:cxnSpLocks noChangeShapeType="1"/>
                        </wps:cNvCnPr>
                        <wps:spPr bwMode="auto">
                          <a:xfrm flipV="1">
                            <a:off x="3530" y="57"/>
                            <a:ext cx="0" cy="1080"/>
                          </a:xfrm>
                          <a:prstGeom prst="line">
                            <a:avLst/>
                          </a:prstGeom>
                          <a:noFill/>
                          <a:ln w="28575">
                            <a:solidFill>
                              <a:srgbClr val="000000"/>
                            </a:solidFill>
                            <a:round/>
                          </a:ln>
                        </wps:spPr>
                        <wps:bodyPr/>
                      </wps:wsp>
                      <wps:wsp>
                        <wps:cNvPr id="28" name="直接连接符 12"/>
                        <wps:cNvCnPr>
                          <a:cxnSpLocks noChangeShapeType="1"/>
                        </wps:cNvCnPr>
                        <wps:spPr bwMode="auto">
                          <a:xfrm>
                            <a:off x="3646" y="983"/>
                            <a:ext cx="3594" cy="0"/>
                          </a:xfrm>
                          <a:prstGeom prst="line">
                            <a:avLst/>
                          </a:prstGeom>
                          <a:noFill/>
                          <a:ln w="28575">
                            <a:solidFill>
                              <a:srgbClr val="000000"/>
                            </a:solidFill>
                            <a:round/>
                          </a:ln>
                        </wps:spPr>
                        <wps:bodyPr/>
                      </wps:wsp>
                      <wps:wsp>
                        <wps:cNvPr id="29" name="直接连接符 13"/>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343.55pt;margin-top:127.85pt;height:8.5pt;width:57pt;z-index:251672576;mso-width-relative:page;mso-height-relative:page;" coordsize="7240,1137" o:gfxdata="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ReE4ttoAAAALAQAADwAAAAAAAAABACAAAAAiAAAAZHJz&#10;L2Rvd25yZXYueG1sUEsBAhQAFAAAAAgAh07iQCDqSY/mAgAAMQwAAA4AAAAAAAAAAQAgAAAAKQEA&#10;AGRycy9lMm9Eb2MueG1sUEsFBgAAAAAGAAYAWQEAAIEGAAAAAA==&#10;">
                <o:lock v:ext="edit" aspectratio="f"/>
                <v:line id="直接连接符 3" o:spid="_x0000_s1026" o:spt="20" style="position:absolute;left:0;top:983;height:0;width:3600;" filled="f" stroked="t" coordsize="21600,21600" o:gfxdata="UEsDBAoAAAAAAIdO4kAAAAAAAAAAAAAAAAAEAAAAZHJzL1BLAwQUAAAACACHTuJAyhAny70AAADb&#10;AAAADwAAAGRycy9kb3ducmV2LnhtbEWPS4sCMRCE74L/IbSwF9GMg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CfL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4" o:spid="_x0000_s1026" o:spt="20" style="position:absolute;left:115;top:0;flip:y;height:1079;width:0;" filled="f" stroked="t" coordsize="21600,21600" o:gfxdata="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0kX2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11" o:spid="_x0000_s1026" o:spt="20" style="position:absolute;left:3530;top:57;flip:y;height:1080;width:0;" filled="f" stroked="t" coordsize="21600,21600" o:gfxdata="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DTm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12" o:spid="_x0000_s1026" o:spt="20" style="position:absolute;left:3646;top:983;height:0;width:3594;" filled="f" stroked="t" coordsize="21600,21600" o:gfxdata="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RiFW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13" o:spid="_x0000_s1026" o:spt="20" style="position:absolute;left:7176;top:0;flip:y;height:1079;width:0;" filled="f" stroked="t" coordsize="21600,21600" o:gfxdata="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6wUP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rFonts w:hint="eastAsia"/>
        </w:rPr>
        <mc:AlternateContent>
          <mc:Choice Requires="wps">
            <w:drawing>
              <wp:anchor distT="0" distB="0" distL="114300" distR="114300" simplePos="0" relativeHeight="251673600" behindDoc="0" locked="0" layoutInCell="1" allowOverlap="1">
                <wp:simplePos x="0" y="0"/>
                <wp:positionH relativeFrom="column">
                  <wp:posOffset>4229735</wp:posOffset>
                </wp:positionH>
                <wp:positionV relativeFrom="paragraph">
                  <wp:posOffset>1728470</wp:posOffset>
                </wp:positionV>
                <wp:extent cx="981075" cy="314325"/>
                <wp:effectExtent l="0" t="0" r="0" b="0"/>
                <wp:wrapNone/>
                <wp:docPr id="32" name="文本框 32"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solidFill>
                          <a:schemeClr val="bg1">
                            <a:lumMod val="100000"/>
                            <a:lumOff val="0"/>
                            <a:alpha val="0"/>
                          </a:schemeClr>
                        </a:solidFill>
                        <a:ln>
                          <a:noFill/>
                        </a:ln>
                      </wps:spPr>
                      <wps:txbx>
                        <w:txbxContent>
                          <w:p>
                            <w:pPr>
                              <w:adjustRightInd w:val="0"/>
                              <w:snapToGrid w:val="0"/>
                              <w:rPr>
                                <w:b/>
                                <w:sz w:val="24"/>
                              </w:rPr>
                            </w:pPr>
                            <w:r>
                              <w:rPr>
                                <w:rFonts w:hint="eastAsia"/>
                                <w:b/>
                                <w:sz w:val="24"/>
                              </w:rPr>
                              <w:t>比例：</w:t>
                            </w:r>
                            <w:r>
                              <w:rPr>
                                <w:b/>
                                <w:sz w:val="24"/>
                              </w:rPr>
                              <w:t>1:800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333.05pt;margin-top:136.1pt;height:24.75pt;width:77.25pt;z-index:251673600;mso-width-relative:page;mso-height-relative:page;" fillcolor="#FFFFFF [3228]" filled="t" stroked="f" coordsize="21600,21600" o:gfxdata="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vt5UtkAAAALAQAADwAAAAAAAAABACAAAAAiAAAAZHJzL2Rvd25yZXYueG1s&#10;UEsBAhQAFAAAAAgAh07iQB+Dhs9pAgAAqwQAAA4AAAAAAAAAAQAgAAAAKAEAAGRycy9lMm9Eb2Mu&#10;eG1sUEsFBgAAAAAGAAYAWQEAAAMGAAAAAA==&#10;">
                <v:fill on="t" opacity="0f" focussize="0,0"/>
                <v:stroke on="f"/>
                <v:imagedata o:title=""/>
                <o:lock v:ext="edit" aspectratio="f"/>
                <v:textbox>
                  <w:txbxContent>
                    <w:p>
                      <w:pPr>
                        <w:adjustRightInd w:val="0"/>
                        <w:snapToGrid w:val="0"/>
                        <w:rPr>
                          <w:b/>
                          <w:sz w:val="24"/>
                        </w:rPr>
                      </w:pPr>
                      <w:r>
                        <w:rPr>
                          <w:rFonts w:hint="eastAsia"/>
                          <w:b/>
                          <w:sz w:val="24"/>
                        </w:rPr>
                        <w:t>比例：</w:t>
                      </w:r>
                      <w:r>
                        <w:rPr>
                          <w:b/>
                          <w:sz w:val="24"/>
                        </w:rPr>
                        <w:t>1:800</w:t>
                      </w:r>
                    </w:p>
                  </w:txbxContent>
                </v:textbox>
              </v:shape>
            </w:pict>
          </mc:Fallback>
        </mc:AlternateContent>
      </w:r>
      <w:r>
        <w:object>
          <v:shape id="_x0000_i1028" o:spt="75" type="#_x0000_t75" style="height:684pt;width:456.75pt;" o:ole="t" filled="f" o:preferrelative="t" stroked="f" coordsize="21600,21600">
            <v:path/>
            <v:fill on="f" focussize="0,0"/>
            <v:stroke on="f" joinstyle="miter"/>
            <v:imagedata r:id="rId28" o:title=""/>
            <o:lock v:ext="edit" aspectratio="t"/>
            <w10:wrap type="none"/>
            <w10:anchorlock/>
          </v:shape>
          <o:OLEObject Type="Embed" ProgID="Visio.Drawing.15" ShapeID="_x0000_i1028" DrawAspect="Content" ObjectID="_1468075728" r:id="rId27">
            <o:LockedField>false</o:LockedField>
          </o:OLEObject>
        </w:object>
      </w:r>
    </w:p>
    <w:p>
      <w:pPr>
        <w:sectPr>
          <w:pgSz w:w="11906" w:h="16838"/>
          <w:pgMar w:top="1304" w:right="1304" w:bottom="1418" w:left="1191" w:header="851" w:footer="992" w:gutter="0"/>
          <w:cols w:space="425" w:num="1"/>
          <w:docGrid w:type="lines" w:linePitch="312" w:charSpace="0"/>
        </w:sectPr>
      </w:pPr>
    </w:p>
    <w:p>
      <w:pPr>
        <w:jc w:val="center"/>
      </w:pPr>
      <w:r>
        <mc:AlternateContent>
          <mc:Choice Requires="wps">
            <w:drawing>
              <wp:anchor distT="45720" distB="45720" distL="114300" distR="114300" simplePos="0" relativeHeight="251679744" behindDoc="0" locked="0" layoutInCell="1" allowOverlap="1">
                <wp:simplePos x="0" y="0"/>
                <wp:positionH relativeFrom="margin">
                  <wp:posOffset>23495</wp:posOffset>
                </wp:positionH>
                <wp:positionV relativeFrom="paragraph">
                  <wp:posOffset>4838700</wp:posOffset>
                </wp:positionV>
                <wp:extent cx="8891905" cy="1404620"/>
                <wp:effectExtent l="19050" t="19050" r="23495" b="26035"/>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91905" cy="1404620"/>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附图五 </w:t>
                            </w:r>
                            <w:r>
                              <w:rPr>
                                <w:rFonts w:eastAsia="黑体"/>
                                <w:sz w:val="24"/>
                              </w:rPr>
                              <w:t xml:space="preserve"> </w:t>
                            </w:r>
                            <w:r>
                              <w:rPr>
                                <w:rFonts w:hint="eastAsia" w:eastAsia="黑体"/>
                                <w:sz w:val="24"/>
                              </w:rPr>
                              <w:t>本项目周围生态环境保护目标分布及位置关系图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5pt;margin-top:381pt;height:110.6pt;width:700.15pt;mso-position-horizontal-relative:margin;z-index:251679744;mso-width-relative:page;mso-height-relative:margin;mso-height-percent:200;" fillcolor="#FFFFFF" filled="t" stroked="t" coordsize="21600,21600" o:gfxdata="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bUolNgAAAAKAQAADwAAAAAAAAABACAAAAAiAAAAZHJz&#10;L2Rvd25yZXYueG1sUEsBAhQAFAAAAAgAh07iQAdTI2E9AgAAfgQAAA4AAAAAAAAAAQAgAAAAJwEA&#10;AGRycy9lMm9Eb2MueG1sUEsFBgAAAAAGAAYAWQEAANYFAAAAAA==&#10;">
                <v:fill on="t" focussize="0,0"/>
                <v:stroke weight="2.25pt" color="#000000" miterlimit="8" joinstyle="miter"/>
                <v:imagedata o:title=""/>
                <o:lock v:ext="edit" aspectratio="f"/>
                <v:textbox style="mso-fit-shape-to-text:t;">
                  <w:txbxContent>
                    <w:p>
                      <w:pPr>
                        <w:jc w:val="center"/>
                        <w:rPr>
                          <w:rFonts w:eastAsia="黑体"/>
                          <w:sz w:val="24"/>
                        </w:rPr>
                      </w:pPr>
                      <w:r>
                        <w:rPr>
                          <w:rFonts w:hint="eastAsia" w:eastAsia="黑体"/>
                          <w:sz w:val="24"/>
                        </w:rPr>
                        <w:t xml:space="preserve">附图五 </w:t>
                      </w:r>
                      <w:r>
                        <w:rPr>
                          <w:rFonts w:eastAsia="黑体"/>
                          <w:sz w:val="24"/>
                        </w:rPr>
                        <w:t xml:space="preserve"> </w:t>
                      </w:r>
                      <w:r>
                        <w:rPr>
                          <w:rFonts w:hint="eastAsia" w:eastAsia="黑体"/>
                          <w:sz w:val="24"/>
                        </w:rPr>
                        <w:t>本项目周围生态环境保护目标分布及位置关系图</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8206740</wp:posOffset>
                </wp:positionH>
                <wp:positionV relativeFrom="paragraph">
                  <wp:posOffset>4178300</wp:posOffset>
                </wp:positionV>
                <wp:extent cx="556260" cy="2813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562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100m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2pt;margin-top:329pt;height:22.15pt;width:43.8pt;z-index:251689984;mso-width-relative:page;mso-height-relative:page;" filled="f" stroked="f" coordsize="21600,21600" o:gfxdata="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32wMNwAAAANAQAADwAAAAAAAAABACAA&#10;AAAiAAAAZHJzL2Rvd25yZXYueG1sUEsBAhQAFAAAAAgAh07iQAOF11xCAgAAdQQAAA4AAAAAAAAA&#10;AQAgAAAAKwEAAGRycy9lMm9Eb2MueG1sUEsFBgAAAAAGAAYAWQEAAN8FAAAAAA==&#10;">
                <v:fill on="f" focussize="0,0"/>
                <v:stroke on="f" weight="0.5pt"/>
                <v:imagedata o:title=""/>
                <o:lock v:ext="edit" aspectratio="f"/>
                <v:textbox>
                  <w:txbxContent>
                    <w:p>
                      <w:pPr>
                        <w:rPr>
                          <w:b/>
                          <w:sz w:val="22"/>
                        </w:rPr>
                      </w:pPr>
                      <w:r>
                        <w:rPr>
                          <w:b/>
                          <w:sz w:val="22"/>
                        </w:rPr>
                        <w:t>100m</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7955280</wp:posOffset>
                </wp:positionH>
                <wp:positionV relativeFrom="paragraph">
                  <wp:posOffset>4185920</wp:posOffset>
                </wp:positionV>
                <wp:extent cx="361950" cy="2813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619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4pt;margin-top:329.6pt;height:22.15pt;width:28.5pt;z-index:251688960;mso-width-relative:page;mso-height-relative:page;" filled="f" stroked="f" coordsize="21600,21600" o:gfxdata="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f2S8zcAAAADQEAAA8AAAAAAAAAAQAgAAAA&#10;IgAAAGRycy9kb3ducmV2LnhtbFBLAQIUABQAAAAIAIdO4kDcVxDaQAIAAHUEAAAOAAAAAAAAAAEA&#10;IAAAACsBAABkcnMvZTJvRG9jLnhtbFBLBQYAAAAABgAGAFkBAADdBQAAAAA=&#10;">
                <v:fill on="f" focussize="0,0"/>
                <v:stroke on="f" weight="0.5pt"/>
                <v:imagedata o:title=""/>
                <o:lock v:ext="edit" aspectratio="f"/>
                <v:textbox>
                  <w:txbxContent>
                    <w:p>
                      <w:pPr>
                        <w:rPr>
                          <w:b/>
                          <w:sz w:val="22"/>
                        </w:rPr>
                      </w:pPr>
                      <w:r>
                        <w:rPr>
                          <w:b/>
                          <w:sz w:val="22"/>
                        </w:rPr>
                        <w:t>50</w:t>
                      </w:r>
                    </w:p>
                  </w:txbxContent>
                </v:textbox>
              </v:shap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7658100</wp:posOffset>
                </wp:positionH>
                <wp:positionV relativeFrom="paragraph">
                  <wp:posOffset>4170680</wp:posOffset>
                </wp:positionV>
                <wp:extent cx="257175" cy="2813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571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pt;margin-top:328.4pt;height:22.15pt;width:20.25pt;z-index:251687936;mso-width-relative:page;mso-height-relative:page;" filled="f" stroked="f" coordsize="21600,21600" o:gfxdata="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bdrM7cAAAADQEAAA8AAAAAAAAAAQAg&#10;AAAAIgAAAGRycy9kb3ducmV2LnhtbFBLAQIUABQAAAAIAIdO4kBjBXixQwIAAHUEAAAOAAAAAAAA&#10;AAEAIAAAACsBAABkcnMvZTJvRG9jLnhtbFBLBQYAAAAABgAGAFkBAADgBQAAAAA=&#10;">
                <v:fill on="f" focussize="0,0"/>
                <v:stroke on="f" weight="0.5pt"/>
                <v:imagedata o:title=""/>
                <o:lock v:ext="edit" aspectratio="f"/>
                <v:textbox>
                  <w:txbxContent>
                    <w:p>
                      <w:pPr>
                        <w:rPr>
                          <w:b/>
                          <w:sz w:val="22"/>
                        </w:rPr>
                      </w:pPr>
                      <w:r>
                        <w:rPr>
                          <w:b/>
                          <w:sz w:val="22"/>
                        </w:rPr>
                        <w:t>0</w:t>
                      </w:r>
                    </w:p>
                  </w:txbxContent>
                </v:textbox>
              </v:shape>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7764780</wp:posOffset>
                </wp:positionH>
                <wp:positionV relativeFrom="paragraph">
                  <wp:posOffset>4403090</wp:posOffset>
                </wp:positionV>
                <wp:extent cx="723900" cy="107950"/>
                <wp:effectExtent l="2540" t="0" r="16510" b="6350"/>
                <wp:wrapNone/>
                <wp:docPr id="36" name="组合 36"/>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37" name="直接连接符 20"/>
                        <wps:cNvCnPr>
                          <a:cxnSpLocks noChangeShapeType="1"/>
                        </wps:cNvCnPr>
                        <wps:spPr bwMode="auto">
                          <a:xfrm>
                            <a:off x="0" y="983"/>
                            <a:ext cx="3600" cy="0"/>
                          </a:xfrm>
                          <a:prstGeom prst="line">
                            <a:avLst/>
                          </a:prstGeom>
                          <a:noFill/>
                          <a:ln w="28575">
                            <a:solidFill>
                              <a:srgbClr val="000000"/>
                            </a:solidFill>
                            <a:round/>
                          </a:ln>
                        </wps:spPr>
                        <wps:bodyPr/>
                      </wps:wsp>
                      <wps:wsp>
                        <wps:cNvPr id="38" name="直接连接符 22"/>
                        <wps:cNvCnPr>
                          <a:cxnSpLocks noChangeShapeType="1"/>
                        </wps:cNvCnPr>
                        <wps:spPr bwMode="auto">
                          <a:xfrm flipV="1">
                            <a:off x="115" y="0"/>
                            <a:ext cx="0" cy="1079"/>
                          </a:xfrm>
                          <a:prstGeom prst="line">
                            <a:avLst/>
                          </a:prstGeom>
                          <a:noFill/>
                          <a:ln w="28575">
                            <a:solidFill>
                              <a:srgbClr val="000000"/>
                            </a:solidFill>
                            <a:round/>
                          </a:ln>
                        </wps:spPr>
                        <wps:bodyPr/>
                      </wps:wsp>
                      <wps:wsp>
                        <wps:cNvPr id="40" name="直接连接符 23"/>
                        <wps:cNvCnPr>
                          <a:cxnSpLocks noChangeShapeType="1"/>
                        </wps:cNvCnPr>
                        <wps:spPr bwMode="auto">
                          <a:xfrm flipV="1">
                            <a:off x="3530" y="57"/>
                            <a:ext cx="0" cy="1080"/>
                          </a:xfrm>
                          <a:prstGeom prst="line">
                            <a:avLst/>
                          </a:prstGeom>
                          <a:noFill/>
                          <a:ln w="28575">
                            <a:solidFill>
                              <a:srgbClr val="000000"/>
                            </a:solidFill>
                            <a:round/>
                          </a:ln>
                        </wps:spPr>
                        <wps:bodyPr/>
                      </wps:wsp>
                      <wps:wsp>
                        <wps:cNvPr id="41" name="直接连接符 25"/>
                        <wps:cNvCnPr>
                          <a:cxnSpLocks noChangeShapeType="1"/>
                        </wps:cNvCnPr>
                        <wps:spPr bwMode="auto">
                          <a:xfrm>
                            <a:off x="3646" y="983"/>
                            <a:ext cx="3594" cy="0"/>
                          </a:xfrm>
                          <a:prstGeom prst="line">
                            <a:avLst/>
                          </a:prstGeom>
                          <a:noFill/>
                          <a:ln w="28575">
                            <a:solidFill>
                              <a:srgbClr val="000000"/>
                            </a:solidFill>
                            <a:round/>
                          </a:ln>
                        </wps:spPr>
                        <wps:bodyPr/>
                      </wps:wsp>
                      <wps:wsp>
                        <wps:cNvPr id="42" name="直接连接符 26"/>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611.4pt;margin-top:346.7pt;height:8.5pt;width:57pt;z-index:251685888;mso-width-relative:page;mso-height-relative:page;" coordsize="7240,1137" o:gfxdata="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zu+TFNwAAAANAQAADwAAAAAAAAABACAAAAAiAAAA&#10;ZHJzL2Rvd25yZXYueG1sUEsBAhQAFAAAAAgAh07iQOvLbH/nAgAAMwwAAA4AAAAAAAAAAQAgAAAA&#10;KwEAAGRycy9lMm9Eb2MueG1sUEsFBgAAAAAGAAYAWQEAAIQGAAAAAA==&#10;">
                <o:lock v:ext="edit" aspectratio="f"/>
                <v:line id="直接连接符 20" o:spid="_x0000_s1026" o:spt="20" style="position:absolute;left:0;top:983;height:0;width:3600;" filled="f" stroked="t" coordsize="21600,21600" o:gfxdata="UEsDBAoAAAAAAIdO4kAAAAAAAAAAAAAAAAAEAAAAZHJzL1BLAwQUAAAACACHTuJA0FeK+rwAAADb&#10;AAAADwAAAGRycy9kb3ducmV2LnhtbEWPQYvCMBSE7wv7H8Jb2MuiqS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Xivq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22" o:spid="_x0000_s1026" o:spt="20" style="position:absolute;left:115;top:0;flip:y;height:1079;width:0;" filled="f" stroked="t" coordsize="21600,21600" o:gfxdata="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Nkm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23" o:spid="_x0000_s1026" o:spt="20" style="position:absolute;left:3530;top:57;flip:y;height:1080;width:0;" filled="f" stroked="t" coordsize="21600,21600" o:gfxdata="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0OSTK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25" o:spid="_x0000_s1026" o:spt="20" style="position:absolute;left:3646;top:983;height:0;width:3594;" filled="f" stroked="t" coordsize="21600,21600" o:gfxdata="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TEaL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26" o:spid="_x0000_s1026" o:spt="20" style="position:absolute;left:7176;top:0;flip:y;height:1079;width:0;" filled="f" stroked="t" coordsize="21600,21600" o:gfxdata="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HLe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7612380</wp:posOffset>
                </wp:positionH>
                <wp:positionV relativeFrom="paragraph">
                  <wp:posOffset>4490720</wp:posOffset>
                </wp:positionV>
                <wp:extent cx="1203960" cy="281305"/>
                <wp:effectExtent l="0" t="0" r="0" b="0"/>
                <wp:wrapNone/>
                <wp:docPr id="43" name="文本框 43"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1203960" cy="281305"/>
                        </a:xfrm>
                        <a:prstGeom prst="rect">
                          <a:avLst/>
                        </a:prstGeom>
                        <a:solidFill>
                          <a:schemeClr val="bg1">
                            <a:lumMod val="100000"/>
                            <a:lumOff val="0"/>
                            <a:alpha val="0"/>
                          </a:schemeClr>
                        </a:solidFill>
                        <a:ln>
                          <a:noFill/>
                        </a:ln>
                      </wps:spPr>
                      <wps:txbx>
                        <w:txbxContent>
                          <w:p>
                            <w:pPr>
                              <w:rPr>
                                <w:b/>
                                <w:sz w:val="22"/>
                              </w:rPr>
                            </w:pPr>
                            <w:r>
                              <w:rPr>
                                <w:rFonts w:hint="eastAsia"/>
                                <w:b/>
                                <w:sz w:val="22"/>
                              </w:rPr>
                              <w:t>比例：</w:t>
                            </w:r>
                            <w:r>
                              <w:rPr>
                                <w:b/>
                                <w:sz w:val="22"/>
                              </w:rPr>
                              <w:t>1:5000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599.4pt;margin-top:353.6pt;height:22.15pt;width:94.8pt;z-index:251683840;mso-width-relative:page;mso-height-relative:page;" fillcolor="#FFFFFF [3228]" filled="t" stroked="f" coordsize="21600,21600" o:gfxdata="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AUqgtoAAAANAQAADwAAAAAAAAABACAAAAAiAAAAZHJzL2Rvd25yZXYueG1s&#10;UEsBAhQAFAAAAAgAh07iQP3uFk9oAgAArAQAAA4AAAAAAAAAAQAgAAAAKQEAAGRycy9lMm9Eb2Mu&#10;eG1sUEsFBgAAAAAGAAYAWQEAAAMGAAAAAA==&#10;">
                <v:fill on="t" opacity="0f" focussize="0,0"/>
                <v:stroke on="f"/>
                <v:imagedata o:title=""/>
                <o:lock v:ext="edit" aspectratio="f"/>
                <v:textbox>
                  <w:txbxContent>
                    <w:p>
                      <w:pPr>
                        <w:rPr>
                          <w:b/>
                          <w:sz w:val="22"/>
                        </w:rPr>
                      </w:pPr>
                      <w:r>
                        <w:rPr>
                          <w:rFonts w:hint="eastAsia"/>
                          <w:b/>
                          <w:sz w:val="22"/>
                        </w:rPr>
                        <w:t>比例：</w:t>
                      </w:r>
                      <w:r>
                        <w:rPr>
                          <w:b/>
                          <w:sz w:val="22"/>
                        </w:rPr>
                        <w:t>1:5000</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6515100</wp:posOffset>
                </wp:positionH>
                <wp:positionV relativeFrom="paragraph">
                  <wp:posOffset>686435</wp:posOffset>
                </wp:positionV>
                <wp:extent cx="1838325" cy="495300"/>
                <wp:effectExtent l="0" t="0" r="0" b="0"/>
                <wp:wrapNone/>
                <wp:docPr id="44" name="对话气泡: 圆角矩形 15"/>
                <wp:cNvGraphicFramePr/>
                <a:graphic xmlns:a="http://schemas.openxmlformats.org/drawingml/2006/main">
                  <a:graphicData uri="http://schemas.microsoft.com/office/word/2010/wordprocessingShape">
                    <wps:wsp>
                      <wps:cNvSpPr/>
                      <wps:spPr>
                        <a:xfrm>
                          <a:off x="0" y="0"/>
                          <a:ext cx="1838325" cy="495300"/>
                        </a:xfrm>
                        <a:prstGeom prst="wedgeRoundRectCallout">
                          <a:avLst>
                            <a:gd name="adj1" fmla="val 35522"/>
                            <a:gd name="adj2" fmla="val 105151"/>
                            <a:gd name="adj3" fmla="val 16667"/>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00"/>
                                <w:sz w:val="30"/>
                                <w:szCs w:val="30"/>
                                <w14:textOutline w14:w="9525" w14:cap="rnd" w14:cmpd="sng" w14:algn="ctr">
                                  <w14:solidFill>
                                    <w14:srgbClr w14:val="FFFF00"/>
                                  </w14:solidFill>
                                  <w14:prstDash w14:val="solid"/>
                                  <w14:bevel/>
                                </w14:textOutline>
                              </w:rPr>
                            </w:pPr>
                            <w:r>
                              <w:rPr>
                                <w:rFonts w:hint="eastAsia"/>
                                <w:color w:val="FFFF00"/>
                                <w:sz w:val="30"/>
                                <w:szCs w:val="30"/>
                                <w14:textOutline w14:w="9525" w14:cap="rnd" w14:cmpd="sng" w14:algn="ctr">
                                  <w14:solidFill>
                                    <w14:srgbClr w14:val="FFFF00"/>
                                  </w14:solidFill>
                                  <w14:prstDash w14:val="solid"/>
                                  <w14:bevel/>
                                </w14:textOutline>
                              </w:rPr>
                              <w:t>杨任旺村</w:t>
                            </w:r>
                            <w:r>
                              <w:rPr>
                                <w:color w:val="FFFF00"/>
                                <w:sz w:val="30"/>
                                <w:szCs w:val="30"/>
                                <w14:textOutline w14:w="9525" w14:cap="rnd" w14:cmpd="sng" w14:algn="ctr">
                                  <w14:solidFill>
                                    <w14:srgbClr w14:val="FFFF00"/>
                                  </w14:solidFill>
                                  <w14:prstDash w14:val="solid"/>
                                  <w14:bevel/>
                                </w14:textOutline>
                              </w:rPr>
                              <w:t>210m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5" o:spid="_x0000_s1026" o:spt="62" type="#_x0000_t62" style="position:absolute;left:0pt;margin-left:513pt;margin-top:54.05pt;height:39pt;width:144.75pt;mso-position-horizontal-relative:margin;z-index:251681792;v-text-anchor:middle;mso-width-relative:page;mso-height-relative:page;" filled="f" stroked="f" coordsize="21600,21600" o:gfxdata="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DBAed2wAAAA0BAAAPAAAA&#10;AAAAAAEAIAAAACIAAABkcnMvZG93bnJldi54bWxQSwECFAAUAAAACACHTuJAAxM7dr0CAABKBQAA&#10;DgAAAAAAAAABACAAAAAqAQAAZHJzL2Uyb0RvYy54bWxQSwUGAAAAAAYABgBZAQAAWQYAAAAA&#10;" adj="18473,33513,14400">
                <v:fill on="f" focussize="0,0"/>
                <v:stroke on="f" weight="1.5pt" miterlimit="8" joinstyle="miter"/>
                <v:imagedata o:title=""/>
                <o:lock v:ext="edit" aspectratio="f"/>
                <v:textbox>
                  <w:txbxContent>
                    <w:p>
                      <w:pPr>
                        <w:jc w:val="center"/>
                        <w:rPr>
                          <w:color w:val="FFFF00"/>
                          <w:sz w:val="30"/>
                          <w:szCs w:val="30"/>
                          <w14:textOutline w14:w="9525" w14:cap="rnd" w14:cmpd="sng" w14:algn="ctr">
                            <w14:solidFill>
                              <w14:srgbClr w14:val="FFFF00"/>
                            </w14:solidFill>
                            <w14:prstDash w14:val="solid"/>
                            <w14:bevel/>
                          </w14:textOutline>
                        </w:rPr>
                      </w:pPr>
                      <w:r>
                        <w:rPr>
                          <w:rFonts w:hint="eastAsia"/>
                          <w:color w:val="FFFF00"/>
                          <w:sz w:val="30"/>
                          <w:szCs w:val="30"/>
                          <w14:textOutline w14:w="9525" w14:cap="rnd" w14:cmpd="sng" w14:algn="ctr">
                            <w14:solidFill>
                              <w14:srgbClr w14:val="FFFF00"/>
                            </w14:solidFill>
                            <w14:prstDash w14:val="solid"/>
                            <w14:bevel/>
                          </w14:textOutline>
                        </w:rPr>
                        <w:t>杨任旺村</w:t>
                      </w:r>
                      <w:r>
                        <w:rPr>
                          <w:color w:val="FFFF00"/>
                          <w:sz w:val="30"/>
                          <w:szCs w:val="30"/>
                          <w14:textOutline w14:w="9525" w14:cap="rnd" w14:cmpd="sng" w14:algn="ctr">
                            <w14:solidFill>
                              <w14:srgbClr w14:val="FFFF00"/>
                            </w14:solidFill>
                            <w14:prstDash w14:val="solid"/>
                            <w14:bevel/>
                          </w14:textOutline>
                        </w:rPr>
                        <w:t>210m</w:t>
                      </w:r>
                    </w:p>
                  </w:txbxContent>
                </v:textbox>
              </v:shape>
            </w:pict>
          </mc:Fallback>
        </mc:AlternateContent>
      </w:r>
      <w:r>
        <w:drawing>
          <wp:anchor distT="0" distB="0" distL="114300" distR="114300" simplePos="0" relativeHeight="251678720" behindDoc="0" locked="0" layoutInCell="1" allowOverlap="1">
            <wp:simplePos x="0" y="0"/>
            <wp:positionH relativeFrom="column">
              <wp:posOffset>8305800</wp:posOffset>
            </wp:positionH>
            <wp:positionV relativeFrom="paragraph">
              <wp:posOffset>189865</wp:posOffset>
            </wp:positionV>
            <wp:extent cx="523875" cy="762000"/>
            <wp:effectExtent l="0" t="0" r="9525" b="0"/>
            <wp:wrapNone/>
            <wp:docPr id="45" name="图片 45"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卡通人物&#10;&#10;描述已自动生成"/>
                    <pic:cNvPicPr>
                      <a:picLocks noChangeAspect="1"/>
                    </pic:cNvPicPr>
                  </pic:nvPicPr>
                  <pic:blipFill>
                    <a:blip r:embed="rId23"/>
                    <a:stretch>
                      <a:fillRect/>
                    </a:stretch>
                  </pic:blipFill>
                  <pic:spPr>
                    <a:xfrm>
                      <a:off x="0" y="0"/>
                      <a:ext cx="523948" cy="762106"/>
                    </a:xfrm>
                    <a:prstGeom prst="rect">
                      <a:avLst/>
                    </a:prstGeom>
                  </pic:spPr>
                </pic:pic>
              </a:graphicData>
            </a:graphic>
          </wp:anchor>
        </w:drawing>
      </w:r>
      <w: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248285</wp:posOffset>
                </wp:positionV>
                <wp:extent cx="1838325" cy="495300"/>
                <wp:effectExtent l="0" t="0" r="0" b="0"/>
                <wp:wrapNone/>
                <wp:docPr id="46" name="对话气泡: 圆角矩形 16"/>
                <wp:cNvGraphicFramePr/>
                <a:graphic xmlns:a="http://schemas.openxmlformats.org/drawingml/2006/main">
                  <a:graphicData uri="http://schemas.microsoft.com/office/word/2010/wordprocessingShape">
                    <wps:wsp>
                      <wps:cNvSpPr/>
                      <wps:spPr>
                        <a:xfrm>
                          <a:off x="0" y="0"/>
                          <a:ext cx="1838325" cy="495300"/>
                        </a:xfrm>
                        <a:prstGeom prst="wedgeRoundRectCallout">
                          <a:avLst>
                            <a:gd name="adj1" fmla="val 35522"/>
                            <a:gd name="adj2" fmla="val 105151"/>
                            <a:gd name="adj3" fmla="val 16667"/>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00"/>
                                <w:sz w:val="30"/>
                                <w:szCs w:val="30"/>
                                <w14:textOutline w14:w="9525" w14:cap="rnd" w14:cmpd="sng" w14:algn="ctr">
                                  <w14:solidFill>
                                    <w14:srgbClr w14:val="FFFF00"/>
                                  </w14:solidFill>
                                  <w14:prstDash w14:val="solid"/>
                                  <w14:bevel/>
                                </w14:textOutline>
                              </w:rPr>
                            </w:pPr>
                            <w:r>
                              <w:rPr>
                                <w:color w:val="FFFF00"/>
                                <w:sz w:val="30"/>
                                <w:szCs w:val="30"/>
                                <w14:textOutline w14:w="9525" w14:cap="rnd" w14:cmpd="sng" w14:algn="ctr">
                                  <w14:solidFill>
                                    <w14:srgbClr w14:val="FFFF00"/>
                                  </w14:solidFill>
                                  <w14:prstDash w14:val="solid"/>
                                  <w14:bevel/>
                                </w14:textOutline>
                              </w:rPr>
                              <w:t>李</w:t>
                            </w:r>
                            <w:r>
                              <w:rPr>
                                <w:rFonts w:hint="eastAsia"/>
                                <w:color w:val="FFFF00"/>
                                <w:sz w:val="30"/>
                                <w:szCs w:val="30"/>
                                <w14:textOutline w14:w="9525" w14:cap="rnd" w14:cmpd="sng" w14:algn="ctr">
                                  <w14:solidFill>
                                    <w14:srgbClr w14:val="FFFF00"/>
                                  </w14:solidFill>
                                  <w14:prstDash w14:val="solid"/>
                                  <w14:bevel/>
                                </w14:textOutline>
                              </w:rPr>
                              <w:t>任旺村</w:t>
                            </w:r>
                            <w:r>
                              <w:rPr>
                                <w:color w:val="FFFF00"/>
                                <w:sz w:val="30"/>
                                <w:szCs w:val="30"/>
                                <w14:textOutline w14:w="9525" w14:cap="rnd" w14:cmpd="sng" w14:algn="ctr">
                                  <w14:solidFill>
                                    <w14:srgbClr w14:val="FFFF00"/>
                                  </w14:solidFill>
                                  <w14:prstDash w14:val="solid"/>
                                  <w14:bevel/>
                                </w14:textOutline>
                              </w:rPr>
                              <w:t>480m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6" o:spid="_x0000_s1026" o:spt="62" type="#_x0000_t62" style="position:absolute;left:0pt;margin-top:19.55pt;height:39pt;width:144.75pt;mso-position-horizontal:left;mso-position-horizontal-relative:margin;z-index:251682816;v-text-anchor:middle;mso-width-relative:page;mso-height-relative:page;" filled="f" stroked="f" coordsize="21600,21600" o:gfxdata="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ubC+m2AAAAAcBAAAPAAAAAAAA&#10;AAEAIAAAACIAAABkcnMvZG93bnJldi54bWxQSwECFAAUAAAACACHTuJAu04KfL0CAABKBQAADgAA&#10;AAAAAAABACAAAAAnAQAAZHJzL2Uyb0RvYy54bWxQSwUGAAAAAAYABgBZAQAAVgYAAAAA&#10;" adj="18473,33513,14400">
                <v:fill on="f" focussize="0,0"/>
                <v:stroke on="f" weight="1.5pt" miterlimit="8" joinstyle="miter"/>
                <v:imagedata o:title=""/>
                <o:lock v:ext="edit" aspectratio="f"/>
                <v:textbox>
                  <w:txbxContent>
                    <w:p>
                      <w:pPr>
                        <w:jc w:val="center"/>
                        <w:rPr>
                          <w:color w:val="FFFF00"/>
                          <w:sz w:val="30"/>
                          <w:szCs w:val="30"/>
                          <w14:textOutline w14:w="9525" w14:cap="rnd" w14:cmpd="sng" w14:algn="ctr">
                            <w14:solidFill>
                              <w14:srgbClr w14:val="FFFF00"/>
                            </w14:solidFill>
                            <w14:prstDash w14:val="solid"/>
                            <w14:bevel/>
                          </w14:textOutline>
                        </w:rPr>
                      </w:pPr>
                      <w:r>
                        <w:rPr>
                          <w:color w:val="FFFF00"/>
                          <w:sz w:val="30"/>
                          <w:szCs w:val="30"/>
                          <w14:textOutline w14:w="9525" w14:cap="rnd" w14:cmpd="sng" w14:algn="ctr">
                            <w14:solidFill>
                              <w14:srgbClr w14:val="FFFF00"/>
                            </w14:solidFill>
                            <w14:prstDash w14:val="solid"/>
                            <w14:bevel/>
                          </w14:textOutline>
                        </w:rPr>
                        <w:t>李</w:t>
                      </w:r>
                      <w:r>
                        <w:rPr>
                          <w:rFonts w:hint="eastAsia"/>
                          <w:color w:val="FFFF00"/>
                          <w:sz w:val="30"/>
                          <w:szCs w:val="30"/>
                          <w14:textOutline w14:w="9525" w14:cap="rnd" w14:cmpd="sng" w14:algn="ctr">
                            <w14:solidFill>
                              <w14:srgbClr w14:val="FFFF00"/>
                            </w14:solidFill>
                            <w14:prstDash w14:val="solid"/>
                            <w14:bevel/>
                          </w14:textOutline>
                        </w:rPr>
                        <w:t>任旺村</w:t>
                      </w:r>
                      <w:r>
                        <w:rPr>
                          <w:color w:val="FFFF00"/>
                          <w:sz w:val="30"/>
                          <w:szCs w:val="30"/>
                          <w14:textOutline w14:w="9525" w14:cap="rnd" w14:cmpd="sng" w14:algn="ctr">
                            <w14:solidFill>
                              <w14:srgbClr w14:val="FFFF00"/>
                            </w14:solidFill>
                            <w14:prstDash w14:val="solid"/>
                            <w14:bevel/>
                          </w14:textOutline>
                        </w:rPr>
                        <w:t>480m</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margin">
                  <wp:posOffset>1571625</wp:posOffset>
                </wp:positionH>
                <wp:positionV relativeFrom="paragraph">
                  <wp:posOffset>2458085</wp:posOffset>
                </wp:positionV>
                <wp:extent cx="2733675" cy="495300"/>
                <wp:effectExtent l="9525" t="9525" r="495300" b="9525"/>
                <wp:wrapNone/>
                <wp:docPr id="47" name="对话气泡: 圆角矩形 13"/>
                <wp:cNvGraphicFramePr/>
                <a:graphic xmlns:a="http://schemas.openxmlformats.org/drawingml/2006/main">
                  <a:graphicData uri="http://schemas.microsoft.com/office/word/2010/wordprocessingShape">
                    <wps:wsp>
                      <wps:cNvSpPr/>
                      <wps:spPr>
                        <a:xfrm>
                          <a:off x="0" y="0"/>
                          <a:ext cx="2733675" cy="495300"/>
                        </a:xfrm>
                        <a:prstGeom prst="wedgeRoundRectCallout">
                          <a:avLst>
                            <a:gd name="adj1" fmla="val 65266"/>
                            <a:gd name="adj2" fmla="val 41688"/>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新乡市瑞兴包装材料有限公司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3" o:spid="_x0000_s1026" o:spt="62" type="#_x0000_t62" style="position:absolute;left:0pt;margin-left:123.75pt;margin-top:193.55pt;height:39pt;width:215.25pt;mso-position-horizontal-relative:margin;z-index:251680768;v-text-anchor:middle;mso-width-relative:page;mso-height-relative:page;" filled="f" stroked="t" coordsize="21600,21600" o:gfxdata="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RCGJ3QAAAAsBAAAPAAAAAAAAAAEAIAAAACIAAABkcnMvZG93bnJldi54bWxQSwECFAAU&#10;AAAACACHTuJAU0Wjp9ACAAByBQAADgAAAAAAAAABACAAAAAsAQAAZHJzL2Uyb0RvYy54bWxQSwUG&#10;AAAAAAYABgBZAQAAbgYAAAAA&#10;" adj="24897,19805,14400">
                <v:fill on="f" focussize="0,0"/>
                <v:stroke weight="1.5pt" color="#FF0000 [3204]" miterlimit="8" joinstyle="miter"/>
                <v:imagedata o:title=""/>
                <o:lock v:ext="edit" aspectratio="f"/>
                <v:textbox>
                  <w:txbxContent>
                    <w:p>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新乡市瑞兴包装材料有限公司</w:t>
                      </w:r>
                    </w:p>
                  </w:txbxContent>
                </v:textbox>
              </v:shape>
            </w:pict>
          </mc:Fallback>
        </mc:AlternateContent>
      </w:r>
      <w:r>
        <w:drawing>
          <wp:inline distT="0" distB="0" distL="0" distR="0">
            <wp:extent cx="8863330" cy="4810125"/>
            <wp:effectExtent l="38100" t="38100" r="33020" b="47625"/>
            <wp:docPr id="48" name="图片 48"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建筑与房屋的城市空拍图&#10;&#10;描述已自动生成"/>
                    <pic:cNvPicPr>
                      <a:picLocks noChangeAspect="1"/>
                    </pic:cNvPicPr>
                  </pic:nvPicPr>
                  <pic:blipFill>
                    <a:blip r:embed="rId29" cstate="screen"/>
                    <a:stretch>
                      <a:fillRect/>
                    </a:stretch>
                  </pic:blipFill>
                  <pic:spPr>
                    <a:xfrm>
                      <a:off x="0" y="0"/>
                      <a:ext cx="8863330" cy="4810125"/>
                    </a:xfrm>
                    <a:prstGeom prst="rect">
                      <a:avLst/>
                    </a:prstGeom>
                    <a:ln w="28575">
                      <a:solidFill>
                        <a:schemeClr val="tx1"/>
                      </a:solidFill>
                    </a:ln>
                  </pic:spPr>
                </pic:pic>
              </a:graphicData>
            </a:graphic>
          </wp:inline>
        </w:drawing>
      </w:r>
    </w:p>
    <w:p>
      <w:r>
        <w:br w:type="page"/>
      </w:r>
    </w:p>
    <w:p>
      <w:pPr>
        <w:jc w:val="center"/>
      </w:pPr>
      <w:r>
        <mc:AlternateContent>
          <mc:Choice Requires="wps">
            <w:drawing>
              <wp:anchor distT="45720" distB="45720" distL="114300" distR="114300" simplePos="0" relativeHeight="251692032" behindDoc="0" locked="0" layoutInCell="1" allowOverlap="1">
                <wp:simplePos x="0" y="0"/>
                <wp:positionH relativeFrom="margin">
                  <wp:posOffset>17780</wp:posOffset>
                </wp:positionH>
                <wp:positionV relativeFrom="paragraph">
                  <wp:posOffset>5078095</wp:posOffset>
                </wp:positionV>
                <wp:extent cx="8898890" cy="299085"/>
                <wp:effectExtent l="19050" t="19050" r="16510" b="24765"/>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98890" cy="299085"/>
                        </a:xfrm>
                        <a:prstGeom prst="rect">
                          <a:avLst/>
                        </a:prstGeom>
                        <a:solidFill>
                          <a:srgbClr val="FFFFFF"/>
                        </a:solidFill>
                        <a:ln w="28575">
                          <a:solidFill>
                            <a:srgbClr val="000000"/>
                          </a:solidFill>
                          <a:miter lim="800000"/>
                        </a:ln>
                      </wps:spPr>
                      <wps:txbx>
                        <w:txbxContent>
                          <w:p>
                            <w:pPr>
                              <w:jc w:val="center"/>
                              <w:rPr>
                                <w:rFonts w:eastAsia="黑体"/>
                                <w:sz w:val="24"/>
                              </w:rPr>
                            </w:pPr>
                            <w:r>
                              <w:rPr>
                                <w:rFonts w:hint="eastAsia" w:eastAsia="黑体"/>
                                <w:sz w:val="24"/>
                              </w:rPr>
                              <w:t xml:space="preserve">附图六 </w:t>
                            </w:r>
                            <w:r>
                              <w:rPr>
                                <w:rFonts w:eastAsia="黑体"/>
                                <w:sz w:val="24"/>
                              </w:rPr>
                              <w:t xml:space="preserve"> </w:t>
                            </w:r>
                            <w:r>
                              <w:rPr>
                                <w:rFonts w:hint="eastAsia" w:eastAsia="黑体"/>
                                <w:sz w:val="24"/>
                              </w:rPr>
                              <w:t>本项目四周环境概况图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pt;margin-top:399.85pt;height:23.55pt;width:700.7pt;mso-position-horizontal-relative:margin;z-index:251692032;mso-width-relative:page;mso-height-relative:page;" fillcolor="#FFFFFF" filled="t" stroked="t" coordsize="21600,21600" o:gfxdata="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pNj/ZAAAACgEAAA8AAAAAAAAAAQAgAAAAIgAAAGRycy9k&#10;b3ducmV2LnhtbFBLAQIUABQAAAAIAIdO4kCNoP4jOgIAAH0EAAAOAAAAAAAAAAEAIAAAACgBAABk&#10;cnMvZTJvRG9jLnhtbFBLBQYAAAAABgAGAFkBAADUBQAAAAA=&#10;">
                <v:fill on="t" focussize="0,0"/>
                <v:stroke weight="2.25pt" color="#000000" miterlimit="8" joinstyle="miter"/>
                <v:imagedata o:title=""/>
                <o:lock v:ext="edit" aspectratio="f"/>
                <v:textbox>
                  <w:txbxContent>
                    <w:p>
                      <w:pPr>
                        <w:jc w:val="center"/>
                        <w:rPr>
                          <w:rFonts w:eastAsia="黑体"/>
                          <w:sz w:val="24"/>
                        </w:rPr>
                      </w:pPr>
                      <w:r>
                        <w:rPr>
                          <w:rFonts w:hint="eastAsia" w:eastAsia="黑体"/>
                          <w:sz w:val="24"/>
                        </w:rPr>
                        <w:t xml:space="preserve">附图六 </w:t>
                      </w:r>
                      <w:r>
                        <w:rPr>
                          <w:rFonts w:eastAsia="黑体"/>
                          <w:sz w:val="24"/>
                        </w:rPr>
                        <w:t xml:space="preserve"> </w:t>
                      </w:r>
                      <w:r>
                        <w:rPr>
                          <w:rFonts w:hint="eastAsia" w:eastAsia="黑体"/>
                          <w:sz w:val="24"/>
                        </w:rPr>
                        <w:t>本项目四周环境概况图</w:t>
                      </w:r>
                    </w:p>
                  </w:txbxContent>
                </v:textbox>
              </v:shape>
            </w:pict>
          </mc:Fallback>
        </mc:AlternateContent>
      </w:r>
      <w:r>
        <w:rPr>
          <w:rFonts w:hint="eastAsia"/>
        </w:rPr>
        <mc:AlternateContent>
          <mc:Choice Requires="wps">
            <w:drawing>
              <wp:anchor distT="0" distB="0" distL="114300" distR="114300" simplePos="0" relativeHeight="251703296" behindDoc="0" locked="0" layoutInCell="1" allowOverlap="1">
                <wp:simplePos x="0" y="0"/>
                <wp:positionH relativeFrom="margin">
                  <wp:posOffset>7978140</wp:posOffset>
                </wp:positionH>
                <wp:positionV relativeFrom="paragraph">
                  <wp:posOffset>4464050</wp:posOffset>
                </wp:positionV>
                <wp:extent cx="391160" cy="28130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911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2pt;margin-top:351.5pt;height:22.15pt;width:30.8pt;mso-position-horizontal-relative:margin;z-index:251703296;mso-width-relative:page;mso-height-relative:page;" filled="f" stroked="f" coordsize="21600,21600" o:gfxdata="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jzSPncAAAADQEAAA8AAAAAAAAAAQAgAAAA&#10;IgAAAGRycy9kb3ducmV2LnhtbFBLAQIUABQAAAAIAIdO4kDrWa39QAIAAHUEAAAOAAAAAAAAAAEA&#10;IAAAACsBAABkcnMvZTJvRG9jLnhtbFBLBQYAAAAABgAGAFkBAADdBQAAAAA=&#10;">
                <v:fill on="f" focussize="0,0"/>
                <v:stroke on="f" weight="0.5pt"/>
                <v:imagedata o:title=""/>
                <o:lock v:ext="edit" aspectratio="f"/>
                <v:textbox>
                  <w:txbxContent>
                    <w:p>
                      <w:pPr>
                        <w:rPr>
                          <w:b/>
                          <w:sz w:val="22"/>
                        </w:rPr>
                      </w:pPr>
                      <w:r>
                        <w:rPr>
                          <w:b/>
                          <w:sz w:val="22"/>
                        </w:rPr>
                        <w:t>20</w:t>
                      </w:r>
                    </w:p>
                  </w:txbxContent>
                </v:textbox>
              </v:shape>
            </w:pict>
          </mc:Fallback>
        </mc:AlternateContent>
      </w:r>
      <w:r>
        <w:rPr>
          <w:rFonts w:hint="eastAsia"/>
        </w:rPr>
        <mc:AlternateContent>
          <mc:Choice Requires="wps">
            <w:drawing>
              <wp:anchor distT="0" distB="0" distL="114300" distR="114300" simplePos="0" relativeHeight="251702272" behindDoc="0" locked="0" layoutInCell="1" allowOverlap="1">
                <wp:simplePos x="0" y="0"/>
                <wp:positionH relativeFrom="margin">
                  <wp:posOffset>8298180</wp:posOffset>
                </wp:positionH>
                <wp:positionV relativeFrom="paragraph">
                  <wp:posOffset>4457065</wp:posOffset>
                </wp:positionV>
                <wp:extent cx="543560" cy="28130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5435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40</w:t>
                            </w:r>
                            <w:r>
                              <w:rPr>
                                <w:rFonts w:hint="eastAsia"/>
                                <w:b/>
                                <w:sz w:val="22"/>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3.4pt;margin-top:350.95pt;height:22.15pt;width:42.8pt;mso-position-horizontal-relative:margin;z-index:251702272;mso-width-relative:page;mso-height-relative:page;" filled="f" stroked="f" coordsize="21600,21600" o:gfxdata="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TlhYt0AAAANAQAADwAAAAAAAAABACAA&#10;AAAiAAAAZHJzL2Rvd25yZXYueG1sUEsBAhQAFAAAAAgAh07iQDZO6nRBAgAAdQQAAA4AAAAAAAAA&#10;AQAgAAAALAEAAGRycy9lMm9Eb2MueG1sUEsFBgAAAAAGAAYAWQEAAN8FAAAAAA==&#10;">
                <v:fill on="f" focussize="0,0"/>
                <v:stroke on="f" weight="0.5pt"/>
                <v:imagedata o:title=""/>
                <o:lock v:ext="edit" aspectratio="f"/>
                <v:textbox>
                  <w:txbxContent>
                    <w:p>
                      <w:pPr>
                        <w:rPr>
                          <w:b/>
                          <w:sz w:val="22"/>
                        </w:rPr>
                      </w:pPr>
                      <w:r>
                        <w:rPr>
                          <w:b/>
                          <w:sz w:val="22"/>
                        </w:rPr>
                        <w:t>40</w:t>
                      </w:r>
                      <w:r>
                        <w:rPr>
                          <w:rFonts w:hint="eastAsia"/>
                          <w:b/>
                          <w:sz w:val="22"/>
                        </w:rPr>
                        <w:t>m</w:t>
                      </w:r>
                    </w:p>
                  </w:txbxContent>
                </v:textbox>
              </v:shape>
            </w:pict>
          </mc:Fallback>
        </mc:AlternateContent>
      </w:r>
      <w:r>
        <w:rPr>
          <w:rFonts w:hint="eastAsia"/>
        </w:rPr>
        <mc:AlternateContent>
          <mc:Choice Requires="wps">
            <w:drawing>
              <wp:anchor distT="0" distB="0" distL="114300" distR="114300" simplePos="0" relativeHeight="251701248" behindDoc="0" locked="0" layoutInCell="1" allowOverlap="1">
                <wp:simplePos x="0" y="0"/>
                <wp:positionH relativeFrom="margin">
                  <wp:posOffset>7680960</wp:posOffset>
                </wp:positionH>
                <wp:positionV relativeFrom="paragraph">
                  <wp:posOffset>4448810</wp:posOffset>
                </wp:positionV>
                <wp:extent cx="266700" cy="28130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26670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4.8pt;margin-top:350.3pt;height:22.15pt;width:21pt;mso-position-horizontal-relative:margin;z-index:251701248;mso-width-relative:page;mso-height-relative:page;" filled="f" stroked="f" coordsize="21600,21600" o:gfxdata="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aYO39wAAAANAQAADwAAAAAAAAABACAA&#10;AAAiAAAAZHJzL2Rvd25yZXYueG1sUEsBAhQAFAAAAAgAh07iQJP8XuRCAgAAdQQAAA4AAAAAAAAA&#10;AQAgAAAAKwEAAGRycy9lMm9Eb2MueG1sUEsFBgAAAAAGAAYAWQEAAN8FAAAAAA==&#10;">
                <v:fill on="f" focussize="0,0"/>
                <v:stroke on="f" weight="0.5pt"/>
                <v:imagedata o:title=""/>
                <o:lock v:ext="edit" aspectratio="f"/>
                <v:textbox>
                  <w:txbxContent>
                    <w:p>
                      <w:pPr>
                        <w:rPr>
                          <w:b/>
                          <w:sz w:val="22"/>
                        </w:rPr>
                      </w:pPr>
                      <w:r>
                        <w:rPr>
                          <w:b/>
                          <w:sz w:val="22"/>
                        </w:rPr>
                        <w:t>0</w:t>
                      </w:r>
                    </w:p>
                  </w:txbxContent>
                </v:textbox>
              </v:shape>
            </w:pict>
          </mc:Fallback>
        </mc:AlternateContent>
      </w:r>
      <w:r>
        <mc:AlternateContent>
          <mc:Choice Requires="wpg">
            <w:drawing>
              <wp:anchor distT="0" distB="0" distL="114300" distR="114300" simplePos="0" relativeHeight="251700224" behindDoc="0" locked="0" layoutInCell="1" allowOverlap="1">
                <wp:simplePos x="0" y="0"/>
                <wp:positionH relativeFrom="column">
                  <wp:posOffset>7795260</wp:posOffset>
                </wp:positionH>
                <wp:positionV relativeFrom="paragraph">
                  <wp:posOffset>4683760</wp:posOffset>
                </wp:positionV>
                <wp:extent cx="723900" cy="107950"/>
                <wp:effectExtent l="2540" t="0" r="16510" b="6350"/>
                <wp:wrapNone/>
                <wp:docPr id="53" name="组合 53"/>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54" name="直接连接符 28"/>
                        <wps:cNvCnPr>
                          <a:cxnSpLocks noChangeShapeType="1"/>
                        </wps:cNvCnPr>
                        <wps:spPr bwMode="auto">
                          <a:xfrm>
                            <a:off x="0" y="983"/>
                            <a:ext cx="3600" cy="0"/>
                          </a:xfrm>
                          <a:prstGeom prst="line">
                            <a:avLst/>
                          </a:prstGeom>
                          <a:noFill/>
                          <a:ln w="28575">
                            <a:solidFill>
                              <a:srgbClr val="000000"/>
                            </a:solidFill>
                            <a:round/>
                          </a:ln>
                        </wps:spPr>
                        <wps:bodyPr/>
                      </wps:wsp>
                      <wps:wsp>
                        <wps:cNvPr id="55" name="直接连接符 29"/>
                        <wps:cNvCnPr>
                          <a:cxnSpLocks noChangeShapeType="1"/>
                        </wps:cNvCnPr>
                        <wps:spPr bwMode="auto">
                          <a:xfrm flipV="1">
                            <a:off x="115" y="0"/>
                            <a:ext cx="0" cy="1079"/>
                          </a:xfrm>
                          <a:prstGeom prst="line">
                            <a:avLst/>
                          </a:prstGeom>
                          <a:noFill/>
                          <a:ln w="28575">
                            <a:solidFill>
                              <a:srgbClr val="000000"/>
                            </a:solidFill>
                            <a:round/>
                          </a:ln>
                        </wps:spPr>
                        <wps:bodyPr/>
                      </wps:wsp>
                      <wps:wsp>
                        <wps:cNvPr id="56" name="直接连接符 30"/>
                        <wps:cNvCnPr>
                          <a:cxnSpLocks noChangeShapeType="1"/>
                        </wps:cNvCnPr>
                        <wps:spPr bwMode="auto">
                          <a:xfrm flipV="1">
                            <a:off x="3530" y="57"/>
                            <a:ext cx="0" cy="1080"/>
                          </a:xfrm>
                          <a:prstGeom prst="line">
                            <a:avLst/>
                          </a:prstGeom>
                          <a:noFill/>
                          <a:ln w="28575">
                            <a:solidFill>
                              <a:srgbClr val="000000"/>
                            </a:solidFill>
                            <a:round/>
                          </a:ln>
                        </wps:spPr>
                        <wps:bodyPr/>
                      </wps:wsp>
                      <wps:wsp>
                        <wps:cNvPr id="57" name="直接连接符 31"/>
                        <wps:cNvCnPr>
                          <a:cxnSpLocks noChangeShapeType="1"/>
                        </wps:cNvCnPr>
                        <wps:spPr bwMode="auto">
                          <a:xfrm>
                            <a:off x="3646" y="983"/>
                            <a:ext cx="3594" cy="0"/>
                          </a:xfrm>
                          <a:prstGeom prst="line">
                            <a:avLst/>
                          </a:prstGeom>
                          <a:noFill/>
                          <a:ln w="28575">
                            <a:solidFill>
                              <a:srgbClr val="000000"/>
                            </a:solidFill>
                            <a:round/>
                          </a:ln>
                        </wps:spPr>
                        <wps:bodyPr/>
                      </wps:wsp>
                      <wps:wsp>
                        <wps:cNvPr id="58" name="直接连接符 32"/>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w:pict>
              <v:group id="_x0000_s1026" o:spid="_x0000_s1026" o:spt="203" style="position:absolute;left:0pt;margin-left:613.8pt;margin-top:368.8pt;height:8.5pt;width:57pt;z-index:251700224;mso-width-relative:page;mso-height-relative:page;" coordsize="7240,1137" o:gfxdata="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&#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Wk/bf2wAAAA0BAAAPAAAAAAAAAAEAIAAAACIAAABk&#10;cnMvZG93bnJldi54bWxQSwECFAAUAAAACACHTuJAenU6HOcCAAAzDAAADgAAAAAAAAABACAAAAAq&#10;AQAAZHJzL2Uyb0RvYy54bWxQSwUGAAAAAAYABgBZAQAAgwYAAAAA&#10;">
                <o:lock v:ext="edit" aspectratio="f"/>
                <v:line id="直接连接符 28" o:spid="_x0000_s1026" o:spt="20" style="position:absolute;left:0;top:983;height:0;width:3600;" filled="f" stroked="t" coordsize="21600,21600" o:gfxdata="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8S2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29" o:spid="_x0000_s1026" o:spt="20" style="position:absolute;left:115;top:0;flip:y;height:1079;width:0;" filled="f" stroked="t" coordsize="21600,21600" o:gfxdata="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Hx3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30" o:spid="_x0000_s1026" o:spt="20" style="position:absolute;left:3530;top:57;flip:y;height:1080;width:0;" filled="f" stroked="t" coordsize="21600,21600" o:gfxdata="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uIA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31" o:spid="_x0000_s1026" o:spt="20" style="position:absolute;left:3646;top:983;height:0;width:3594;" filled="f" stroked="t" coordsize="21600,21600" o:gfxdata="UEsDBAoAAAAAAIdO4kAAAAAAAAAAAAAAAAAEAAAAZHJzL1BLAwQUAAAACACHTuJADYhvWrwAAADb&#10;AAAADwAAAGRycy9kb3ducmV2LnhtbEWPQYvCMBSE7wv7H8Jb2MuiqQu6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Ib1q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32" o:spid="_x0000_s1026" o:spt="20" style="position:absolute;left:7176;top:0;flip:y;height:1079;width:0;" filled="f" stroked="t" coordsize="21600,21600" o:gfxdata="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ah0+m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group>
            </w:pict>
          </mc:Fallback>
        </mc:AlternateContent>
      </w:r>
      <w:r>
        <w:rPr>
          <w:rFonts w:hint="eastAsia"/>
        </w:rPr>
        <mc:AlternateContent>
          <mc:Choice Requires="wps">
            <w:drawing>
              <wp:anchor distT="0" distB="0" distL="114300" distR="114300" simplePos="0" relativeHeight="251699200" behindDoc="0" locked="0" layoutInCell="1" allowOverlap="1">
                <wp:simplePos x="0" y="0"/>
                <wp:positionH relativeFrom="column">
                  <wp:posOffset>7642860</wp:posOffset>
                </wp:positionH>
                <wp:positionV relativeFrom="paragraph">
                  <wp:posOffset>4738370</wp:posOffset>
                </wp:positionV>
                <wp:extent cx="1057275" cy="281305"/>
                <wp:effectExtent l="0" t="0" r="0" b="0"/>
                <wp:wrapNone/>
                <wp:docPr id="59" name="文本框 59" descr="文本框: 比例：1:10000"/>
                <wp:cNvGraphicFramePr/>
                <a:graphic xmlns:a="http://schemas.openxmlformats.org/drawingml/2006/main">
                  <a:graphicData uri="http://schemas.microsoft.com/office/word/2010/wordprocessingShape">
                    <wps:wsp>
                      <wps:cNvSpPr txBox="1">
                        <a:spLocks noChangeArrowheads="1"/>
                      </wps:cNvSpPr>
                      <wps:spPr bwMode="auto">
                        <a:xfrm>
                          <a:off x="0" y="0"/>
                          <a:ext cx="1057275" cy="281305"/>
                        </a:xfrm>
                        <a:prstGeom prst="rect">
                          <a:avLst/>
                        </a:prstGeom>
                        <a:solidFill>
                          <a:schemeClr val="bg1">
                            <a:lumMod val="100000"/>
                            <a:lumOff val="0"/>
                            <a:alpha val="0"/>
                          </a:schemeClr>
                        </a:solidFill>
                        <a:ln>
                          <a:noFill/>
                        </a:ln>
                      </wps:spPr>
                      <wps:txbx>
                        <w:txbxContent>
                          <w:p>
                            <w:pPr>
                              <w:rPr>
                                <w:b/>
                                <w:sz w:val="22"/>
                              </w:rPr>
                            </w:pPr>
                            <w:r>
                              <w:rPr>
                                <w:rFonts w:hint="eastAsia"/>
                                <w:b/>
                                <w:sz w:val="22"/>
                              </w:rPr>
                              <w:t>比例：</w:t>
                            </w:r>
                            <w:r>
                              <w:rPr>
                                <w:b/>
                                <w:sz w:val="22"/>
                              </w:rPr>
                              <w:t>1:2000</w:t>
                            </w:r>
                          </w:p>
                        </w:txbxContent>
                      </wps:txbx>
                      <wps:bodyPr rot="0" vert="horz" wrap="square" lIns="91440" tIns="45720" rIns="91440" bIns="45720" anchor="t" anchorCtr="0" upright="1">
                        <a:noAutofit/>
                      </wps:bodyPr>
                    </wps:wsp>
                  </a:graphicData>
                </a:graphic>
              </wp:anchor>
            </w:drawing>
          </mc:Choice>
          <mc:Fallback>
            <w:pict>
              <v:shape id="_x0000_s1026" o:spid="_x0000_s1026" o:spt="202" alt="文本框: 比例：1:10000" type="#_x0000_t202" style="position:absolute;left:0pt;margin-left:601.8pt;margin-top:373.1pt;height:22.15pt;width:83.25pt;z-index:251699200;mso-width-relative:page;mso-height-relative:page;" fillcolor="#FFFFFF [3228]" filled="t" stroked="f" coordsize="21600,21600" o:gfxdata="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UVgy2gAAAA0BAAAPAAAAAAAAAAEAIAAAACIAAABkcnMvZG93bnJldi54bWxQ&#10;SwECFAAUAAAACACHTuJAwjvEwGcCAACsBAAADgAAAAAAAAABACAAAAApAQAAZHJzL2Uyb0RvYy54&#10;bWxQSwUGAAAAAAYABgBZAQAAAgYAAAAA&#10;">
                <v:fill on="t" opacity="0f" focussize="0,0"/>
                <v:stroke on="f"/>
                <v:imagedata o:title=""/>
                <o:lock v:ext="edit" aspectratio="f"/>
                <v:textbox>
                  <w:txbxContent>
                    <w:p>
                      <w:pPr>
                        <w:rPr>
                          <w:b/>
                          <w:sz w:val="22"/>
                        </w:rPr>
                      </w:pPr>
                      <w:r>
                        <w:rPr>
                          <w:rFonts w:hint="eastAsia"/>
                          <w:b/>
                          <w:sz w:val="22"/>
                        </w:rPr>
                        <w:t>比例：</w:t>
                      </w:r>
                      <w:r>
                        <w:rPr>
                          <w:b/>
                          <w:sz w:val="22"/>
                        </w:rPr>
                        <w:t>1:2000</w:t>
                      </w:r>
                    </w:p>
                  </w:txbxContent>
                </v:textbox>
              </v:shape>
            </w:pict>
          </mc:Fallback>
        </mc:AlternateContent>
      </w:r>
      <w:r>
        <w:drawing>
          <wp:anchor distT="0" distB="0" distL="114300" distR="114300" simplePos="0" relativeHeight="251698176" behindDoc="0" locked="0" layoutInCell="1" allowOverlap="1">
            <wp:simplePos x="0" y="0"/>
            <wp:positionH relativeFrom="column">
              <wp:posOffset>8275320</wp:posOffset>
            </wp:positionH>
            <wp:positionV relativeFrom="paragraph">
              <wp:posOffset>151130</wp:posOffset>
            </wp:positionV>
            <wp:extent cx="523875" cy="762000"/>
            <wp:effectExtent l="0" t="0" r="9525" b="0"/>
            <wp:wrapNone/>
            <wp:docPr id="60" name="图片 60"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卡通人物&#10;&#10;描述已自动生成"/>
                    <pic:cNvPicPr>
                      <a:picLocks noChangeAspect="1"/>
                    </pic:cNvPicPr>
                  </pic:nvPicPr>
                  <pic:blipFill>
                    <a:blip r:embed="rId23"/>
                    <a:stretch>
                      <a:fillRect/>
                    </a:stretch>
                  </pic:blipFill>
                  <pic:spPr>
                    <a:xfrm>
                      <a:off x="0" y="0"/>
                      <a:ext cx="523875" cy="762000"/>
                    </a:xfrm>
                    <a:prstGeom prst="rect">
                      <a:avLst/>
                    </a:prstGeom>
                  </pic:spPr>
                </pic:pic>
              </a:graphicData>
            </a:graphic>
          </wp:anchor>
        </w:drawing>
      </w:r>
      <w:r>
        <mc:AlternateContent>
          <mc:Choice Requires="wps">
            <w:drawing>
              <wp:anchor distT="45720" distB="45720" distL="114300" distR="114300" simplePos="0" relativeHeight="251697152" behindDoc="0" locked="0" layoutInCell="1" allowOverlap="1">
                <wp:simplePos x="0" y="0"/>
                <wp:positionH relativeFrom="column">
                  <wp:posOffset>4152900</wp:posOffset>
                </wp:positionH>
                <wp:positionV relativeFrom="paragraph">
                  <wp:posOffset>4433570</wp:posOffset>
                </wp:positionV>
                <wp:extent cx="866775" cy="1404620"/>
                <wp:effectExtent l="0" t="0" r="0" b="0"/>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19050">
                          <a:noFill/>
                          <a:miter lim="800000"/>
                        </a:ln>
                      </wps:spPr>
                      <wps:txbx>
                        <w:txbxContent>
                          <w:p>
                            <w:pPr>
                              <w:rPr>
                                <w:b/>
                                <w:bCs/>
                                <w:color w:val="FFFF00"/>
                                <w:sz w:val="28"/>
                                <w:szCs w:val="28"/>
                              </w:rPr>
                            </w:pPr>
                            <w:r>
                              <w:rPr>
                                <w:rFonts w:hint="eastAsia"/>
                                <w:b/>
                                <w:bCs/>
                                <w:color w:val="FFFF00"/>
                                <w:sz w:val="28"/>
                                <w:szCs w:val="28"/>
                              </w:rPr>
                              <w:t xml:space="preserve">果 </w:t>
                            </w:r>
                            <w:r>
                              <w:rPr>
                                <w:b/>
                                <w:bCs/>
                                <w:color w:val="FFFF00"/>
                                <w:sz w:val="28"/>
                                <w:szCs w:val="28"/>
                              </w:rPr>
                              <w:t xml:space="preserve">  </w:t>
                            </w:r>
                            <w:r>
                              <w:rPr>
                                <w:rFonts w:hint="eastAsia"/>
                                <w:b/>
                                <w:bCs/>
                                <w:color w:val="FFFF00"/>
                                <w:sz w:val="28"/>
                                <w:szCs w:val="28"/>
                              </w:rPr>
                              <w:t>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7pt;margin-top:349.1pt;height:110.6pt;width:68.25pt;z-index:251697152;mso-width-relative:page;mso-height-relative:margin;mso-height-percent:200;" filled="f" stroked="f" coordsize="21600,21600" o:gfxdata="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1dgoE2wAAAAsBAAAPAAAAAAAAAAEAIAAAACIAAABkcnMvZG93bnJldi54bWxQSwECFAAU&#10;AAAACACHTuJAd0B+wycCAAAsBAAADgAAAAAAAAABACAAAAAqAQAAZHJzL2Uyb0RvYy54bWxQSwUG&#10;AAAAAAYABgBZAQAAwwUAAAAA&#10;">
                <v:fill on="f" focussize="0,0"/>
                <v:stroke on="f" weight="1.5pt" miterlimit="8" joinstyle="miter"/>
                <v:imagedata o:title=""/>
                <o:lock v:ext="edit" aspectratio="f"/>
                <v:textbox style="mso-fit-shape-to-text:t;">
                  <w:txbxContent>
                    <w:p>
                      <w:pPr>
                        <w:rPr>
                          <w:b/>
                          <w:bCs/>
                          <w:color w:val="FFFF00"/>
                          <w:sz w:val="28"/>
                          <w:szCs w:val="28"/>
                        </w:rPr>
                      </w:pPr>
                      <w:r>
                        <w:rPr>
                          <w:rFonts w:hint="eastAsia"/>
                          <w:b/>
                          <w:bCs/>
                          <w:color w:val="FFFF00"/>
                          <w:sz w:val="28"/>
                          <w:szCs w:val="28"/>
                        </w:rPr>
                        <w:t xml:space="preserve">果 </w:t>
                      </w:r>
                      <w:r>
                        <w:rPr>
                          <w:b/>
                          <w:bCs/>
                          <w:color w:val="FFFF00"/>
                          <w:sz w:val="28"/>
                          <w:szCs w:val="28"/>
                        </w:rPr>
                        <w:t xml:space="preserve">  </w:t>
                      </w:r>
                      <w:r>
                        <w:rPr>
                          <w:rFonts w:hint="eastAsia"/>
                          <w:b/>
                          <w:bCs/>
                          <w:color w:val="FFFF00"/>
                          <w:sz w:val="28"/>
                          <w:szCs w:val="28"/>
                        </w:rPr>
                        <w:t>园</w:t>
                      </w:r>
                    </w:p>
                  </w:txbxContent>
                </v:textbox>
              </v:shape>
            </w:pict>
          </mc:Fallback>
        </mc:AlternateContent>
      </w:r>
      <w:r>
        <mc:AlternateContent>
          <mc:Choice Requires="wps">
            <w:drawing>
              <wp:anchor distT="45720" distB="45720" distL="114300" distR="114300" simplePos="0" relativeHeight="251696128" behindDoc="0" locked="0" layoutInCell="1" allowOverlap="1">
                <wp:simplePos x="0" y="0"/>
                <wp:positionH relativeFrom="column">
                  <wp:posOffset>6195060</wp:posOffset>
                </wp:positionH>
                <wp:positionV relativeFrom="paragraph">
                  <wp:posOffset>2749550</wp:posOffset>
                </wp:positionV>
                <wp:extent cx="866775" cy="1404620"/>
                <wp:effectExtent l="0" t="0" r="0" b="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19050">
                          <a:noFill/>
                          <a:miter lim="800000"/>
                        </a:ln>
                      </wps:spPr>
                      <wps:txbx>
                        <w:txbxContent>
                          <w:p>
                            <w:pPr>
                              <w:rPr>
                                <w:b/>
                                <w:bCs/>
                                <w:color w:val="FFFF00"/>
                                <w:sz w:val="28"/>
                                <w:szCs w:val="28"/>
                              </w:rPr>
                            </w:pPr>
                            <w:r>
                              <w:rPr>
                                <w:rFonts w:hint="eastAsia"/>
                                <w:b/>
                                <w:bCs/>
                                <w:color w:val="FFFF00"/>
                                <w:sz w:val="28"/>
                                <w:szCs w:val="28"/>
                              </w:rPr>
                              <w:t xml:space="preserve">农 </w:t>
                            </w:r>
                            <w:r>
                              <w:rPr>
                                <w:b/>
                                <w:bCs/>
                                <w:color w:val="FFFF00"/>
                                <w:sz w:val="28"/>
                                <w:szCs w:val="28"/>
                              </w:rPr>
                              <w:t xml:space="preserve">  </w:t>
                            </w:r>
                            <w:r>
                              <w:rPr>
                                <w:rFonts w:hint="eastAsia"/>
                                <w:b/>
                                <w:bCs/>
                                <w:color w:val="FFFF00"/>
                                <w:sz w:val="28"/>
                                <w:szCs w:val="28"/>
                              </w:rPr>
                              <w:t>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87.8pt;margin-top:216.5pt;height:110.6pt;width:68.25pt;z-index:251696128;mso-width-relative:page;mso-height-relative:margin;mso-height-percent:200;" filled="f" stroked="f" coordsize="21600,21600" o:gfxdata="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kQla9wAAAAMAQAADwAAAAAAAAABACAAAAAiAAAAZHJzL2Rvd25yZXYueG1sUEsBAhQA&#10;FAAAAAgAh07iQFdSH2cnAgAALAQAAA4AAAAAAAAAAQAgAAAAKwEAAGRycy9lMm9Eb2MueG1sUEsF&#10;BgAAAAAGAAYAWQEAAMQFAAAAAA==&#10;">
                <v:fill on="f" focussize="0,0"/>
                <v:stroke on="f" weight="1.5pt" miterlimit="8" joinstyle="miter"/>
                <v:imagedata o:title=""/>
                <o:lock v:ext="edit" aspectratio="f"/>
                <v:textbox style="mso-fit-shape-to-text:t;">
                  <w:txbxContent>
                    <w:p>
                      <w:pPr>
                        <w:rPr>
                          <w:b/>
                          <w:bCs/>
                          <w:color w:val="FFFF00"/>
                          <w:sz w:val="28"/>
                          <w:szCs w:val="28"/>
                        </w:rPr>
                      </w:pPr>
                      <w:r>
                        <w:rPr>
                          <w:rFonts w:hint="eastAsia"/>
                          <w:b/>
                          <w:bCs/>
                          <w:color w:val="FFFF00"/>
                          <w:sz w:val="28"/>
                          <w:szCs w:val="28"/>
                        </w:rPr>
                        <w:t xml:space="preserve">农 </w:t>
                      </w:r>
                      <w:r>
                        <w:rPr>
                          <w:b/>
                          <w:bCs/>
                          <w:color w:val="FFFF00"/>
                          <w:sz w:val="28"/>
                          <w:szCs w:val="28"/>
                        </w:rPr>
                        <w:t xml:space="preserve">  </w:t>
                      </w:r>
                      <w:r>
                        <w:rPr>
                          <w:rFonts w:hint="eastAsia"/>
                          <w:b/>
                          <w:bCs/>
                          <w:color w:val="FFFF00"/>
                          <w:sz w:val="28"/>
                          <w:szCs w:val="28"/>
                        </w:rPr>
                        <w:t>田</w:t>
                      </w:r>
                    </w:p>
                  </w:txbxContent>
                </v:textbox>
              </v:shape>
            </w:pict>
          </mc:Fallback>
        </mc:AlternateContent>
      </w:r>
      <w:r>
        <mc:AlternateContent>
          <mc:Choice Requires="wps">
            <w:drawing>
              <wp:anchor distT="45720" distB="45720" distL="114300" distR="114300" simplePos="0" relativeHeight="251695104" behindDoc="0" locked="0" layoutInCell="1" allowOverlap="1">
                <wp:simplePos x="0" y="0"/>
                <wp:positionH relativeFrom="column">
                  <wp:posOffset>5135880</wp:posOffset>
                </wp:positionH>
                <wp:positionV relativeFrom="paragraph">
                  <wp:posOffset>1553210</wp:posOffset>
                </wp:positionV>
                <wp:extent cx="866775" cy="1404620"/>
                <wp:effectExtent l="0" t="0" r="0" b="0"/>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noFill/>
                        <a:ln w="19050">
                          <a:noFill/>
                          <a:miter lim="800000"/>
                        </a:ln>
                      </wps:spPr>
                      <wps:txbx>
                        <w:txbxContent>
                          <w:p>
                            <w:pPr>
                              <w:rPr>
                                <w:b/>
                                <w:bCs/>
                                <w:color w:val="FFFF00"/>
                                <w:sz w:val="28"/>
                                <w:szCs w:val="28"/>
                              </w:rPr>
                            </w:pPr>
                            <w:r>
                              <w:rPr>
                                <w:rFonts w:hint="eastAsia"/>
                                <w:b/>
                                <w:bCs/>
                                <w:color w:val="FFFF00"/>
                                <w:sz w:val="28"/>
                                <w:szCs w:val="28"/>
                              </w:rPr>
                              <w:t xml:space="preserve">农 </w:t>
                            </w:r>
                            <w:r>
                              <w:rPr>
                                <w:b/>
                                <w:bCs/>
                                <w:color w:val="FFFF00"/>
                                <w:sz w:val="28"/>
                                <w:szCs w:val="28"/>
                              </w:rPr>
                              <w:t xml:space="preserve">  </w:t>
                            </w:r>
                            <w:r>
                              <w:rPr>
                                <w:rFonts w:hint="eastAsia"/>
                                <w:b/>
                                <w:bCs/>
                                <w:color w:val="FFFF00"/>
                                <w:sz w:val="28"/>
                                <w:szCs w:val="28"/>
                              </w:rPr>
                              <w:t>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04.4pt;margin-top:122.3pt;height:110.6pt;width:68.25pt;z-index:251695104;mso-width-relative:page;mso-height-relative:margin;mso-height-percent:200;" filled="f" stroked="f" coordsize="21600,21600" o:gfxdata="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6kHp2wAAAAsBAAAPAAAAAAAAAAEAIAAAACIAAABkcnMvZG93bnJldi54bWxQSwECFAAU&#10;AAAACACHTuJAiKEQsicCAAAsBAAADgAAAAAAAAABACAAAAAqAQAAZHJzL2Uyb0RvYy54bWxQSwUG&#10;AAAAAAYABgBZAQAAwwUAAAAA&#10;">
                <v:fill on="f" focussize="0,0"/>
                <v:stroke on="f" weight="1.5pt" miterlimit="8" joinstyle="miter"/>
                <v:imagedata o:title=""/>
                <o:lock v:ext="edit" aspectratio="f"/>
                <v:textbox style="mso-fit-shape-to-text:t;">
                  <w:txbxContent>
                    <w:p>
                      <w:pPr>
                        <w:rPr>
                          <w:b/>
                          <w:bCs/>
                          <w:color w:val="FFFF00"/>
                          <w:sz w:val="28"/>
                          <w:szCs w:val="28"/>
                        </w:rPr>
                      </w:pPr>
                      <w:r>
                        <w:rPr>
                          <w:rFonts w:hint="eastAsia"/>
                          <w:b/>
                          <w:bCs/>
                          <w:color w:val="FFFF00"/>
                          <w:sz w:val="28"/>
                          <w:szCs w:val="28"/>
                        </w:rPr>
                        <w:t xml:space="preserve">农 </w:t>
                      </w:r>
                      <w:r>
                        <w:rPr>
                          <w:b/>
                          <w:bCs/>
                          <w:color w:val="FFFF00"/>
                          <w:sz w:val="28"/>
                          <w:szCs w:val="28"/>
                        </w:rPr>
                        <w:t xml:space="preserve">  </w:t>
                      </w:r>
                      <w:r>
                        <w:rPr>
                          <w:rFonts w:hint="eastAsia"/>
                          <w:b/>
                          <w:bCs/>
                          <w:color w:val="FFFF00"/>
                          <w:sz w:val="28"/>
                          <w:szCs w:val="28"/>
                        </w:rPr>
                        <w:t>田</w:t>
                      </w:r>
                    </w:p>
                  </w:txbxContent>
                </v:textbox>
              </v:shape>
            </w:pict>
          </mc:Fallback>
        </mc:AlternateContent>
      </w:r>
      <w:r>
        <mc:AlternateContent>
          <mc:Choice Requires="wps">
            <w:drawing>
              <wp:anchor distT="45720" distB="45720" distL="114300" distR="114300" simplePos="0" relativeHeight="251694080" behindDoc="0" locked="0" layoutInCell="1" allowOverlap="1">
                <wp:simplePos x="0" y="0"/>
                <wp:positionH relativeFrom="column">
                  <wp:posOffset>3564255</wp:posOffset>
                </wp:positionH>
                <wp:positionV relativeFrom="paragraph">
                  <wp:posOffset>402590</wp:posOffset>
                </wp:positionV>
                <wp:extent cx="2598420" cy="1404620"/>
                <wp:effectExtent l="0" t="0" r="0" b="0"/>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2598420" cy="1404620"/>
                        </a:xfrm>
                        <a:prstGeom prst="rect">
                          <a:avLst/>
                        </a:prstGeom>
                        <a:noFill/>
                        <a:ln w="19050">
                          <a:noFill/>
                          <a:miter lim="800000"/>
                        </a:ln>
                      </wps:spPr>
                      <wps:txbx>
                        <w:txbxContent>
                          <w:p>
                            <w:pPr>
                              <w:adjustRightInd w:val="0"/>
                              <w:snapToGrid w:val="0"/>
                              <w:jc w:val="center"/>
                              <w:rPr>
                                <w:b/>
                                <w:bCs/>
                                <w:color w:val="FFFF00"/>
                                <w:sz w:val="28"/>
                                <w:szCs w:val="28"/>
                              </w:rPr>
                            </w:pPr>
                            <w:r>
                              <w:rPr>
                                <w:rFonts w:hint="eastAsia"/>
                                <w:b/>
                                <w:bCs/>
                                <w:color w:val="FFFF00"/>
                                <w:sz w:val="28"/>
                                <w:szCs w:val="28"/>
                              </w:rPr>
                              <w:t>新乡市盈嘉塑料制品有限公司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80.65pt;margin-top:31.7pt;height:110.6pt;width:204.6pt;z-index:251694080;mso-width-relative:page;mso-height-relative:margin;mso-height-percent:200;" filled="f" stroked="f" coordsize="21600,21600" o:gfxdata="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FGUr2wAAAAoBAAAPAAAAAAAAAAEAIAAAACIAAABkcnMvZG93bnJldi54bWxQSwECFAAUAAAA&#10;CACHTuJAOkjK8SQCAAAtBAAADgAAAAAAAAABACAAAAAqAQAAZHJzL2Uyb0RvYy54bWxQSwUGAAAA&#10;AAYABgBZAQAAwAUAAAAA&#10;">
                <v:fill on="f" focussize="0,0"/>
                <v:stroke on="f" weight="1.5pt" miterlimit="8" joinstyle="miter"/>
                <v:imagedata o:title=""/>
                <o:lock v:ext="edit" aspectratio="f"/>
                <v:textbox style="mso-fit-shape-to-text:t;">
                  <w:txbxContent>
                    <w:p>
                      <w:pPr>
                        <w:adjustRightInd w:val="0"/>
                        <w:snapToGrid w:val="0"/>
                        <w:jc w:val="center"/>
                        <w:rPr>
                          <w:b/>
                          <w:bCs/>
                          <w:color w:val="FFFF00"/>
                          <w:sz w:val="28"/>
                          <w:szCs w:val="28"/>
                        </w:rPr>
                      </w:pPr>
                      <w:r>
                        <w:rPr>
                          <w:rFonts w:hint="eastAsia"/>
                          <w:b/>
                          <w:bCs/>
                          <w:color w:val="FFFF00"/>
                          <w:sz w:val="28"/>
                          <w:szCs w:val="28"/>
                        </w:rPr>
                        <w:t>新乡市盈嘉塑料制品有限公司</w:t>
                      </w:r>
                    </w:p>
                  </w:txbxContent>
                </v:textbox>
              </v:shape>
            </w:pict>
          </mc:Fallback>
        </mc:AlternateContent>
      </w:r>
      <w:r>
        <mc:AlternateContent>
          <mc:Choice Requires="wps">
            <w:drawing>
              <wp:anchor distT="45720" distB="45720" distL="114300" distR="114300" simplePos="0" relativeHeight="251693056" behindDoc="0" locked="0" layoutInCell="1" allowOverlap="1">
                <wp:simplePos x="0" y="0"/>
                <wp:positionH relativeFrom="column">
                  <wp:posOffset>3162300</wp:posOffset>
                </wp:positionH>
                <wp:positionV relativeFrom="paragraph">
                  <wp:posOffset>1103630</wp:posOffset>
                </wp:positionV>
                <wp:extent cx="401955" cy="2712720"/>
                <wp:effectExtent l="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401955" cy="2712720"/>
                        </a:xfrm>
                        <a:prstGeom prst="rect">
                          <a:avLst/>
                        </a:prstGeom>
                        <a:noFill/>
                        <a:ln w="19050">
                          <a:noFill/>
                          <a:miter lim="800000"/>
                        </a:ln>
                      </wps:spPr>
                      <wps:txbx>
                        <w:txbxContent>
                          <w:p>
                            <w:pPr>
                              <w:adjustRightInd w:val="0"/>
                              <w:snapToGrid w:val="0"/>
                              <w:rPr>
                                <w:b/>
                                <w:bCs/>
                                <w:color w:val="FFFF00"/>
                                <w:sz w:val="28"/>
                                <w:szCs w:val="28"/>
                              </w:rPr>
                            </w:pPr>
                            <w:r>
                              <w:rPr>
                                <w:rFonts w:hint="eastAsia"/>
                                <w:b/>
                                <w:bCs/>
                                <w:color w:val="FFFF00"/>
                                <w:sz w:val="28"/>
                                <w:szCs w:val="28"/>
                              </w:rPr>
                              <w:t>新乡市中晶化工有限公司</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49pt;margin-top:86.9pt;height:213.6pt;width:31.65pt;z-index:251693056;mso-width-relative:page;mso-height-relative:page;" filled="f" stroked="f" coordsize="21600,21600" o:gfxdata="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ppkotgAAAALAQAADwAAAAAAAAABACAAAAAiAAAAZHJzL2Rvd25yZXYueG1sUEsBAhQAFAAAAAgA&#10;h07iQP2Lp6glAgAALAQAAA4AAAAAAAAAAQAgAAAAJwEAAGRycy9lMm9Eb2MueG1sUEsFBgAAAAAG&#10;AAYAWQEAAL4FAAAAAA==&#10;">
                <v:fill on="f" focussize="0,0"/>
                <v:stroke on="f" weight="1.5pt" miterlimit="8" joinstyle="miter"/>
                <v:imagedata o:title=""/>
                <o:lock v:ext="edit" aspectratio="f"/>
                <v:textbox>
                  <w:txbxContent>
                    <w:p>
                      <w:pPr>
                        <w:adjustRightInd w:val="0"/>
                        <w:snapToGrid w:val="0"/>
                        <w:rPr>
                          <w:b/>
                          <w:bCs/>
                          <w:color w:val="FFFF00"/>
                          <w:sz w:val="28"/>
                          <w:szCs w:val="28"/>
                        </w:rPr>
                      </w:pPr>
                      <w:r>
                        <w:rPr>
                          <w:rFonts w:hint="eastAsia"/>
                          <w:b/>
                          <w:bCs/>
                          <w:color w:val="FFFF00"/>
                          <w:sz w:val="28"/>
                          <w:szCs w:val="28"/>
                        </w:rPr>
                        <w:t>新乡市中晶化工有限公司</w:t>
                      </w:r>
                    </w:p>
                  </w:txbxContent>
                </v:textbox>
              </v:shape>
            </w:pict>
          </mc:Fallback>
        </mc:AlternateContent>
      </w:r>
      <w:r>
        <mc:AlternateContent>
          <mc:Choice Requires="wps">
            <w:drawing>
              <wp:anchor distT="45720" distB="45720" distL="114300" distR="114300" simplePos="0" relativeHeight="251691008" behindDoc="0" locked="0" layoutInCell="1" allowOverlap="1">
                <wp:simplePos x="0" y="0"/>
                <wp:positionH relativeFrom="column">
                  <wp:posOffset>3863340</wp:posOffset>
                </wp:positionH>
                <wp:positionV relativeFrom="paragraph">
                  <wp:posOffset>2825750</wp:posOffset>
                </wp:positionV>
                <wp:extent cx="1943100" cy="1404620"/>
                <wp:effectExtent l="0" t="0" r="0" b="0"/>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19050">
                          <a:noFill/>
                          <a:miter lim="800000"/>
                        </a:ln>
                      </wps:spPr>
                      <wps:txbx>
                        <w:txbxContent>
                          <w:p>
                            <w:pPr>
                              <w:adjustRightInd w:val="0"/>
                              <w:snapToGrid w:val="0"/>
                              <w:jc w:val="center"/>
                              <w:rPr>
                                <w:b/>
                                <w:bCs/>
                                <w:color w:val="FF0000"/>
                                <w:sz w:val="28"/>
                                <w:szCs w:val="28"/>
                              </w:rPr>
                            </w:pPr>
                            <w:r>
                              <w:rPr>
                                <w:rFonts w:hint="eastAsia"/>
                                <w:b/>
                                <w:bCs/>
                                <w:color w:val="FF0000"/>
                                <w:sz w:val="28"/>
                                <w:szCs w:val="28"/>
                              </w:rPr>
                              <w:t>新乡市瑞兴包装材料有限公司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04.2pt;margin-top:222.5pt;height:110.6pt;width:153pt;z-index:251691008;mso-width-relative:page;mso-height-relative:margin;mso-height-percent:200;" filled="f" stroked="f" coordsize="21600,21600" o:gfxdata="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6V+L2QAAAAsBAAAPAAAAAAAAAAEAIAAAACIAAABkcnMvZG93bnJldi54bWxQSwECFAAUAAAA&#10;CACHTuJAMbzkZyYCAAAtBAAADgAAAAAAAAABACAAAAAoAQAAZHJzL2Uyb0RvYy54bWxQSwUGAAAA&#10;AAYABgBZAQAAwAUAAAAA&#10;">
                <v:fill on="f" focussize="0,0"/>
                <v:stroke on="f" weight="1.5pt" miterlimit="8" joinstyle="miter"/>
                <v:imagedata o:title=""/>
                <o:lock v:ext="edit" aspectratio="f"/>
                <v:textbox style="mso-fit-shape-to-text:t;">
                  <w:txbxContent>
                    <w:p>
                      <w:pPr>
                        <w:adjustRightInd w:val="0"/>
                        <w:snapToGrid w:val="0"/>
                        <w:jc w:val="center"/>
                        <w:rPr>
                          <w:b/>
                          <w:bCs/>
                          <w:color w:val="FF0000"/>
                          <w:sz w:val="28"/>
                          <w:szCs w:val="28"/>
                        </w:rPr>
                      </w:pPr>
                      <w:r>
                        <w:rPr>
                          <w:rFonts w:hint="eastAsia"/>
                          <w:b/>
                          <w:bCs/>
                          <w:color w:val="FF0000"/>
                          <w:sz w:val="28"/>
                          <w:szCs w:val="28"/>
                        </w:rPr>
                        <w:t>新乡市瑞兴包装材料有限公司</w:t>
                      </w:r>
                    </w:p>
                  </w:txbxContent>
                </v:textbox>
              </v:shape>
            </w:pict>
          </mc:Fallback>
        </mc:AlternateContent>
      </w:r>
      <w:r>
        <w:drawing>
          <wp:inline distT="0" distB="0" distL="0" distR="0">
            <wp:extent cx="8863330" cy="5026025"/>
            <wp:effectExtent l="28575" t="9525" r="42545" b="31750"/>
            <wp:docPr id="67" name="图片 67" descr="图片包含 巴士, 游戏机, 电路, 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包含 巴士, 游戏机, 电路, 卡车&#10;&#10;描述已自动生成"/>
                    <pic:cNvPicPr>
                      <a:picLocks noChangeAspect="1"/>
                    </pic:cNvPicPr>
                  </pic:nvPicPr>
                  <pic:blipFill>
                    <a:blip r:embed="rId30"/>
                    <a:stretch>
                      <a:fillRect/>
                    </a:stretch>
                  </pic:blipFill>
                  <pic:spPr>
                    <a:xfrm>
                      <a:off x="0" y="0"/>
                      <a:ext cx="8863330" cy="5026025"/>
                    </a:xfrm>
                    <a:prstGeom prst="rect">
                      <a:avLst/>
                    </a:prstGeom>
                    <a:ln w="28575">
                      <a:solidFill>
                        <a:schemeClr val="tx1"/>
                      </a:solidFill>
                    </a:ln>
                  </pic:spPr>
                </pic:pic>
              </a:graphicData>
            </a:graphic>
          </wp:inline>
        </w:drawing>
      </w:r>
    </w:p>
    <w:p/>
    <w:p>
      <w:pPr>
        <w:jc w:val="center"/>
        <w:sectPr>
          <w:pgSz w:w="16838" w:h="11906" w:orient="landscape"/>
          <w:pgMar w:top="1247" w:right="1440" w:bottom="1361" w:left="1440" w:header="851" w:footer="851" w:gutter="0"/>
          <w:cols w:space="720" w:num="1"/>
          <w:docGrid w:linePitch="312" w:charSpace="0"/>
        </w:sectPr>
      </w:pPr>
    </w:p>
    <w:p>
      <w:pPr>
        <w:adjustRightInd w:val="0"/>
        <w:snapToGrid w:val="0"/>
        <w:jc w:val="center"/>
      </w:pPr>
      <w:r>
        <w:drawing>
          <wp:inline distT="0" distB="0" distL="0" distR="0">
            <wp:extent cx="7199630" cy="10271760"/>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1"/>
                    <a:stretch>
                      <a:fillRect/>
                    </a:stretch>
                  </pic:blipFill>
                  <pic:spPr>
                    <a:xfrm>
                      <a:off x="0" y="0"/>
                      <a:ext cx="7199630" cy="10271760"/>
                    </a:xfrm>
                    <a:prstGeom prst="rect">
                      <a:avLst/>
                    </a:prstGeom>
                  </pic:spPr>
                </pic:pic>
              </a:graphicData>
            </a:graphic>
          </wp:inline>
        </w:drawing>
      </w:r>
    </w:p>
    <w:p>
      <w:pPr>
        <w:adjustRightInd w:val="0"/>
        <w:snapToGrid w:val="0"/>
        <w:jc w:val="center"/>
      </w:pPr>
      <w:r>
        <w:drawing>
          <wp:inline distT="0" distB="0" distL="0" distR="0">
            <wp:extent cx="7199630" cy="10177145"/>
            <wp:effectExtent l="0" t="0" r="1270" b="14605"/>
            <wp:docPr id="69" name="图片 6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文本, 信件&#10;&#10;描述已自动生成"/>
                    <pic:cNvPicPr>
                      <a:picLocks noChangeAspect="1"/>
                    </pic:cNvPicPr>
                  </pic:nvPicPr>
                  <pic:blipFill>
                    <a:blip r:embed="rId32"/>
                    <a:stretch>
                      <a:fillRect/>
                    </a:stretch>
                  </pic:blipFill>
                  <pic:spPr>
                    <a:xfrm>
                      <a:off x="0" y="0"/>
                      <a:ext cx="7199630" cy="10177145"/>
                    </a:xfrm>
                    <a:prstGeom prst="rect">
                      <a:avLst/>
                    </a:prstGeom>
                  </pic:spPr>
                </pic:pic>
              </a:graphicData>
            </a:graphic>
          </wp:inline>
        </w:drawing>
      </w:r>
    </w:p>
    <w:p>
      <w:pPr>
        <w:adjustRightInd w:val="0"/>
        <w:snapToGrid w:val="0"/>
        <w:jc w:val="center"/>
      </w:pPr>
      <w:r>
        <w:drawing>
          <wp:inline distT="0" distB="0" distL="0" distR="0">
            <wp:extent cx="7199630" cy="10306685"/>
            <wp:effectExtent l="0" t="0" r="1270" b="18415"/>
            <wp:docPr id="70" name="图片 7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文本, 信件&#10;&#10;描述已自动生成"/>
                    <pic:cNvPicPr>
                      <a:picLocks noChangeAspect="1"/>
                    </pic:cNvPicPr>
                  </pic:nvPicPr>
                  <pic:blipFill>
                    <a:blip r:embed="rId33"/>
                    <a:stretch>
                      <a:fillRect/>
                    </a:stretch>
                  </pic:blipFill>
                  <pic:spPr>
                    <a:xfrm>
                      <a:off x="0" y="0"/>
                      <a:ext cx="7199630" cy="10306685"/>
                    </a:xfrm>
                    <a:prstGeom prst="rect">
                      <a:avLst/>
                    </a:prstGeom>
                  </pic:spPr>
                </pic:pic>
              </a:graphicData>
            </a:graphic>
          </wp:inline>
        </w:drawing>
      </w:r>
    </w:p>
    <w:p>
      <w:pPr>
        <w:adjustRightInd w:val="0"/>
        <w:snapToGrid w:val="0"/>
        <w:jc w:val="center"/>
      </w:pPr>
      <w:r>
        <w:drawing>
          <wp:inline distT="0" distB="0" distL="0" distR="0">
            <wp:extent cx="6760845" cy="10331450"/>
            <wp:effectExtent l="0" t="0" r="1905" b="12700"/>
            <wp:docPr id="71" name="图片 7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文本&#10;&#10;描述已自动生成"/>
                    <pic:cNvPicPr>
                      <a:picLocks noChangeAspect="1"/>
                    </pic:cNvPicPr>
                  </pic:nvPicPr>
                  <pic:blipFill>
                    <a:blip r:embed="rId34"/>
                    <a:stretch>
                      <a:fillRect/>
                    </a:stretch>
                  </pic:blipFill>
                  <pic:spPr>
                    <a:xfrm>
                      <a:off x="0" y="0"/>
                      <a:ext cx="6760845" cy="10331450"/>
                    </a:xfrm>
                    <a:prstGeom prst="rect">
                      <a:avLst/>
                    </a:prstGeom>
                  </pic:spPr>
                </pic:pic>
              </a:graphicData>
            </a:graphic>
          </wp:inline>
        </w:drawing>
      </w:r>
    </w:p>
    <w:p>
      <w:pPr>
        <w:adjustRightInd w:val="0"/>
        <w:snapToGrid w:val="0"/>
        <w:jc w:val="center"/>
      </w:pPr>
      <w:r>
        <w:drawing>
          <wp:inline distT="0" distB="0" distL="0" distR="0">
            <wp:extent cx="6783070" cy="10331450"/>
            <wp:effectExtent l="0" t="0" r="0" b="0"/>
            <wp:docPr id="72" name="图片 72" descr="文本, 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文本, 表格&#10;&#10;中度可信度描述已自动生成"/>
                    <pic:cNvPicPr>
                      <a:picLocks noChangeAspect="1"/>
                    </pic:cNvPicPr>
                  </pic:nvPicPr>
                  <pic:blipFill>
                    <a:blip r:embed="rId35" cstate="screen"/>
                    <a:stretch>
                      <a:fillRect/>
                    </a:stretch>
                  </pic:blipFill>
                  <pic:spPr>
                    <a:xfrm>
                      <a:off x="0" y="0"/>
                      <a:ext cx="6783070" cy="10331450"/>
                    </a:xfrm>
                    <a:prstGeom prst="rect">
                      <a:avLst/>
                    </a:prstGeom>
                  </pic:spPr>
                </pic:pic>
              </a:graphicData>
            </a:graphic>
          </wp:inline>
        </w:drawing>
      </w:r>
    </w:p>
    <w:p>
      <w:pPr>
        <w:adjustRightInd w:val="0"/>
        <w:snapToGrid w:val="0"/>
        <w:jc w:val="center"/>
      </w:pPr>
      <w:r>
        <w:drawing>
          <wp:inline distT="0" distB="0" distL="0" distR="0">
            <wp:extent cx="6771005" cy="10331450"/>
            <wp:effectExtent l="0" t="0" r="0" b="0"/>
            <wp:docPr id="73" name="图片 7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表格&#10;&#10;描述已自动生成"/>
                    <pic:cNvPicPr>
                      <a:picLocks noChangeAspect="1"/>
                    </pic:cNvPicPr>
                  </pic:nvPicPr>
                  <pic:blipFill>
                    <a:blip r:embed="rId36" cstate="screen"/>
                    <a:stretch>
                      <a:fillRect/>
                    </a:stretch>
                  </pic:blipFill>
                  <pic:spPr>
                    <a:xfrm>
                      <a:off x="0" y="0"/>
                      <a:ext cx="6771005" cy="10331450"/>
                    </a:xfrm>
                    <a:prstGeom prst="rect">
                      <a:avLst/>
                    </a:prstGeom>
                  </pic:spPr>
                </pic:pic>
              </a:graphicData>
            </a:graphic>
          </wp:inline>
        </w:drawing>
      </w:r>
    </w:p>
    <w:p>
      <w:pPr>
        <w:adjustRightInd w:val="0"/>
        <w:snapToGrid w:val="0"/>
        <w:jc w:val="center"/>
      </w:pPr>
      <w:r>
        <w:drawing>
          <wp:inline distT="0" distB="0" distL="0" distR="0">
            <wp:extent cx="6758940" cy="10331450"/>
            <wp:effectExtent l="0" t="0" r="3810" b="12700"/>
            <wp:docPr id="74" name="图片 7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文本&#10;&#10;描述已自动生成"/>
                    <pic:cNvPicPr>
                      <a:picLocks noChangeAspect="1"/>
                    </pic:cNvPicPr>
                  </pic:nvPicPr>
                  <pic:blipFill>
                    <a:blip r:embed="rId37"/>
                    <a:stretch>
                      <a:fillRect/>
                    </a:stretch>
                  </pic:blipFill>
                  <pic:spPr>
                    <a:xfrm>
                      <a:off x="0" y="0"/>
                      <a:ext cx="6758940" cy="10331450"/>
                    </a:xfrm>
                    <a:prstGeom prst="rect">
                      <a:avLst/>
                    </a:prstGeom>
                  </pic:spPr>
                </pic:pic>
              </a:graphicData>
            </a:graphic>
          </wp:inline>
        </w:drawing>
      </w:r>
    </w:p>
    <w:p>
      <w:pPr>
        <w:adjustRightInd w:val="0"/>
        <w:snapToGrid w:val="0"/>
        <w:jc w:val="center"/>
      </w:pPr>
      <w:r>
        <w:drawing>
          <wp:inline distT="0" distB="0" distL="0" distR="0">
            <wp:extent cx="6743065" cy="10331450"/>
            <wp:effectExtent l="0" t="0" r="635" b="0"/>
            <wp:docPr id="75" name="图片 7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文本, 信件&#10;&#10;描述已自动生成"/>
                    <pic:cNvPicPr>
                      <a:picLocks noChangeAspect="1"/>
                    </pic:cNvPicPr>
                  </pic:nvPicPr>
                  <pic:blipFill>
                    <a:blip r:embed="rId38" cstate="screen"/>
                    <a:stretch>
                      <a:fillRect/>
                    </a:stretch>
                  </pic:blipFill>
                  <pic:spPr>
                    <a:xfrm>
                      <a:off x="0" y="0"/>
                      <a:ext cx="6743065" cy="10331450"/>
                    </a:xfrm>
                    <a:prstGeom prst="rect">
                      <a:avLst/>
                    </a:prstGeom>
                  </pic:spPr>
                </pic:pic>
              </a:graphicData>
            </a:graphic>
          </wp:inline>
        </w:drawing>
      </w:r>
    </w:p>
    <w:p>
      <w:pPr>
        <w:adjustRightInd w:val="0"/>
        <w:snapToGrid w:val="0"/>
        <w:jc w:val="center"/>
      </w:pPr>
      <w:r>
        <w:drawing>
          <wp:inline distT="0" distB="0" distL="0" distR="0">
            <wp:extent cx="6810375" cy="10331450"/>
            <wp:effectExtent l="0" t="0" r="9525" b="0"/>
            <wp:docPr id="76" name="图片 76"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文本&#10;&#10;中度可信度描述已自动生成"/>
                    <pic:cNvPicPr>
                      <a:picLocks noChangeAspect="1"/>
                    </pic:cNvPicPr>
                  </pic:nvPicPr>
                  <pic:blipFill>
                    <a:blip r:embed="rId39" cstate="screen"/>
                    <a:stretch>
                      <a:fillRect/>
                    </a:stretch>
                  </pic:blipFill>
                  <pic:spPr>
                    <a:xfrm>
                      <a:off x="0" y="0"/>
                      <a:ext cx="6810375" cy="10331450"/>
                    </a:xfrm>
                    <a:prstGeom prst="rect">
                      <a:avLst/>
                    </a:prstGeom>
                  </pic:spPr>
                </pic:pic>
              </a:graphicData>
            </a:graphic>
          </wp:inline>
        </w:drawing>
      </w:r>
    </w:p>
    <w:p>
      <w:pPr>
        <w:adjustRightInd w:val="0"/>
        <w:snapToGrid w:val="0"/>
        <w:jc w:val="center"/>
      </w:pPr>
      <w:r>
        <w:drawing>
          <wp:inline distT="0" distB="0" distL="0" distR="0">
            <wp:extent cx="6835140" cy="10331450"/>
            <wp:effectExtent l="0" t="0" r="3810" b="12700"/>
            <wp:docPr id="77" name="图片 7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文本, 信件&#10;&#10;描述已自动生成"/>
                    <pic:cNvPicPr>
                      <a:picLocks noChangeAspect="1"/>
                    </pic:cNvPicPr>
                  </pic:nvPicPr>
                  <pic:blipFill>
                    <a:blip r:embed="rId40"/>
                    <a:stretch>
                      <a:fillRect/>
                    </a:stretch>
                  </pic:blipFill>
                  <pic:spPr>
                    <a:xfrm>
                      <a:off x="0" y="0"/>
                      <a:ext cx="6835140" cy="10331450"/>
                    </a:xfrm>
                    <a:prstGeom prst="rect">
                      <a:avLst/>
                    </a:prstGeom>
                  </pic:spPr>
                </pic:pic>
              </a:graphicData>
            </a:graphic>
          </wp:inline>
        </w:drawing>
      </w:r>
    </w:p>
    <w:p>
      <w:pPr>
        <w:adjustRightInd w:val="0"/>
        <w:snapToGrid w:val="0"/>
        <w:jc w:val="center"/>
      </w:pPr>
      <w:r>
        <w:drawing>
          <wp:inline distT="0" distB="0" distL="0" distR="0">
            <wp:extent cx="6648450" cy="10331450"/>
            <wp:effectExtent l="0" t="0" r="0" b="0"/>
            <wp:docPr id="78" name="图片 7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示&#10;&#10;描述已自动生成"/>
                    <pic:cNvPicPr>
                      <a:picLocks noChangeAspect="1"/>
                    </pic:cNvPicPr>
                  </pic:nvPicPr>
                  <pic:blipFill>
                    <a:blip r:embed="rId41" cstate="screen"/>
                    <a:stretch>
                      <a:fillRect/>
                    </a:stretch>
                  </pic:blipFill>
                  <pic:spPr>
                    <a:xfrm>
                      <a:off x="0" y="0"/>
                      <a:ext cx="6648450" cy="10331450"/>
                    </a:xfrm>
                    <a:prstGeom prst="rect">
                      <a:avLst/>
                    </a:prstGeom>
                  </pic:spPr>
                </pic:pic>
              </a:graphicData>
            </a:graphic>
          </wp:inline>
        </w:drawing>
      </w:r>
    </w:p>
    <w:sectPr>
      <w:pgSz w:w="11906" w:h="16838"/>
      <w:pgMar w:top="284" w:right="284" w:bottom="284" w:left="28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A00002BF" w:usb1="68C7FCFB" w:usb2="00000010" w:usb3="00000000" w:csb0="4002009F" w:csb1="DFD7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44</w:t>
    </w:r>
    <w:r>
      <w:rPr>
        <w:rStyle w:val="20"/>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5OWIwMDg0NzU2NzQ0NzI2OWM5OWJmMDY0ODhlMWQifQ=="/>
  </w:docVars>
  <w:rsids>
    <w:rsidRoot w:val="00A14947"/>
    <w:rsid w:val="00001B63"/>
    <w:rsid w:val="000060B3"/>
    <w:rsid w:val="0000752E"/>
    <w:rsid w:val="000115BC"/>
    <w:rsid w:val="00034578"/>
    <w:rsid w:val="0003711F"/>
    <w:rsid w:val="0004364B"/>
    <w:rsid w:val="00051F7F"/>
    <w:rsid w:val="00053B2B"/>
    <w:rsid w:val="00056948"/>
    <w:rsid w:val="00061B1F"/>
    <w:rsid w:val="00064B6D"/>
    <w:rsid w:val="000715E3"/>
    <w:rsid w:val="00072A85"/>
    <w:rsid w:val="000733C4"/>
    <w:rsid w:val="00074783"/>
    <w:rsid w:val="0008070B"/>
    <w:rsid w:val="00080A1B"/>
    <w:rsid w:val="000810AC"/>
    <w:rsid w:val="00081A02"/>
    <w:rsid w:val="00081FFB"/>
    <w:rsid w:val="00082231"/>
    <w:rsid w:val="00091828"/>
    <w:rsid w:val="0009226B"/>
    <w:rsid w:val="00092D38"/>
    <w:rsid w:val="0009377B"/>
    <w:rsid w:val="000A20C9"/>
    <w:rsid w:val="000A3FE9"/>
    <w:rsid w:val="000B058F"/>
    <w:rsid w:val="000B4467"/>
    <w:rsid w:val="000B4DB9"/>
    <w:rsid w:val="000B6964"/>
    <w:rsid w:val="000C04D8"/>
    <w:rsid w:val="000C09AC"/>
    <w:rsid w:val="000C2A9F"/>
    <w:rsid w:val="000C767F"/>
    <w:rsid w:val="000C768D"/>
    <w:rsid w:val="000D0078"/>
    <w:rsid w:val="000D1E57"/>
    <w:rsid w:val="000D3721"/>
    <w:rsid w:val="000D5A44"/>
    <w:rsid w:val="000E2DEC"/>
    <w:rsid w:val="000E3ED2"/>
    <w:rsid w:val="000E7E5F"/>
    <w:rsid w:val="000F0346"/>
    <w:rsid w:val="001010E8"/>
    <w:rsid w:val="00103BD7"/>
    <w:rsid w:val="00104B26"/>
    <w:rsid w:val="00115DCA"/>
    <w:rsid w:val="00117105"/>
    <w:rsid w:val="00131F42"/>
    <w:rsid w:val="001357F1"/>
    <w:rsid w:val="0014090A"/>
    <w:rsid w:val="00140FA8"/>
    <w:rsid w:val="00142FEB"/>
    <w:rsid w:val="00143A2D"/>
    <w:rsid w:val="00145A41"/>
    <w:rsid w:val="00146A90"/>
    <w:rsid w:val="00151675"/>
    <w:rsid w:val="00154977"/>
    <w:rsid w:val="00156C74"/>
    <w:rsid w:val="00156DAA"/>
    <w:rsid w:val="00157435"/>
    <w:rsid w:val="001632EB"/>
    <w:rsid w:val="00167B0C"/>
    <w:rsid w:val="0017504D"/>
    <w:rsid w:val="00175BAC"/>
    <w:rsid w:val="0017671A"/>
    <w:rsid w:val="00177422"/>
    <w:rsid w:val="00182756"/>
    <w:rsid w:val="00184590"/>
    <w:rsid w:val="001870D1"/>
    <w:rsid w:val="00187564"/>
    <w:rsid w:val="0018781E"/>
    <w:rsid w:val="0019262D"/>
    <w:rsid w:val="001A1B35"/>
    <w:rsid w:val="001A48A2"/>
    <w:rsid w:val="001A57CC"/>
    <w:rsid w:val="001A6F61"/>
    <w:rsid w:val="001B56E2"/>
    <w:rsid w:val="001B694F"/>
    <w:rsid w:val="001B72B8"/>
    <w:rsid w:val="001C0E81"/>
    <w:rsid w:val="001C69B3"/>
    <w:rsid w:val="001C74B4"/>
    <w:rsid w:val="001D5595"/>
    <w:rsid w:val="001D64D5"/>
    <w:rsid w:val="001D7874"/>
    <w:rsid w:val="001D7D05"/>
    <w:rsid w:val="001D7F22"/>
    <w:rsid w:val="001E08FC"/>
    <w:rsid w:val="001E35B8"/>
    <w:rsid w:val="001E5C65"/>
    <w:rsid w:val="001F0F17"/>
    <w:rsid w:val="001F3347"/>
    <w:rsid w:val="001F3809"/>
    <w:rsid w:val="001F39F9"/>
    <w:rsid w:val="001F69E4"/>
    <w:rsid w:val="001F6D31"/>
    <w:rsid w:val="00203E02"/>
    <w:rsid w:val="00206B6C"/>
    <w:rsid w:val="0021095E"/>
    <w:rsid w:val="00211DB3"/>
    <w:rsid w:val="002125B4"/>
    <w:rsid w:val="0021468F"/>
    <w:rsid w:val="002148E2"/>
    <w:rsid w:val="00214F43"/>
    <w:rsid w:val="002155B8"/>
    <w:rsid w:val="00221105"/>
    <w:rsid w:val="00224839"/>
    <w:rsid w:val="002249B2"/>
    <w:rsid w:val="00226574"/>
    <w:rsid w:val="00226C00"/>
    <w:rsid w:val="0022700C"/>
    <w:rsid w:val="002278EC"/>
    <w:rsid w:val="0023280E"/>
    <w:rsid w:val="00234198"/>
    <w:rsid w:val="002377D1"/>
    <w:rsid w:val="00241F6B"/>
    <w:rsid w:val="002506BC"/>
    <w:rsid w:val="002510D3"/>
    <w:rsid w:val="0025432B"/>
    <w:rsid w:val="00254345"/>
    <w:rsid w:val="00262033"/>
    <w:rsid w:val="00263CFC"/>
    <w:rsid w:val="002643E6"/>
    <w:rsid w:val="00264557"/>
    <w:rsid w:val="002805AB"/>
    <w:rsid w:val="00281BAD"/>
    <w:rsid w:val="00284204"/>
    <w:rsid w:val="00291773"/>
    <w:rsid w:val="0029396B"/>
    <w:rsid w:val="002A0EDE"/>
    <w:rsid w:val="002A168C"/>
    <w:rsid w:val="002A3784"/>
    <w:rsid w:val="002A3DC7"/>
    <w:rsid w:val="002A6800"/>
    <w:rsid w:val="002B49E2"/>
    <w:rsid w:val="002B6236"/>
    <w:rsid w:val="002B7B00"/>
    <w:rsid w:val="002B7C44"/>
    <w:rsid w:val="002C1118"/>
    <w:rsid w:val="002C2B17"/>
    <w:rsid w:val="002C7478"/>
    <w:rsid w:val="002D0EE2"/>
    <w:rsid w:val="002D2E67"/>
    <w:rsid w:val="002D3DD0"/>
    <w:rsid w:val="002E1F3A"/>
    <w:rsid w:val="002E298A"/>
    <w:rsid w:val="002E52C4"/>
    <w:rsid w:val="002F2401"/>
    <w:rsid w:val="00301978"/>
    <w:rsid w:val="0030332C"/>
    <w:rsid w:val="00303967"/>
    <w:rsid w:val="00303D96"/>
    <w:rsid w:val="003051C2"/>
    <w:rsid w:val="00305BEC"/>
    <w:rsid w:val="00312296"/>
    <w:rsid w:val="00314650"/>
    <w:rsid w:val="00314F0E"/>
    <w:rsid w:val="00321D8E"/>
    <w:rsid w:val="00325928"/>
    <w:rsid w:val="00332863"/>
    <w:rsid w:val="0033482A"/>
    <w:rsid w:val="0033684D"/>
    <w:rsid w:val="00337B42"/>
    <w:rsid w:val="00341B42"/>
    <w:rsid w:val="0034348F"/>
    <w:rsid w:val="00346FC9"/>
    <w:rsid w:val="00347AC6"/>
    <w:rsid w:val="00356653"/>
    <w:rsid w:val="00356D0F"/>
    <w:rsid w:val="0035743F"/>
    <w:rsid w:val="00357BE2"/>
    <w:rsid w:val="0036170C"/>
    <w:rsid w:val="00362718"/>
    <w:rsid w:val="00366E0F"/>
    <w:rsid w:val="003755E6"/>
    <w:rsid w:val="00377299"/>
    <w:rsid w:val="00381A72"/>
    <w:rsid w:val="003836AB"/>
    <w:rsid w:val="00384676"/>
    <w:rsid w:val="00386B47"/>
    <w:rsid w:val="00390857"/>
    <w:rsid w:val="003912EE"/>
    <w:rsid w:val="003A0712"/>
    <w:rsid w:val="003A4BF3"/>
    <w:rsid w:val="003A5047"/>
    <w:rsid w:val="003B09CC"/>
    <w:rsid w:val="003B420D"/>
    <w:rsid w:val="003B66DD"/>
    <w:rsid w:val="003B7042"/>
    <w:rsid w:val="003C5DA5"/>
    <w:rsid w:val="003C6C16"/>
    <w:rsid w:val="003D0101"/>
    <w:rsid w:val="003D03BE"/>
    <w:rsid w:val="003D5411"/>
    <w:rsid w:val="003D794D"/>
    <w:rsid w:val="003E3058"/>
    <w:rsid w:val="003E76A9"/>
    <w:rsid w:val="003E7A80"/>
    <w:rsid w:val="003F0809"/>
    <w:rsid w:val="003F6A8C"/>
    <w:rsid w:val="003F755C"/>
    <w:rsid w:val="00405054"/>
    <w:rsid w:val="00406843"/>
    <w:rsid w:val="00406F01"/>
    <w:rsid w:val="00407EBC"/>
    <w:rsid w:val="004158C1"/>
    <w:rsid w:val="00416D50"/>
    <w:rsid w:val="00416FD5"/>
    <w:rsid w:val="00417772"/>
    <w:rsid w:val="00420522"/>
    <w:rsid w:val="00420E6A"/>
    <w:rsid w:val="00424079"/>
    <w:rsid w:val="00425A9E"/>
    <w:rsid w:val="004269EF"/>
    <w:rsid w:val="00426D6B"/>
    <w:rsid w:val="00431CC2"/>
    <w:rsid w:val="00431E6C"/>
    <w:rsid w:val="00433CE7"/>
    <w:rsid w:val="00434E3B"/>
    <w:rsid w:val="00441B93"/>
    <w:rsid w:val="00444734"/>
    <w:rsid w:val="00445172"/>
    <w:rsid w:val="00447162"/>
    <w:rsid w:val="00447AC0"/>
    <w:rsid w:val="00447E64"/>
    <w:rsid w:val="00452738"/>
    <w:rsid w:val="00453DCE"/>
    <w:rsid w:val="00456091"/>
    <w:rsid w:val="0046603E"/>
    <w:rsid w:val="00466321"/>
    <w:rsid w:val="004675EF"/>
    <w:rsid w:val="004677D1"/>
    <w:rsid w:val="00477321"/>
    <w:rsid w:val="004808BF"/>
    <w:rsid w:val="004833F2"/>
    <w:rsid w:val="00484B9B"/>
    <w:rsid w:val="004855F6"/>
    <w:rsid w:val="0048661E"/>
    <w:rsid w:val="00494670"/>
    <w:rsid w:val="004A19D2"/>
    <w:rsid w:val="004A3823"/>
    <w:rsid w:val="004B4CA0"/>
    <w:rsid w:val="004B68A4"/>
    <w:rsid w:val="004B76F0"/>
    <w:rsid w:val="004C6632"/>
    <w:rsid w:val="004D13C8"/>
    <w:rsid w:val="004D17CB"/>
    <w:rsid w:val="004E53D4"/>
    <w:rsid w:val="004E6946"/>
    <w:rsid w:val="004F1AD8"/>
    <w:rsid w:val="005039CB"/>
    <w:rsid w:val="005051B1"/>
    <w:rsid w:val="0050558F"/>
    <w:rsid w:val="00506286"/>
    <w:rsid w:val="00510813"/>
    <w:rsid w:val="00510826"/>
    <w:rsid w:val="00511990"/>
    <w:rsid w:val="00511DE0"/>
    <w:rsid w:val="00514870"/>
    <w:rsid w:val="00514B9B"/>
    <w:rsid w:val="00516982"/>
    <w:rsid w:val="00517CAE"/>
    <w:rsid w:val="00517F02"/>
    <w:rsid w:val="00521C03"/>
    <w:rsid w:val="00524303"/>
    <w:rsid w:val="005258A2"/>
    <w:rsid w:val="00535620"/>
    <w:rsid w:val="00536A89"/>
    <w:rsid w:val="005401AE"/>
    <w:rsid w:val="0054143C"/>
    <w:rsid w:val="00542E07"/>
    <w:rsid w:val="00545424"/>
    <w:rsid w:val="0055357B"/>
    <w:rsid w:val="00554A7B"/>
    <w:rsid w:val="0055572C"/>
    <w:rsid w:val="0056106A"/>
    <w:rsid w:val="005672F2"/>
    <w:rsid w:val="00567A67"/>
    <w:rsid w:val="005720AE"/>
    <w:rsid w:val="00573587"/>
    <w:rsid w:val="005745E4"/>
    <w:rsid w:val="00580A88"/>
    <w:rsid w:val="0058147D"/>
    <w:rsid w:val="005866DA"/>
    <w:rsid w:val="0059272E"/>
    <w:rsid w:val="00594D77"/>
    <w:rsid w:val="005969E4"/>
    <w:rsid w:val="005A06B7"/>
    <w:rsid w:val="005A07AD"/>
    <w:rsid w:val="005A1759"/>
    <w:rsid w:val="005A2DC2"/>
    <w:rsid w:val="005A68A7"/>
    <w:rsid w:val="005A7F86"/>
    <w:rsid w:val="005B235B"/>
    <w:rsid w:val="005B3E23"/>
    <w:rsid w:val="005B4211"/>
    <w:rsid w:val="005B4BC8"/>
    <w:rsid w:val="005C48ED"/>
    <w:rsid w:val="005C65C8"/>
    <w:rsid w:val="005C7420"/>
    <w:rsid w:val="005D2E77"/>
    <w:rsid w:val="005D36AB"/>
    <w:rsid w:val="005D69B4"/>
    <w:rsid w:val="005D78D7"/>
    <w:rsid w:val="005E1B8F"/>
    <w:rsid w:val="005F4FBC"/>
    <w:rsid w:val="006079DA"/>
    <w:rsid w:val="00610992"/>
    <w:rsid w:val="00612343"/>
    <w:rsid w:val="006156B5"/>
    <w:rsid w:val="00617805"/>
    <w:rsid w:val="00617CC3"/>
    <w:rsid w:val="00631B41"/>
    <w:rsid w:val="00631E25"/>
    <w:rsid w:val="0063619D"/>
    <w:rsid w:val="006370E0"/>
    <w:rsid w:val="006377A6"/>
    <w:rsid w:val="00637A3D"/>
    <w:rsid w:val="00637DBA"/>
    <w:rsid w:val="006411EF"/>
    <w:rsid w:val="0064139B"/>
    <w:rsid w:val="0064179B"/>
    <w:rsid w:val="0064259A"/>
    <w:rsid w:val="00644260"/>
    <w:rsid w:val="006522B1"/>
    <w:rsid w:val="00665A45"/>
    <w:rsid w:val="006748B8"/>
    <w:rsid w:val="00675128"/>
    <w:rsid w:val="00675D9B"/>
    <w:rsid w:val="006775C3"/>
    <w:rsid w:val="00686C64"/>
    <w:rsid w:val="00687546"/>
    <w:rsid w:val="0069290A"/>
    <w:rsid w:val="00692FDE"/>
    <w:rsid w:val="0069327F"/>
    <w:rsid w:val="00693B1C"/>
    <w:rsid w:val="00693B23"/>
    <w:rsid w:val="006969FA"/>
    <w:rsid w:val="0069775A"/>
    <w:rsid w:val="00697813"/>
    <w:rsid w:val="006A28ED"/>
    <w:rsid w:val="006A2E55"/>
    <w:rsid w:val="006A3EE8"/>
    <w:rsid w:val="006A4735"/>
    <w:rsid w:val="006A72BF"/>
    <w:rsid w:val="006B03F2"/>
    <w:rsid w:val="006B191E"/>
    <w:rsid w:val="006B315B"/>
    <w:rsid w:val="006B37DC"/>
    <w:rsid w:val="006B4F68"/>
    <w:rsid w:val="006C0592"/>
    <w:rsid w:val="006C272E"/>
    <w:rsid w:val="006C5479"/>
    <w:rsid w:val="006C7DB4"/>
    <w:rsid w:val="006D13B5"/>
    <w:rsid w:val="006D3328"/>
    <w:rsid w:val="006D6B9E"/>
    <w:rsid w:val="006E12FF"/>
    <w:rsid w:val="006E1995"/>
    <w:rsid w:val="006E607E"/>
    <w:rsid w:val="006E632D"/>
    <w:rsid w:val="006F22E0"/>
    <w:rsid w:val="006F2692"/>
    <w:rsid w:val="006F2F3D"/>
    <w:rsid w:val="006F3F6D"/>
    <w:rsid w:val="006F4DBD"/>
    <w:rsid w:val="006F6C25"/>
    <w:rsid w:val="006F7512"/>
    <w:rsid w:val="007029E6"/>
    <w:rsid w:val="00706C5D"/>
    <w:rsid w:val="00706FEC"/>
    <w:rsid w:val="00710221"/>
    <w:rsid w:val="007207E0"/>
    <w:rsid w:val="00723A60"/>
    <w:rsid w:val="00723C76"/>
    <w:rsid w:val="0072489D"/>
    <w:rsid w:val="00732922"/>
    <w:rsid w:val="00735E9F"/>
    <w:rsid w:val="00736D45"/>
    <w:rsid w:val="00746CEE"/>
    <w:rsid w:val="0075162E"/>
    <w:rsid w:val="00754034"/>
    <w:rsid w:val="00756556"/>
    <w:rsid w:val="00756D79"/>
    <w:rsid w:val="007618C4"/>
    <w:rsid w:val="00762CD8"/>
    <w:rsid w:val="00767980"/>
    <w:rsid w:val="00770B19"/>
    <w:rsid w:val="0077463F"/>
    <w:rsid w:val="007836EA"/>
    <w:rsid w:val="00783E07"/>
    <w:rsid w:val="00783E52"/>
    <w:rsid w:val="00784CDA"/>
    <w:rsid w:val="00787AC2"/>
    <w:rsid w:val="007906C4"/>
    <w:rsid w:val="00791541"/>
    <w:rsid w:val="007928DC"/>
    <w:rsid w:val="007940EA"/>
    <w:rsid w:val="0079421C"/>
    <w:rsid w:val="007967E8"/>
    <w:rsid w:val="007A02FF"/>
    <w:rsid w:val="007A083A"/>
    <w:rsid w:val="007A2170"/>
    <w:rsid w:val="007A22BF"/>
    <w:rsid w:val="007A3323"/>
    <w:rsid w:val="007B0D39"/>
    <w:rsid w:val="007B111E"/>
    <w:rsid w:val="007B72B8"/>
    <w:rsid w:val="007B7A58"/>
    <w:rsid w:val="007C21B5"/>
    <w:rsid w:val="007D5766"/>
    <w:rsid w:val="007E18B7"/>
    <w:rsid w:val="007E4BD2"/>
    <w:rsid w:val="007E50BC"/>
    <w:rsid w:val="007F19EB"/>
    <w:rsid w:val="00800D6D"/>
    <w:rsid w:val="00801393"/>
    <w:rsid w:val="00801450"/>
    <w:rsid w:val="008016D3"/>
    <w:rsid w:val="0080226B"/>
    <w:rsid w:val="00802444"/>
    <w:rsid w:val="008025EA"/>
    <w:rsid w:val="00802C50"/>
    <w:rsid w:val="00802F88"/>
    <w:rsid w:val="008100CA"/>
    <w:rsid w:val="0081293E"/>
    <w:rsid w:val="00815465"/>
    <w:rsid w:val="00817E9A"/>
    <w:rsid w:val="008202F4"/>
    <w:rsid w:val="0082183E"/>
    <w:rsid w:val="00823113"/>
    <w:rsid w:val="008306BD"/>
    <w:rsid w:val="00831A80"/>
    <w:rsid w:val="00833743"/>
    <w:rsid w:val="008340A4"/>
    <w:rsid w:val="00840B66"/>
    <w:rsid w:val="008569CE"/>
    <w:rsid w:val="0085716A"/>
    <w:rsid w:val="00863953"/>
    <w:rsid w:val="00864CD7"/>
    <w:rsid w:val="0087135F"/>
    <w:rsid w:val="00872CB8"/>
    <w:rsid w:val="00872D94"/>
    <w:rsid w:val="00873460"/>
    <w:rsid w:val="008801AF"/>
    <w:rsid w:val="00880364"/>
    <w:rsid w:val="00886794"/>
    <w:rsid w:val="00887C7B"/>
    <w:rsid w:val="00891592"/>
    <w:rsid w:val="00891E9E"/>
    <w:rsid w:val="0089224F"/>
    <w:rsid w:val="008930C2"/>
    <w:rsid w:val="00893563"/>
    <w:rsid w:val="00894EF9"/>
    <w:rsid w:val="00895938"/>
    <w:rsid w:val="00895A70"/>
    <w:rsid w:val="008A2F68"/>
    <w:rsid w:val="008B2041"/>
    <w:rsid w:val="008B30F2"/>
    <w:rsid w:val="008B45AC"/>
    <w:rsid w:val="008B4FA6"/>
    <w:rsid w:val="008B5282"/>
    <w:rsid w:val="008B6ECE"/>
    <w:rsid w:val="008B7C17"/>
    <w:rsid w:val="008C1CDA"/>
    <w:rsid w:val="008C2D01"/>
    <w:rsid w:val="008C40E6"/>
    <w:rsid w:val="008D0239"/>
    <w:rsid w:val="008D0F7A"/>
    <w:rsid w:val="008D22BA"/>
    <w:rsid w:val="008D68E4"/>
    <w:rsid w:val="008E0506"/>
    <w:rsid w:val="008E0CFF"/>
    <w:rsid w:val="008E5D6B"/>
    <w:rsid w:val="008E76F0"/>
    <w:rsid w:val="008F0A89"/>
    <w:rsid w:val="008F15FE"/>
    <w:rsid w:val="008F2D29"/>
    <w:rsid w:val="008F5187"/>
    <w:rsid w:val="008F60D8"/>
    <w:rsid w:val="0090025A"/>
    <w:rsid w:val="00902727"/>
    <w:rsid w:val="0090312B"/>
    <w:rsid w:val="00904903"/>
    <w:rsid w:val="009063D0"/>
    <w:rsid w:val="0091477F"/>
    <w:rsid w:val="0091736D"/>
    <w:rsid w:val="009176CC"/>
    <w:rsid w:val="00917FA8"/>
    <w:rsid w:val="0092238F"/>
    <w:rsid w:val="0093037A"/>
    <w:rsid w:val="0093482C"/>
    <w:rsid w:val="0094154D"/>
    <w:rsid w:val="009465B5"/>
    <w:rsid w:val="0095101F"/>
    <w:rsid w:val="0095155F"/>
    <w:rsid w:val="00952142"/>
    <w:rsid w:val="00954429"/>
    <w:rsid w:val="009563CE"/>
    <w:rsid w:val="00960750"/>
    <w:rsid w:val="00962051"/>
    <w:rsid w:val="00962536"/>
    <w:rsid w:val="009643C3"/>
    <w:rsid w:val="009706C2"/>
    <w:rsid w:val="00972276"/>
    <w:rsid w:val="00973235"/>
    <w:rsid w:val="00974BD1"/>
    <w:rsid w:val="00975FCF"/>
    <w:rsid w:val="00976328"/>
    <w:rsid w:val="00976378"/>
    <w:rsid w:val="0097680D"/>
    <w:rsid w:val="009778AA"/>
    <w:rsid w:val="00982438"/>
    <w:rsid w:val="0098404C"/>
    <w:rsid w:val="00985283"/>
    <w:rsid w:val="009858BF"/>
    <w:rsid w:val="00990AE8"/>
    <w:rsid w:val="00995992"/>
    <w:rsid w:val="00996CC9"/>
    <w:rsid w:val="00997A70"/>
    <w:rsid w:val="009A03E5"/>
    <w:rsid w:val="009A0F3B"/>
    <w:rsid w:val="009A1BB4"/>
    <w:rsid w:val="009A2628"/>
    <w:rsid w:val="009A3200"/>
    <w:rsid w:val="009B0897"/>
    <w:rsid w:val="009B3477"/>
    <w:rsid w:val="009B7BD9"/>
    <w:rsid w:val="009C4E04"/>
    <w:rsid w:val="009C65DD"/>
    <w:rsid w:val="009C7DD5"/>
    <w:rsid w:val="009D3597"/>
    <w:rsid w:val="009D4EEA"/>
    <w:rsid w:val="009E227D"/>
    <w:rsid w:val="009E35D6"/>
    <w:rsid w:val="009E5019"/>
    <w:rsid w:val="009E72C4"/>
    <w:rsid w:val="009F21B5"/>
    <w:rsid w:val="009F2B61"/>
    <w:rsid w:val="009F3C64"/>
    <w:rsid w:val="00A04F1B"/>
    <w:rsid w:val="00A0501B"/>
    <w:rsid w:val="00A108C8"/>
    <w:rsid w:val="00A11A27"/>
    <w:rsid w:val="00A14947"/>
    <w:rsid w:val="00A203CA"/>
    <w:rsid w:val="00A30F80"/>
    <w:rsid w:val="00A32A83"/>
    <w:rsid w:val="00A368DB"/>
    <w:rsid w:val="00A419CA"/>
    <w:rsid w:val="00A423AA"/>
    <w:rsid w:val="00A513BE"/>
    <w:rsid w:val="00A53EC6"/>
    <w:rsid w:val="00A55C0F"/>
    <w:rsid w:val="00A650CE"/>
    <w:rsid w:val="00A77E1B"/>
    <w:rsid w:val="00A85C98"/>
    <w:rsid w:val="00A8713F"/>
    <w:rsid w:val="00A90BA1"/>
    <w:rsid w:val="00A941E4"/>
    <w:rsid w:val="00A97A9A"/>
    <w:rsid w:val="00AA0671"/>
    <w:rsid w:val="00AA2531"/>
    <w:rsid w:val="00AA2A63"/>
    <w:rsid w:val="00AA7EFF"/>
    <w:rsid w:val="00AB1E09"/>
    <w:rsid w:val="00AB5330"/>
    <w:rsid w:val="00AB7747"/>
    <w:rsid w:val="00AC14CE"/>
    <w:rsid w:val="00AC2A56"/>
    <w:rsid w:val="00AC2A85"/>
    <w:rsid w:val="00AC4B06"/>
    <w:rsid w:val="00AC6229"/>
    <w:rsid w:val="00AC7B25"/>
    <w:rsid w:val="00AD055E"/>
    <w:rsid w:val="00AD26BB"/>
    <w:rsid w:val="00AD4734"/>
    <w:rsid w:val="00AD47A7"/>
    <w:rsid w:val="00AD51BD"/>
    <w:rsid w:val="00AE2907"/>
    <w:rsid w:val="00AE3940"/>
    <w:rsid w:val="00AE6A57"/>
    <w:rsid w:val="00AF0CBF"/>
    <w:rsid w:val="00AF257F"/>
    <w:rsid w:val="00AF33CF"/>
    <w:rsid w:val="00AF4D50"/>
    <w:rsid w:val="00AF6179"/>
    <w:rsid w:val="00B00D2F"/>
    <w:rsid w:val="00B10EAB"/>
    <w:rsid w:val="00B1148C"/>
    <w:rsid w:val="00B11E0E"/>
    <w:rsid w:val="00B1295A"/>
    <w:rsid w:val="00B20A45"/>
    <w:rsid w:val="00B216EC"/>
    <w:rsid w:val="00B22C5C"/>
    <w:rsid w:val="00B24F30"/>
    <w:rsid w:val="00B31ABF"/>
    <w:rsid w:val="00B33BE3"/>
    <w:rsid w:val="00B4157D"/>
    <w:rsid w:val="00B41BB7"/>
    <w:rsid w:val="00B43A2C"/>
    <w:rsid w:val="00B47447"/>
    <w:rsid w:val="00B51C53"/>
    <w:rsid w:val="00B5355B"/>
    <w:rsid w:val="00B53B5D"/>
    <w:rsid w:val="00B6055E"/>
    <w:rsid w:val="00B6317D"/>
    <w:rsid w:val="00B639E6"/>
    <w:rsid w:val="00B712B8"/>
    <w:rsid w:val="00B75181"/>
    <w:rsid w:val="00B7723F"/>
    <w:rsid w:val="00B77D2C"/>
    <w:rsid w:val="00B803A5"/>
    <w:rsid w:val="00B80534"/>
    <w:rsid w:val="00B8433C"/>
    <w:rsid w:val="00B85034"/>
    <w:rsid w:val="00B87491"/>
    <w:rsid w:val="00B87FCF"/>
    <w:rsid w:val="00B90A4D"/>
    <w:rsid w:val="00B915FD"/>
    <w:rsid w:val="00B95631"/>
    <w:rsid w:val="00B9662F"/>
    <w:rsid w:val="00BA143A"/>
    <w:rsid w:val="00BA1D26"/>
    <w:rsid w:val="00BA29E9"/>
    <w:rsid w:val="00BA7142"/>
    <w:rsid w:val="00BB237C"/>
    <w:rsid w:val="00BB41A3"/>
    <w:rsid w:val="00BB5A15"/>
    <w:rsid w:val="00BC2685"/>
    <w:rsid w:val="00BC32DC"/>
    <w:rsid w:val="00BC35B6"/>
    <w:rsid w:val="00BD10A1"/>
    <w:rsid w:val="00BD1B51"/>
    <w:rsid w:val="00BD2EF8"/>
    <w:rsid w:val="00BD4596"/>
    <w:rsid w:val="00BD4D6C"/>
    <w:rsid w:val="00BD6DB9"/>
    <w:rsid w:val="00BE1405"/>
    <w:rsid w:val="00BE312D"/>
    <w:rsid w:val="00BF1C20"/>
    <w:rsid w:val="00BF747E"/>
    <w:rsid w:val="00C000A4"/>
    <w:rsid w:val="00C04ECC"/>
    <w:rsid w:val="00C0505F"/>
    <w:rsid w:val="00C06B56"/>
    <w:rsid w:val="00C10578"/>
    <w:rsid w:val="00C135BC"/>
    <w:rsid w:val="00C150B3"/>
    <w:rsid w:val="00C15C95"/>
    <w:rsid w:val="00C2596A"/>
    <w:rsid w:val="00C266A1"/>
    <w:rsid w:val="00C26B06"/>
    <w:rsid w:val="00C27537"/>
    <w:rsid w:val="00C279A9"/>
    <w:rsid w:val="00C328FE"/>
    <w:rsid w:val="00C33507"/>
    <w:rsid w:val="00C36854"/>
    <w:rsid w:val="00C37292"/>
    <w:rsid w:val="00C37D8E"/>
    <w:rsid w:val="00C4182B"/>
    <w:rsid w:val="00C4409D"/>
    <w:rsid w:val="00C44E72"/>
    <w:rsid w:val="00C45A06"/>
    <w:rsid w:val="00C465F5"/>
    <w:rsid w:val="00C47E5B"/>
    <w:rsid w:val="00C56377"/>
    <w:rsid w:val="00C57FAA"/>
    <w:rsid w:val="00C61BA8"/>
    <w:rsid w:val="00C61E4B"/>
    <w:rsid w:val="00C64BFF"/>
    <w:rsid w:val="00C704E9"/>
    <w:rsid w:val="00C75C68"/>
    <w:rsid w:val="00C763C9"/>
    <w:rsid w:val="00C771BB"/>
    <w:rsid w:val="00C80057"/>
    <w:rsid w:val="00C82232"/>
    <w:rsid w:val="00C82913"/>
    <w:rsid w:val="00C82969"/>
    <w:rsid w:val="00C972B1"/>
    <w:rsid w:val="00C97EE3"/>
    <w:rsid w:val="00CA0ACD"/>
    <w:rsid w:val="00CA0B21"/>
    <w:rsid w:val="00CA2CCE"/>
    <w:rsid w:val="00CA43FD"/>
    <w:rsid w:val="00CA7EF8"/>
    <w:rsid w:val="00CC255F"/>
    <w:rsid w:val="00CC489B"/>
    <w:rsid w:val="00CC61D5"/>
    <w:rsid w:val="00CC698E"/>
    <w:rsid w:val="00CD2BCD"/>
    <w:rsid w:val="00CD3177"/>
    <w:rsid w:val="00CD3A4C"/>
    <w:rsid w:val="00CD6607"/>
    <w:rsid w:val="00CE10E9"/>
    <w:rsid w:val="00CE1CDE"/>
    <w:rsid w:val="00CE2899"/>
    <w:rsid w:val="00CE2910"/>
    <w:rsid w:val="00CE3761"/>
    <w:rsid w:val="00CE5267"/>
    <w:rsid w:val="00CE5393"/>
    <w:rsid w:val="00CF01F4"/>
    <w:rsid w:val="00CF0EAD"/>
    <w:rsid w:val="00CF36BE"/>
    <w:rsid w:val="00CF6000"/>
    <w:rsid w:val="00CF6E07"/>
    <w:rsid w:val="00D003F3"/>
    <w:rsid w:val="00D00481"/>
    <w:rsid w:val="00D0364F"/>
    <w:rsid w:val="00D03FA8"/>
    <w:rsid w:val="00D06834"/>
    <w:rsid w:val="00D06C98"/>
    <w:rsid w:val="00D11AEE"/>
    <w:rsid w:val="00D14081"/>
    <w:rsid w:val="00D15A13"/>
    <w:rsid w:val="00D21564"/>
    <w:rsid w:val="00D22976"/>
    <w:rsid w:val="00D26142"/>
    <w:rsid w:val="00D265B3"/>
    <w:rsid w:val="00D308ED"/>
    <w:rsid w:val="00D36D86"/>
    <w:rsid w:val="00D428AA"/>
    <w:rsid w:val="00D50A34"/>
    <w:rsid w:val="00D5294B"/>
    <w:rsid w:val="00D53EFA"/>
    <w:rsid w:val="00D63D13"/>
    <w:rsid w:val="00D67BBE"/>
    <w:rsid w:val="00D71164"/>
    <w:rsid w:val="00D877F7"/>
    <w:rsid w:val="00D902B9"/>
    <w:rsid w:val="00D912E4"/>
    <w:rsid w:val="00D93F0E"/>
    <w:rsid w:val="00D94A7C"/>
    <w:rsid w:val="00D95896"/>
    <w:rsid w:val="00DA3B51"/>
    <w:rsid w:val="00DA6EEB"/>
    <w:rsid w:val="00DA750F"/>
    <w:rsid w:val="00DB2983"/>
    <w:rsid w:val="00DB69DC"/>
    <w:rsid w:val="00DC1257"/>
    <w:rsid w:val="00DC3DC0"/>
    <w:rsid w:val="00DC5B2B"/>
    <w:rsid w:val="00DD01DD"/>
    <w:rsid w:val="00DD1681"/>
    <w:rsid w:val="00DD318D"/>
    <w:rsid w:val="00DD3C79"/>
    <w:rsid w:val="00DD5368"/>
    <w:rsid w:val="00DD722C"/>
    <w:rsid w:val="00DE03F2"/>
    <w:rsid w:val="00DE2BA6"/>
    <w:rsid w:val="00DE2E03"/>
    <w:rsid w:val="00DE4E9C"/>
    <w:rsid w:val="00DE5EA3"/>
    <w:rsid w:val="00DE7C7F"/>
    <w:rsid w:val="00DF0239"/>
    <w:rsid w:val="00DF2E12"/>
    <w:rsid w:val="00DF4893"/>
    <w:rsid w:val="00DF514A"/>
    <w:rsid w:val="00DF6690"/>
    <w:rsid w:val="00DF6804"/>
    <w:rsid w:val="00DF7ECA"/>
    <w:rsid w:val="00E0358D"/>
    <w:rsid w:val="00E04323"/>
    <w:rsid w:val="00E06C93"/>
    <w:rsid w:val="00E070A2"/>
    <w:rsid w:val="00E21499"/>
    <w:rsid w:val="00E235DB"/>
    <w:rsid w:val="00E2656A"/>
    <w:rsid w:val="00E319F5"/>
    <w:rsid w:val="00E37990"/>
    <w:rsid w:val="00E412D0"/>
    <w:rsid w:val="00E468C4"/>
    <w:rsid w:val="00E50DA8"/>
    <w:rsid w:val="00E51E00"/>
    <w:rsid w:val="00E56322"/>
    <w:rsid w:val="00E60982"/>
    <w:rsid w:val="00E61361"/>
    <w:rsid w:val="00E62C62"/>
    <w:rsid w:val="00E654C1"/>
    <w:rsid w:val="00E65D97"/>
    <w:rsid w:val="00E71093"/>
    <w:rsid w:val="00E72A5A"/>
    <w:rsid w:val="00E73354"/>
    <w:rsid w:val="00E77CB0"/>
    <w:rsid w:val="00E80C9D"/>
    <w:rsid w:val="00E80CF4"/>
    <w:rsid w:val="00E9242D"/>
    <w:rsid w:val="00EA5813"/>
    <w:rsid w:val="00EA7471"/>
    <w:rsid w:val="00EB0611"/>
    <w:rsid w:val="00EB5255"/>
    <w:rsid w:val="00EB5C47"/>
    <w:rsid w:val="00EC0A7B"/>
    <w:rsid w:val="00ED027C"/>
    <w:rsid w:val="00ED0639"/>
    <w:rsid w:val="00ED3CCA"/>
    <w:rsid w:val="00ED55E6"/>
    <w:rsid w:val="00EE0BD4"/>
    <w:rsid w:val="00EE0E66"/>
    <w:rsid w:val="00EF1D82"/>
    <w:rsid w:val="00EF202C"/>
    <w:rsid w:val="00EF40CC"/>
    <w:rsid w:val="00EF4755"/>
    <w:rsid w:val="00EF7135"/>
    <w:rsid w:val="00F006AA"/>
    <w:rsid w:val="00F02010"/>
    <w:rsid w:val="00F027DB"/>
    <w:rsid w:val="00F03503"/>
    <w:rsid w:val="00F10E54"/>
    <w:rsid w:val="00F1461C"/>
    <w:rsid w:val="00F14A7A"/>
    <w:rsid w:val="00F1593D"/>
    <w:rsid w:val="00F21669"/>
    <w:rsid w:val="00F22985"/>
    <w:rsid w:val="00F31E6F"/>
    <w:rsid w:val="00F33150"/>
    <w:rsid w:val="00F3383E"/>
    <w:rsid w:val="00F361D9"/>
    <w:rsid w:val="00F40A47"/>
    <w:rsid w:val="00F40C0C"/>
    <w:rsid w:val="00F41907"/>
    <w:rsid w:val="00F44D85"/>
    <w:rsid w:val="00F465A7"/>
    <w:rsid w:val="00F50B7C"/>
    <w:rsid w:val="00F519CB"/>
    <w:rsid w:val="00F550E6"/>
    <w:rsid w:val="00F56EFD"/>
    <w:rsid w:val="00F60C33"/>
    <w:rsid w:val="00F65CDF"/>
    <w:rsid w:val="00F74345"/>
    <w:rsid w:val="00F7599D"/>
    <w:rsid w:val="00F80A0A"/>
    <w:rsid w:val="00F82B19"/>
    <w:rsid w:val="00F82C82"/>
    <w:rsid w:val="00F86E1F"/>
    <w:rsid w:val="00F9212D"/>
    <w:rsid w:val="00F965DA"/>
    <w:rsid w:val="00F971DA"/>
    <w:rsid w:val="00FA406A"/>
    <w:rsid w:val="00FA5FC7"/>
    <w:rsid w:val="00FA6FC9"/>
    <w:rsid w:val="00FA7AD6"/>
    <w:rsid w:val="00FB1EFC"/>
    <w:rsid w:val="00FB503A"/>
    <w:rsid w:val="00FB516C"/>
    <w:rsid w:val="00FB51B1"/>
    <w:rsid w:val="00FC079B"/>
    <w:rsid w:val="00FC1D9B"/>
    <w:rsid w:val="00FC353D"/>
    <w:rsid w:val="00FD0236"/>
    <w:rsid w:val="00FD18F4"/>
    <w:rsid w:val="00FD54DB"/>
    <w:rsid w:val="00FD619F"/>
    <w:rsid w:val="00FE2243"/>
    <w:rsid w:val="00FE487D"/>
    <w:rsid w:val="00FE564F"/>
    <w:rsid w:val="00FF03D4"/>
    <w:rsid w:val="00FF0D31"/>
    <w:rsid w:val="00FF4C4A"/>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577912"/>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300B77"/>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B4EF7"/>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3">
    <w:name w:val="caption"/>
    <w:basedOn w:val="1"/>
    <w:next w:val="1"/>
    <w:link w:val="56"/>
    <w:semiHidden/>
    <w:unhideWhenUsed/>
    <w:qFormat/>
    <w:uiPriority w:val="35"/>
    <w:pPr>
      <w:adjustRightInd w:val="0"/>
      <w:snapToGrid w:val="0"/>
      <w:spacing w:line="360" w:lineRule="exact"/>
      <w:ind w:firstLine="200" w:firstLineChars="200"/>
      <w:textAlignment w:val="baseline"/>
    </w:pPr>
    <w:rPr>
      <w:b/>
      <w:kern w:val="0"/>
      <w:szCs w:val="20"/>
    </w:rPr>
  </w:style>
  <w:style w:type="paragraph" w:styleId="4">
    <w:name w:val="Document Map"/>
    <w:basedOn w:val="1"/>
    <w:link w:val="50"/>
    <w:semiHidden/>
    <w:unhideWhenUsed/>
    <w:uiPriority w:val="99"/>
    <w:rPr>
      <w:rFonts w:ascii="宋体"/>
      <w:sz w:val="18"/>
      <w:szCs w:val="18"/>
      <w:lang w:val="zh-CN"/>
    </w:rPr>
  </w:style>
  <w:style w:type="paragraph" w:styleId="5">
    <w:name w:val="annotation text"/>
    <w:basedOn w:val="1"/>
    <w:link w:val="29"/>
    <w:semiHidden/>
    <w:unhideWhenUsed/>
    <w:uiPriority w:val="99"/>
    <w:pPr>
      <w:jc w:val="left"/>
    </w:pPr>
    <w:rPr>
      <w:kern w:val="0"/>
      <w:sz w:val="24"/>
      <w:szCs w:val="20"/>
      <w:lang w:val="zh-CN"/>
    </w:rPr>
  </w:style>
  <w:style w:type="paragraph" w:styleId="6">
    <w:name w:val="Body Text"/>
    <w:basedOn w:val="1"/>
    <w:link w:val="28"/>
    <w:semiHidden/>
    <w:unhideWhenUsed/>
    <w:uiPriority w:val="99"/>
    <w:pPr>
      <w:widowControl/>
      <w:snapToGrid w:val="0"/>
      <w:spacing w:before="60" w:after="160" w:line="259" w:lineRule="auto"/>
      <w:ind w:right="113"/>
    </w:pPr>
    <w:rPr>
      <w:kern w:val="0"/>
      <w:sz w:val="18"/>
      <w:szCs w:val="20"/>
      <w:lang w:val="zh-CN"/>
    </w:rPr>
  </w:style>
  <w:style w:type="paragraph" w:styleId="7">
    <w:name w:val="Body Text Indent"/>
    <w:basedOn w:val="1"/>
    <w:link w:val="37"/>
    <w:semiHidden/>
    <w:unhideWhenUsed/>
    <w:uiPriority w:val="99"/>
    <w:pPr>
      <w:spacing w:after="120"/>
      <w:ind w:left="420" w:leftChars="200"/>
    </w:pPr>
    <w:rPr>
      <w:kern w:val="0"/>
      <w:sz w:val="24"/>
      <w:szCs w:val="20"/>
      <w:lang w:val="zh-CN"/>
    </w:rPr>
  </w:style>
  <w:style w:type="paragraph" w:styleId="8">
    <w:name w:val="Plain Text"/>
    <w:basedOn w:val="1"/>
    <w:link w:val="48"/>
    <w:semiHidden/>
    <w:unhideWhenUsed/>
    <w:uiPriority w:val="99"/>
    <w:rPr>
      <w:rFonts w:ascii="宋体" w:hAnsi="Courier New"/>
      <w:szCs w:val="21"/>
      <w:lang w:val="zh-CN"/>
    </w:rPr>
  </w:style>
  <w:style w:type="paragraph" w:styleId="9">
    <w:name w:val="Date"/>
    <w:basedOn w:val="1"/>
    <w:next w:val="1"/>
    <w:link w:val="24"/>
    <w:semiHidden/>
    <w:unhideWhenUsed/>
    <w:uiPriority w:val="99"/>
    <w:pPr>
      <w:ind w:left="100" w:leftChars="2500"/>
    </w:pPr>
    <w:rPr>
      <w:kern w:val="0"/>
      <w:sz w:val="24"/>
      <w:szCs w:val="20"/>
      <w:lang w:val="zh-CN"/>
    </w:rPr>
  </w:style>
  <w:style w:type="paragraph" w:styleId="10">
    <w:name w:val="Balloon Text"/>
    <w:basedOn w:val="1"/>
    <w:link w:val="33"/>
    <w:semiHidden/>
    <w:unhideWhenUsed/>
    <w:uiPriority w:val="99"/>
    <w:rPr>
      <w:kern w:val="0"/>
      <w:sz w:val="18"/>
      <w:szCs w:val="20"/>
      <w:lang w:val="zh-CN"/>
    </w:rPr>
  </w:style>
  <w:style w:type="paragraph" w:styleId="11">
    <w:name w:val="footer"/>
    <w:basedOn w:val="1"/>
    <w:link w:val="25"/>
    <w:semiHidden/>
    <w:unhideWhenUsed/>
    <w:uiPriority w:val="99"/>
    <w:pPr>
      <w:tabs>
        <w:tab w:val="center" w:pos="4153"/>
        <w:tab w:val="right" w:pos="8306"/>
      </w:tabs>
      <w:snapToGrid w:val="0"/>
      <w:jc w:val="left"/>
    </w:pPr>
    <w:rPr>
      <w:kern w:val="0"/>
      <w:sz w:val="18"/>
      <w:szCs w:val="20"/>
      <w:lang w:val="zh-CN"/>
    </w:rPr>
  </w:style>
  <w:style w:type="paragraph" w:styleId="12">
    <w:name w:val="header"/>
    <w:basedOn w:val="1"/>
    <w:link w:val="35"/>
    <w:semiHidden/>
    <w:unhideWhenUsed/>
    <w:uiPriority w:val="99"/>
    <w:pPr>
      <w:pBdr>
        <w:bottom w:val="single" w:color="auto" w:sz="6" w:space="1"/>
      </w:pBdr>
      <w:tabs>
        <w:tab w:val="center" w:pos="4153"/>
        <w:tab w:val="right" w:pos="8306"/>
      </w:tabs>
      <w:snapToGrid w:val="0"/>
      <w:jc w:val="center"/>
    </w:pPr>
    <w:rPr>
      <w:kern w:val="0"/>
      <w:sz w:val="18"/>
      <w:szCs w:val="20"/>
      <w:lang w:val="zh-CN"/>
    </w:rPr>
  </w:style>
  <w:style w:type="paragraph" w:styleId="13">
    <w:name w:val="Normal (Web)"/>
    <w:basedOn w:val="1"/>
    <w:link w:val="26"/>
    <w:semiHidden/>
    <w:unhideWhenUsed/>
    <w:uiPriority w:val="99"/>
    <w:pPr>
      <w:widowControl/>
      <w:spacing w:before="100" w:beforeAutospacing="1" w:after="100" w:afterAutospacing="1"/>
      <w:jc w:val="left"/>
    </w:pPr>
    <w:rPr>
      <w:rFonts w:ascii="宋体" w:hAnsi="宋体"/>
      <w:kern w:val="0"/>
      <w:sz w:val="24"/>
      <w:szCs w:val="20"/>
      <w:lang w:val="zh-CN"/>
    </w:rPr>
  </w:style>
  <w:style w:type="paragraph" w:styleId="14">
    <w:name w:val="annotation subject"/>
    <w:basedOn w:val="5"/>
    <w:next w:val="5"/>
    <w:link w:val="34"/>
    <w:semiHidden/>
    <w:unhideWhenUsed/>
    <w:uiPriority w:val="99"/>
    <w:rPr>
      <w:b/>
      <w:kern w:val="2"/>
    </w:rPr>
  </w:style>
  <w:style w:type="paragraph" w:styleId="15">
    <w:name w:val="Body Text First Indent"/>
    <w:basedOn w:val="6"/>
    <w:next w:val="1"/>
    <w:link w:val="57"/>
    <w:semiHidden/>
    <w:unhideWhenUsed/>
    <w:uiPriority w:val="99"/>
    <w:pPr>
      <w:widowControl w:val="0"/>
      <w:tabs>
        <w:tab w:val="left" w:pos="7200"/>
      </w:tabs>
      <w:snapToGrid/>
      <w:spacing w:before="0" w:after="120" w:line="360" w:lineRule="auto"/>
      <w:ind w:right="0" w:firstLine="420" w:firstLineChars="100"/>
    </w:pPr>
    <w:rPr>
      <w:kern w:val="2"/>
      <w:sz w:val="24"/>
      <w:szCs w:val="22"/>
      <w:lang w:val="en-US"/>
    </w:rPr>
  </w:style>
  <w:style w:type="paragraph" w:styleId="16">
    <w:name w:val="Body Text First Indent 2"/>
    <w:basedOn w:val="7"/>
    <w:next w:val="1"/>
    <w:link w:val="58"/>
    <w:semiHidden/>
    <w:unhideWhenUsed/>
    <w:uiPriority w:val="99"/>
    <w:pPr>
      <w:spacing w:after="0"/>
      <w:ind w:left="0" w:leftChars="0" w:firstLine="420" w:firstLineChars="200"/>
      <w:jc w:val="left"/>
    </w:pPr>
    <w:rPr>
      <w:sz w:val="20"/>
      <w:szCs w:val="24"/>
      <w:lang w:val="en-US"/>
    </w:rPr>
  </w:style>
  <w:style w:type="table" w:styleId="18">
    <w:name w:val="Table Grid"/>
    <w:basedOn w:val="1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semiHidden/>
    <w:unhideWhenUsed/>
    <w:uiPriority w:val="99"/>
  </w:style>
  <w:style w:type="character" w:styleId="21">
    <w:name w:val="Hyperlink"/>
    <w:semiHidden/>
    <w:unhideWhenUsed/>
    <w:uiPriority w:val="99"/>
    <w:rPr>
      <w:color w:val="000000"/>
      <w:u w:val="none"/>
    </w:rPr>
  </w:style>
  <w:style w:type="character" w:styleId="22">
    <w:name w:val="annotation reference"/>
    <w:semiHidden/>
    <w:unhideWhenUsed/>
    <w:uiPriority w:val="99"/>
    <w:rPr>
      <w:sz w:val="21"/>
    </w:rPr>
  </w:style>
  <w:style w:type="character" w:customStyle="1" w:styleId="23">
    <w:name w:val="页脚 字符1"/>
    <w:locked/>
    <w:uiPriority w:val="99"/>
    <w:rPr>
      <w:sz w:val="18"/>
    </w:rPr>
  </w:style>
  <w:style w:type="character" w:customStyle="1" w:styleId="24">
    <w:name w:val="日期 字符1"/>
    <w:link w:val="9"/>
    <w:locked/>
    <w:uiPriority w:val="0"/>
    <w:rPr>
      <w:rFonts w:ascii="Times New Roman" w:hAnsi="Times New Roman" w:eastAsia="宋体"/>
      <w:sz w:val="24"/>
    </w:rPr>
  </w:style>
  <w:style w:type="character" w:customStyle="1" w:styleId="25">
    <w:name w:val="页脚 字符"/>
    <w:basedOn w:val="19"/>
    <w:link w:val="11"/>
    <w:qFormat/>
    <w:uiPriority w:val="99"/>
  </w:style>
  <w:style w:type="character" w:customStyle="1" w:styleId="26">
    <w:name w:val="普通(网站) 字符1"/>
    <w:link w:val="13"/>
    <w:locked/>
    <w:uiPriority w:val="0"/>
    <w:rPr>
      <w:rFonts w:ascii="宋体" w:hAnsi="宋体" w:eastAsia="宋体"/>
      <w:sz w:val="24"/>
    </w:rPr>
  </w:style>
  <w:style w:type="character" w:customStyle="1" w:styleId="27">
    <w:name w:val="正文文本 字符1"/>
    <w:semiHidden/>
    <w:uiPriority w:val="0"/>
    <w:rPr>
      <w:rFonts w:ascii="Times New Roman" w:hAnsi="Times New Roman" w:eastAsia="宋体"/>
      <w:sz w:val="24"/>
    </w:rPr>
  </w:style>
  <w:style w:type="character" w:customStyle="1" w:styleId="28">
    <w:name w:val="正文文本 字符"/>
    <w:link w:val="6"/>
    <w:locked/>
    <w:uiPriority w:val="0"/>
    <w:rPr>
      <w:sz w:val="18"/>
    </w:rPr>
  </w:style>
  <w:style w:type="character" w:customStyle="1" w:styleId="29">
    <w:name w:val="批注文字 字符"/>
    <w:link w:val="5"/>
    <w:qFormat/>
    <w:locked/>
    <w:uiPriority w:val="0"/>
    <w:rPr>
      <w:rFonts w:ascii="Times New Roman" w:hAnsi="Times New Roman" w:eastAsia="宋体"/>
      <w:sz w:val="24"/>
    </w:rPr>
  </w:style>
  <w:style w:type="character" w:customStyle="1" w:styleId="30">
    <w:name w:val="表格 Char"/>
    <w:link w:val="31"/>
    <w:locked/>
    <w:uiPriority w:val="0"/>
    <w:rPr>
      <w:rFonts w:ascii="宋体"/>
      <w:sz w:val="21"/>
    </w:rPr>
  </w:style>
  <w:style w:type="paragraph" w:customStyle="1" w:styleId="31">
    <w:name w:val="表格"/>
    <w:basedOn w:val="1"/>
    <w:next w:val="1"/>
    <w:link w:val="30"/>
    <w:qFormat/>
    <w:uiPriority w:val="0"/>
    <w:pPr>
      <w:adjustRightInd w:val="0"/>
      <w:snapToGrid w:val="0"/>
      <w:spacing w:beforeLines="10" w:afterLines="10" w:line="259" w:lineRule="auto"/>
      <w:jc w:val="center"/>
    </w:pPr>
    <w:rPr>
      <w:rFonts w:ascii="宋体"/>
      <w:kern w:val="0"/>
      <w:szCs w:val="20"/>
      <w:lang w:val="zh-CN"/>
    </w:rPr>
  </w:style>
  <w:style w:type="character" w:customStyle="1" w:styleId="32">
    <w:name w:val="日期 字符"/>
    <w:semiHidden/>
    <w:uiPriority w:val="0"/>
    <w:rPr>
      <w:rFonts w:ascii="Times New Roman" w:hAnsi="Times New Roman" w:eastAsia="宋体"/>
      <w:sz w:val="24"/>
    </w:rPr>
  </w:style>
  <w:style w:type="character" w:customStyle="1" w:styleId="33">
    <w:name w:val="批注框文本 字符"/>
    <w:link w:val="10"/>
    <w:qFormat/>
    <w:locked/>
    <w:uiPriority w:val="0"/>
    <w:rPr>
      <w:rFonts w:ascii="Times New Roman" w:hAnsi="Times New Roman" w:eastAsia="宋体"/>
      <w:sz w:val="18"/>
    </w:rPr>
  </w:style>
  <w:style w:type="character" w:customStyle="1" w:styleId="34">
    <w:name w:val="批注主题 字符"/>
    <w:link w:val="14"/>
    <w:qFormat/>
    <w:locked/>
    <w:uiPriority w:val="0"/>
    <w:rPr>
      <w:rFonts w:ascii="Times New Roman" w:hAnsi="Times New Roman" w:eastAsia="宋体"/>
      <w:b/>
      <w:kern w:val="2"/>
      <w:sz w:val="24"/>
    </w:rPr>
  </w:style>
  <w:style w:type="character" w:customStyle="1" w:styleId="35">
    <w:name w:val="页眉 字符"/>
    <w:basedOn w:val="19"/>
    <w:link w:val="12"/>
    <w:locked/>
    <w:uiPriority w:val="0"/>
    <w:rPr>
      <w:sz w:val="18"/>
    </w:rPr>
  </w:style>
  <w:style w:type="character" w:customStyle="1" w:styleId="36">
    <w:name w:val="批注文字 字符1"/>
    <w:semiHidden/>
    <w:uiPriority w:val="0"/>
    <w:rPr>
      <w:rFonts w:ascii="Times New Roman" w:hAnsi="Times New Roman" w:eastAsia="宋体"/>
      <w:sz w:val="24"/>
    </w:rPr>
  </w:style>
  <w:style w:type="character" w:customStyle="1" w:styleId="37">
    <w:name w:val="正文文本缩进 字符"/>
    <w:link w:val="7"/>
    <w:semiHidden/>
    <w:qFormat/>
    <w:locked/>
    <w:uiPriority w:val="0"/>
    <w:rPr>
      <w:rFonts w:ascii="Times New Roman" w:hAnsi="Times New Roman" w:eastAsia="宋体"/>
      <w:sz w:val="24"/>
    </w:rPr>
  </w:style>
  <w:style w:type="paragraph" w:customStyle="1" w:styleId="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0">
    <w:name w:val="鸿达表格文字"/>
    <w:basedOn w:val="1"/>
    <w:link w:val="41"/>
    <w:qFormat/>
    <w:uiPriority w:val="0"/>
    <w:pPr>
      <w:contextualSpacing/>
      <w:jc w:val="center"/>
      <w:textAlignment w:val="baseline"/>
    </w:pPr>
    <w:rPr>
      <w:kern w:val="0"/>
      <w:szCs w:val="21"/>
      <w:lang w:val="zh-CN"/>
    </w:rPr>
  </w:style>
  <w:style w:type="character" w:customStyle="1" w:styleId="41">
    <w:name w:val="鸿达表格文字 Char"/>
    <w:link w:val="40"/>
    <w:qFormat/>
    <w:uiPriority w:val="0"/>
    <w:rPr>
      <w:sz w:val="21"/>
      <w:szCs w:val="21"/>
    </w:rPr>
  </w:style>
  <w:style w:type="paragraph" w:customStyle="1" w:styleId="42">
    <w:name w:val="鸿达表格段落"/>
    <w:basedOn w:val="1"/>
    <w:qFormat/>
    <w:uiPriority w:val="0"/>
    <w:pPr>
      <w:adjustRightInd w:val="0"/>
      <w:snapToGrid w:val="0"/>
      <w:ind w:firstLine="200" w:firstLineChars="200"/>
      <w:jc w:val="left"/>
    </w:pPr>
    <w:rPr>
      <w:snapToGrid w:val="0"/>
      <w:kern w:val="0"/>
    </w:rPr>
  </w:style>
  <w:style w:type="paragraph" w:customStyle="1" w:styleId="43">
    <w:name w:val="鸿达表头"/>
    <w:basedOn w:val="1"/>
    <w:link w:val="44"/>
    <w:qFormat/>
    <w:uiPriority w:val="0"/>
    <w:pPr>
      <w:spacing w:beforeLines="100" w:afterLines="50"/>
      <w:ind w:firstLine="100" w:firstLineChars="100"/>
    </w:pPr>
    <w:rPr>
      <w:b/>
      <w:sz w:val="24"/>
      <w:lang w:val="zh-CN"/>
    </w:rPr>
  </w:style>
  <w:style w:type="character" w:customStyle="1" w:styleId="44">
    <w:name w:val="鸿达表头 Char"/>
    <w:link w:val="43"/>
    <w:qFormat/>
    <w:uiPriority w:val="0"/>
    <w:rPr>
      <w:b/>
      <w:kern w:val="2"/>
      <w:sz w:val="24"/>
      <w:szCs w:val="24"/>
    </w:rPr>
  </w:style>
  <w:style w:type="paragraph" w:customStyle="1" w:styleId="45">
    <w:name w:val="鸿达表加粗"/>
    <w:basedOn w:val="1"/>
    <w:link w:val="55"/>
    <w:qFormat/>
    <w:uiPriority w:val="0"/>
    <w:pPr>
      <w:jc w:val="center"/>
    </w:pPr>
    <w:rPr>
      <w:rFonts w:cs="宋体"/>
      <w:b/>
      <w:color w:val="000000"/>
      <w:szCs w:val="20"/>
    </w:rPr>
  </w:style>
  <w:style w:type="character" w:customStyle="1" w:styleId="46">
    <w:name w:val="段落 Char"/>
    <w:link w:val="47"/>
    <w:qFormat/>
    <w:uiPriority w:val="99"/>
    <w:rPr>
      <w:rFonts w:cs="Courier New"/>
      <w:kern w:val="2"/>
      <w:sz w:val="28"/>
      <w:szCs w:val="24"/>
    </w:rPr>
  </w:style>
  <w:style w:type="paragraph" w:customStyle="1" w:styleId="47">
    <w:name w:val="段落"/>
    <w:basedOn w:val="8"/>
    <w:link w:val="46"/>
    <w:qFormat/>
    <w:uiPriority w:val="99"/>
    <w:pPr>
      <w:spacing w:line="500" w:lineRule="exact"/>
      <w:ind w:firstLine="578"/>
    </w:pPr>
    <w:rPr>
      <w:rFonts w:ascii="Times New Roman" w:hAnsi="Times New Roman"/>
      <w:sz w:val="28"/>
      <w:szCs w:val="24"/>
    </w:rPr>
  </w:style>
  <w:style w:type="character" w:customStyle="1" w:styleId="48">
    <w:name w:val="纯文本 字符1"/>
    <w:link w:val="8"/>
    <w:qFormat/>
    <w:uiPriority w:val="0"/>
    <w:rPr>
      <w:rFonts w:ascii="宋体" w:hAnsi="Courier New" w:cs="Courier New"/>
      <w:kern w:val="2"/>
      <w:sz w:val="21"/>
      <w:szCs w:val="21"/>
    </w:rPr>
  </w:style>
  <w:style w:type="paragraph" w:customStyle="1" w:styleId="49">
    <w:name w:val="报告表表格文字"/>
    <w:basedOn w:val="1"/>
    <w:qFormat/>
    <w:uiPriority w:val="0"/>
    <w:pPr>
      <w:autoSpaceDE w:val="0"/>
      <w:autoSpaceDN w:val="0"/>
      <w:adjustRightInd w:val="0"/>
      <w:snapToGrid w:val="0"/>
      <w:jc w:val="center"/>
    </w:pPr>
    <w:rPr>
      <w:color w:val="000000"/>
      <w:kern w:val="0"/>
      <w:szCs w:val="21"/>
    </w:rPr>
  </w:style>
  <w:style w:type="character" w:customStyle="1" w:styleId="50">
    <w:name w:val="文档结构图 字符"/>
    <w:link w:val="4"/>
    <w:qFormat/>
    <w:uiPriority w:val="0"/>
    <w:rPr>
      <w:rFonts w:ascii="宋体"/>
      <w:kern w:val="2"/>
      <w:sz w:val="18"/>
      <w:szCs w:val="18"/>
    </w:rPr>
  </w:style>
  <w:style w:type="paragraph" w:customStyle="1" w:styleId="5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52">
    <w:name w:val="纯文本 字符"/>
    <w:qFormat/>
    <w:uiPriority w:val="0"/>
    <w:rPr>
      <w:rFonts w:ascii="宋体" w:hAnsi="宋体" w:cs="宋体"/>
      <w:sz w:val="24"/>
    </w:rPr>
  </w:style>
  <w:style w:type="paragraph" w:customStyle="1" w:styleId="53">
    <w:name w:val="普通(网站)1"/>
    <w:basedOn w:val="1"/>
    <w:qFormat/>
    <w:uiPriority w:val="0"/>
    <w:pPr>
      <w:widowControl/>
      <w:spacing w:before="100" w:beforeAutospacing="1" w:after="100" w:afterAutospacing="1"/>
      <w:jc w:val="left"/>
    </w:pPr>
    <w:rPr>
      <w:rFonts w:ascii="宋体" w:hAnsi="宋体"/>
      <w:sz w:val="24"/>
      <w:szCs w:val="20"/>
    </w:rPr>
  </w:style>
  <w:style w:type="character" w:customStyle="1" w:styleId="54">
    <w:name w:val="普通(网站) 字符"/>
    <w:qFormat/>
    <w:locked/>
    <w:uiPriority w:val="0"/>
    <w:rPr>
      <w:rFonts w:ascii="宋体" w:hAnsi="宋体"/>
      <w:sz w:val="24"/>
      <w:lang w:val="zh-CN" w:eastAsia="zh-CN"/>
    </w:rPr>
  </w:style>
  <w:style w:type="character" w:customStyle="1" w:styleId="55">
    <w:name w:val="鸿达表加粗 字符"/>
    <w:link w:val="45"/>
    <w:qFormat/>
    <w:uiPriority w:val="0"/>
    <w:rPr>
      <w:rFonts w:cs="宋体"/>
      <w:b/>
      <w:color w:val="000000"/>
      <w:kern w:val="2"/>
      <w:sz w:val="21"/>
    </w:rPr>
  </w:style>
  <w:style w:type="character" w:customStyle="1" w:styleId="56">
    <w:name w:val="题注 字符"/>
    <w:link w:val="3"/>
    <w:qFormat/>
    <w:uiPriority w:val="0"/>
    <w:rPr>
      <w:b/>
      <w:sz w:val="21"/>
    </w:rPr>
  </w:style>
  <w:style w:type="character" w:customStyle="1" w:styleId="57">
    <w:name w:val="正文文本首行缩进 字符"/>
    <w:basedOn w:val="28"/>
    <w:link w:val="15"/>
    <w:qFormat/>
    <w:uiPriority w:val="0"/>
    <w:rPr>
      <w:kern w:val="2"/>
      <w:sz w:val="24"/>
      <w:szCs w:val="22"/>
    </w:rPr>
  </w:style>
  <w:style w:type="character" w:customStyle="1" w:styleId="58">
    <w:name w:val="正文文本首行缩进 2 字符"/>
    <w:basedOn w:val="37"/>
    <w:link w:val="16"/>
    <w:qFormat/>
    <w:uiPriority w:val="0"/>
    <w:rPr>
      <w:rFonts w:ascii="Times New Roman" w:hAnsi="Times New Roman" w:eastAsia="宋体"/>
      <w:sz w:val="24"/>
      <w:szCs w:val="24"/>
    </w:rPr>
  </w:style>
  <w:style w:type="paragraph" w:customStyle="1" w:styleId="59">
    <w:name w:val="表头 Char"/>
    <w:basedOn w:val="1"/>
    <w:qFormat/>
    <w:uiPriority w:val="99"/>
    <w:pPr>
      <w:spacing w:before="200"/>
    </w:pPr>
    <w:rPr>
      <w:rFonts w:eastAsia="黑体"/>
      <w:sz w:val="24"/>
      <w:szCs w:val="20"/>
    </w:rPr>
  </w:style>
  <w:style w:type="character" w:customStyle="1" w:styleId="60">
    <w:name w:val="font101"/>
    <w:basedOn w:val="19"/>
    <w:qFormat/>
    <w:uiPriority w:val="0"/>
    <w:rPr>
      <w:rFonts w:hint="eastAsia" w:ascii="仿宋" w:hAnsi="仿宋" w:eastAsia="仿宋" w:cs="仿宋"/>
      <w:color w:val="000000"/>
      <w:sz w:val="21"/>
      <w:szCs w:val="21"/>
      <w:u w:val="none"/>
    </w:rPr>
  </w:style>
  <w:style w:type="character" w:customStyle="1" w:styleId="61">
    <w:name w:val="font11"/>
    <w:basedOn w:val="19"/>
    <w:qFormat/>
    <w:uiPriority w:val="0"/>
    <w:rPr>
      <w:rFonts w:hint="default" w:ascii="Times New Roman" w:hAnsi="Times New Roman" w:cs="Times New Roman"/>
      <w:color w:val="000000"/>
      <w:sz w:val="21"/>
      <w:szCs w:val="21"/>
      <w:u w:val="none"/>
    </w:rPr>
  </w:style>
  <w:style w:type="character" w:customStyle="1" w:styleId="62">
    <w:name w:val="正文1 Char"/>
    <w:link w:val="63"/>
    <w:qFormat/>
    <w:locked/>
    <w:uiPriority w:val="0"/>
    <w:rPr>
      <w:rFonts w:ascii="楷体_GB2312" w:eastAsia="楷体_GB2312"/>
      <w:b/>
      <w:kern w:val="2"/>
      <w:sz w:val="28"/>
    </w:rPr>
  </w:style>
  <w:style w:type="paragraph" w:customStyle="1" w:styleId="63">
    <w:name w:val="正文1"/>
    <w:basedOn w:val="1"/>
    <w:link w:val="62"/>
    <w:qFormat/>
    <w:uiPriority w:val="0"/>
    <w:pPr>
      <w:ind w:firstLine="552"/>
    </w:pPr>
    <w:rPr>
      <w:rFonts w:ascii="楷体_GB2312" w:eastAsia="楷体_GB2312"/>
      <w:b/>
      <w:sz w:val="28"/>
      <w:szCs w:val="20"/>
    </w:rPr>
  </w:style>
  <w:style w:type="paragraph" w:styleId="64">
    <w:name w:val="List Paragraph"/>
    <w:basedOn w:val="1"/>
    <w:unhideWhenUsed/>
    <w:qFormat/>
    <w:uiPriority w:val="99"/>
    <w:pPr>
      <w:ind w:firstLine="420" w:firstLineChars="200"/>
    </w:pPr>
  </w:style>
  <w:style w:type="paragraph" w:customStyle="1" w:styleId="65">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66">
    <w:name w:val="纯文本 Char"/>
    <w:qFormat/>
    <w:uiPriority w:val="0"/>
    <w:rPr>
      <w:rFonts w:ascii="宋体" w:hAnsi="Courier New" w:cs="Courier New"/>
      <w:color w:val="333333"/>
      <w:kern w:val="2"/>
      <w:sz w:val="21"/>
      <w:szCs w:val="21"/>
    </w:rPr>
  </w:style>
  <w:style w:type="paragraph" w:customStyle="1" w:styleId="67">
    <w:name w:val="标题 41"/>
    <w:basedOn w:val="1"/>
    <w:qFormat/>
    <w:uiPriority w:val="0"/>
    <w:pPr>
      <w:autoSpaceDE w:val="0"/>
      <w:autoSpaceDN w:val="0"/>
      <w:spacing w:before="100" w:beforeAutospacing="1" w:after="100" w:afterAutospacing="1"/>
      <w:ind w:left="228"/>
      <w:jc w:val="left"/>
      <w:outlineLvl w:val="4"/>
    </w:pPr>
    <w:rPr>
      <w:rFonts w:ascii="宋体" w:hAnsi="宋体" w:cs="宋体"/>
      <w:b/>
      <w:bCs/>
      <w:kern w:val="0"/>
      <w:sz w:val="24"/>
    </w:rPr>
  </w:style>
  <w:style w:type="paragraph" w:customStyle="1" w:styleId="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9">
    <w:name w:val="批注文字 Char"/>
    <w:qFormat/>
    <w:locked/>
    <w:uiPriority w:val="0"/>
    <w:rPr>
      <w:rFonts w:ascii="Times New Roman" w:hAnsi="Times New Roman" w:eastAsia="宋体"/>
      <w:sz w:val="24"/>
    </w:rPr>
  </w:style>
  <w:style w:type="character" w:customStyle="1" w:styleId="70">
    <w:name w:val="页脚 Char"/>
    <w:qFormat/>
    <w:locked/>
    <w:uiPriority w:val="99"/>
    <w:rPr>
      <w:sz w:val="18"/>
    </w:rPr>
  </w:style>
  <w:style w:type="character" w:customStyle="1" w:styleId="71">
    <w:name w:val="普通(网站) Char"/>
    <w:qFormat/>
    <w:locked/>
    <w:uiPriority w:val="0"/>
    <w:rPr>
      <w:rFonts w:ascii="宋体" w:hAnsi="宋体" w:eastAsia="宋体"/>
      <w:sz w:val="24"/>
    </w:rPr>
  </w:style>
  <w:style w:type="paragraph" w:customStyle="1" w:styleId="72">
    <w:name w:val="表格居中文字"/>
    <w:basedOn w:val="1"/>
    <w:next w:val="1"/>
    <w:qFormat/>
    <w:uiPriority w:val="0"/>
    <w:pPr>
      <w:adjustRightInd w:val="0"/>
      <w:snapToGrid w:val="0"/>
      <w:jc w:val="center"/>
    </w:pPr>
    <w:rPr>
      <w:rFonts w:cs="宋体"/>
      <w:szCs w:val="21"/>
    </w:rPr>
  </w:style>
  <w:style w:type="paragraph" w:customStyle="1" w:styleId="73">
    <w:name w:val="表头"/>
    <w:basedOn w:val="1"/>
    <w:qFormat/>
    <w:uiPriority w:val="0"/>
    <w:pPr>
      <w:spacing w:line="460" w:lineRule="exact"/>
      <w:ind w:firstLine="720" w:firstLineChars="200"/>
      <w:jc w:val="left"/>
      <w:outlineLvl w:val="0"/>
    </w:pPr>
    <w:rPr>
      <w:rFonts w:eastAsia="黑体"/>
      <w:snapToGrid w:val="0"/>
      <w:sz w:val="24"/>
      <w:szCs w:val="30"/>
    </w:rPr>
  </w:style>
  <w:style w:type="character" w:customStyle="1" w:styleId="74">
    <w:name w:val="未处理的提及1"/>
    <w:basedOn w:val="19"/>
    <w:semiHidden/>
    <w:unhideWhenUsed/>
    <w:qFormat/>
    <w:uiPriority w:val="99"/>
    <w:rPr>
      <w:color w:val="605E5C"/>
      <w:shd w:val="clear" w:color="auto" w:fill="E1DFDD"/>
    </w:rPr>
  </w:style>
  <w:style w:type="paragraph" w:customStyle="1" w:styleId="75">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76">
    <w:name w:val="正文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emf"/><Relationship Id="rId27" Type="http://schemas.openxmlformats.org/officeDocument/2006/relationships/package" Target="embeddings/Microsoft_Visio___4.vsdx"/><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package" Target="embeddings/Microsoft_Visio___3.vsdx"/><Relationship Id="rId17" Type="http://schemas.openxmlformats.org/officeDocument/2006/relationships/image" Target="media/image10.emf"/><Relationship Id="rId16" Type="http://schemas.openxmlformats.org/officeDocument/2006/relationships/package" Target="embeddings/Microsoft_Visio___2.vsdx"/><Relationship Id="rId15" Type="http://schemas.openxmlformats.org/officeDocument/2006/relationships/image" Target="media/image9.emf"/><Relationship Id="rId14" Type="http://schemas.openxmlformats.org/officeDocument/2006/relationships/package" Target="embeddings/Microsoft_Visio___1.vsdx"/><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C429C-4607-424C-AE68-9C4C5FE0BE28}">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79</Pages>
  <Words>35599</Words>
  <Characters>40469</Characters>
  <Lines>319</Lines>
  <Paragraphs>90</Paragraphs>
  <TotalTime>45</TotalTime>
  <ScaleCrop>false</ScaleCrop>
  <LinksUpToDate>false</LinksUpToDate>
  <CharactersWithSpaces>41237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2022-09-28T05:28:00Z</dcterms:created>
  <dc:creator>乔 晓如</dc:creator>
  <cp:lastModifiedBy>乔</cp:lastModifiedBy>
  <cp:lastPrinted>2023-03-09T08:13:00Z</cp:lastPrinted>
  <dcterms:modified xsi:type="dcterms:W3CDTF">2023-03-09T08:50:46Z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D02D9EBD2D1A42C8BF958780D1E06258</vt:lpwstr>
  </property>
</Properties>
</file>