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jc w:val="center"/>
        <w:outlineLvl w:val="0"/>
        <w:rPr>
          <w:rFonts w:hint="eastAsia" w:ascii="黑体" w:hAnsi="黑体" w:eastAsia="黑体"/>
          <w:snapToGrid w:val="0"/>
          <w:sz w:val="30"/>
          <w:szCs w:val="30"/>
          <w:highlight w:val="none"/>
          <w:lang w:eastAsia="zh-CN"/>
        </w:rPr>
      </w:pPr>
      <w:r>
        <w:rPr>
          <w:rFonts w:hint="eastAsia" w:ascii="黑体" w:hAnsi="黑体" w:eastAsia="黑体"/>
          <w:snapToGrid w:val="0"/>
          <w:sz w:val="30"/>
          <w:szCs w:val="30"/>
          <w:highlight w:val="none"/>
          <w:lang w:eastAsia="zh-CN"/>
        </w:rPr>
        <w:drawing>
          <wp:anchor distT="0" distB="0" distL="114300" distR="114300" simplePos="0" relativeHeight="251671552" behindDoc="1" locked="0" layoutInCell="1" allowOverlap="1">
            <wp:simplePos x="0" y="0"/>
            <wp:positionH relativeFrom="column">
              <wp:posOffset>-990600</wp:posOffset>
            </wp:positionH>
            <wp:positionV relativeFrom="paragraph">
              <wp:posOffset>-1095375</wp:posOffset>
            </wp:positionV>
            <wp:extent cx="7590155" cy="10733405"/>
            <wp:effectExtent l="0" t="0" r="10795" b="10795"/>
            <wp:wrapNone/>
            <wp:docPr id="8" name="图片 8" descr="SKM_C5582306050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KM_C55823060503130"/>
                    <pic:cNvPicPr>
                      <a:picLocks noChangeAspect="1"/>
                    </pic:cNvPicPr>
                  </pic:nvPicPr>
                  <pic:blipFill>
                    <a:blip r:embed="rId7"/>
                    <a:stretch>
                      <a:fillRect/>
                    </a:stretch>
                  </pic:blipFill>
                  <pic:spPr>
                    <a:xfrm rot="10800000">
                      <a:off x="0" y="0"/>
                      <a:ext cx="7590155" cy="10733405"/>
                    </a:xfrm>
                    <a:prstGeom prst="rect">
                      <a:avLst/>
                    </a:prstGeom>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-1000760</wp:posOffset>
            </wp:positionH>
            <wp:positionV relativeFrom="paragraph">
              <wp:posOffset>-1035685</wp:posOffset>
            </wp:positionV>
            <wp:extent cx="7552690" cy="10680065"/>
            <wp:effectExtent l="0" t="0" r="10160" b="6985"/>
            <wp:wrapNone/>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8"/>
                    <a:stretch>
                      <a:fillRect/>
                    </a:stretch>
                  </pic:blipFill>
                  <pic:spPr>
                    <a:xfrm>
                      <a:off x="0" y="0"/>
                      <a:ext cx="7552690" cy="10680065"/>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rPr>
          <w:rFonts w:hint="eastAsia" w:ascii="黑体" w:hAnsi="黑体" w:eastAsia="黑体"/>
          <w:snapToGrid w:val="0"/>
          <w:sz w:val="30"/>
          <w:szCs w:val="30"/>
          <w:highlight w:val="none"/>
          <w:lang w:eastAsia="zh-CN"/>
        </w:rPr>
        <w:drawing>
          <wp:anchor distT="0" distB="0" distL="114300" distR="114300" simplePos="0" relativeHeight="251671552" behindDoc="1" locked="0" layoutInCell="1" allowOverlap="1">
            <wp:simplePos x="0" y="0"/>
            <wp:positionH relativeFrom="column">
              <wp:posOffset>-962025</wp:posOffset>
            </wp:positionH>
            <wp:positionV relativeFrom="paragraph">
              <wp:posOffset>-1057275</wp:posOffset>
            </wp:positionV>
            <wp:extent cx="7541895" cy="10665460"/>
            <wp:effectExtent l="0" t="0" r="1905" b="2540"/>
            <wp:wrapNone/>
            <wp:docPr id="10" name="图片 10" descr="SKM_C5582306050312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KM_C55823060503120_0002"/>
                    <pic:cNvPicPr>
                      <a:picLocks noChangeAspect="1"/>
                    </pic:cNvPicPr>
                  </pic:nvPicPr>
                  <pic:blipFill>
                    <a:blip r:embed="rId9"/>
                    <a:stretch>
                      <a:fillRect/>
                    </a:stretch>
                  </pic:blipFill>
                  <pic:spPr>
                    <a:xfrm>
                      <a:off x="0" y="0"/>
                      <a:ext cx="7541895" cy="10665460"/>
                    </a:xfrm>
                    <a:prstGeom prst="rect">
                      <a:avLst/>
                    </a:prstGeom>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-940435</wp:posOffset>
            </wp:positionH>
            <wp:positionV relativeFrom="paragraph">
              <wp:posOffset>-1047750</wp:posOffset>
            </wp:positionV>
            <wp:extent cx="7528560" cy="10645775"/>
            <wp:effectExtent l="0" t="0" r="15240" b="3175"/>
            <wp:wrapNone/>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10"/>
                    <a:stretch>
                      <a:fillRect/>
                    </a:stretch>
                  </pic:blipFill>
                  <pic:spPr>
                    <a:xfrm>
                      <a:off x="0" y="0"/>
                      <a:ext cx="7528560" cy="10645775"/>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-976630</wp:posOffset>
            </wp:positionH>
            <wp:positionV relativeFrom="paragraph">
              <wp:posOffset>-1059815</wp:posOffset>
            </wp:positionV>
            <wp:extent cx="7551420" cy="10684510"/>
            <wp:effectExtent l="0" t="0" r="11430" b="2540"/>
            <wp:wrapNone/>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11"/>
                    <a:stretch>
                      <a:fillRect/>
                    </a:stretch>
                  </pic:blipFill>
                  <pic:spPr>
                    <a:xfrm>
                      <a:off x="0" y="0"/>
                      <a:ext cx="7551420" cy="10684510"/>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-941070</wp:posOffset>
            </wp:positionH>
            <wp:positionV relativeFrom="paragraph">
              <wp:posOffset>-1047750</wp:posOffset>
            </wp:positionV>
            <wp:extent cx="7564755" cy="10697210"/>
            <wp:effectExtent l="0" t="0" r="17145" b="8890"/>
            <wp:wrapNone/>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12"/>
                    <a:stretch>
                      <a:fillRect/>
                    </a:stretch>
                  </pic:blipFill>
                  <pic:spPr>
                    <a:xfrm>
                      <a:off x="0" y="0"/>
                      <a:ext cx="7564755" cy="10697210"/>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-797560</wp:posOffset>
            </wp:positionH>
            <wp:positionV relativeFrom="paragraph">
              <wp:posOffset>-929005</wp:posOffset>
            </wp:positionV>
            <wp:extent cx="7435850" cy="10521950"/>
            <wp:effectExtent l="0" t="0" r="12700" b="12700"/>
            <wp:wrapNone/>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13"/>
                    <a:stretch>
                      <a:fillRect/>
                    </a:stretch>
                  </pic:blipFill>
                  <pic:spPr>
                    <a:xfrm>
                      <a:off x="0" y="0"/>
                      <a:ext cx="7435850" cy="10521950"/>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lang w:eastAsia="zh-CN"/>
        </w:rPr>
      </w:pPr>
      <w:r>
        <w:drawing>
          <wp:anchor distT="0" distB="0" distL="114300" distR="114300" simplePos="0" relativeHeight="251684864" behindDoc="1" locked="0" layoutInCell="1" allowOverlap="1">
            <wp:simplePos x="0" y="0"/>
            <wp:positionH relativeFrom="column">
              <wp:posOffset>-916940</wp:posOffset>
            </wp:positionH>
            <wp:positionV relativeFrom="paragraph">
              <wp:posOffset>-1047750</wp:posOffset>
            </wp:positionV>
            <wp:extent cx="7493635" cy="10596245"/>
            <wp:effectExtent l="0" t="0" r="12065" b="14605"/>
            <wp:wrapNone/>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14"/>
                    <a:stretch>
                      <a:fillRect/>
                    </a:stretch>
                  </pic:blipFill>
                  <pic:spPr>
                    <a:xfrm>
                      <a:off x="0" y="0"/>
                      <a:ext cx="7493635" cy="10596245"/>
                    </a:xfrm>
                    <a:prstGeom prst="rect">
                      <a:avLst/>
                    </a:prstGeom>
                    <a:noFill/>
                    <a:ln>
                      <a:noFill/>
                    </a:ln>
                  </pic:spPr>
                </pic:pic>
              </a:graphicData>
            </a:graphic>
          </wp:anchor>
        </w:drawing>
      </w: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p>
    <w:p>
      <w:pPr>
        <w:pStyle w:val="10"/>
        <w:jc w:val="center"/>
        <w:outlineLvl w:val="0"/>
        <w:rPr>
          <w:rFonts w:hint="eastAsia" w:ascii="黑体" w:hAnsi="黑体" w:eastAsia="黑体"/>
          <w:snapToGrid w:val="0"/>
          <w:sz w:val="30"/>
          <w:szCs w:val="30"/>
          <w:highlight w:val="none"/>
        </w:rPr>
      </w:pPr>
      <w:r>
        <w:rPr>
          <w:rFonts w:hint="eastAsia" w:ascii="黑体" w:hAnsi="黑体" w:eastAsia="黑体"/>
          <w:snapToGrid w:val="0"/>
          <w:sz w:val="30"/>
          <w:szCs w:val="30"/>
          <w:highlight w:val="none"/>
        </w:rPr>
        <w:t>一、建设项目基本情况</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540"/>
        <w:gridCol w:w="2479"/>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41"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建设项目名称</w:t>
            </w:r>
          </w:p>
        </w:tc>
        <w:tc>
          <w:tcPr>
            <w:tcW w:w="7330" w:type="dxa"/>
            <w:gridSpan w:val="3"/>
            <w:noWrap w:val="0"/>
            <w:vAlign w:val="center"/>
          </w:tcPr>
          <w:p>
            <w:pPr>
              <w:adjustRightInd w:val="0"/>
              <w:snapToGrid w:val="0"/>
              <w:jc w:val="center"/>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河南逸云国芯科技有限公司</w:t>
            </w:r>
          </w:p>
          <w:p>
            <w:pPr>
              <w:adjustRightInd w:val="0"/>
              <w:snapToGrid w:val="0"/>
              <w:jc w:val="center"/>
              <w:rPr>
                <w:rFonts w:hint="default" w:ascii="Times New Roman" w:hAnsi="Times New Roman" w:eastAsia="宋体" w:cs="Times New Roman"/>
                <w:sz w:val="24"/>
                <w:szCs w:val="24"/>
                <w:highlight w:val="green"/>
                <w:lang w:val="en-US" w:eastAsia="zh-CN"/>
              </w:rPr>
            </w:pPr>
            <w:r>
              <w:rPr>
                <w:rFonts w:hint="default" w:ascii="Times New Roman" w:hAnsi="Times New Roman" w:eastAsia="宋体" w:cs="Times New Roman"/>
                <w:sz w:val="24"/>
                <w:szCs w:val="24"/>
                <w:highlight w:val="none"/>
                <w:lang w:eastAsia="zh-CN"/>
              </w:rPr>
              <w:t>年产20亿只电源管理芯片及功率器件封装测试扩产项目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项目代码</w:t>
            </w:r>
          </w:p>
        </w:tc>
        <w:tc>
          <w:tcPr>
            <w:tcW w:w="7330" w:type="dxa"/>
            <w:gridSpan w:val="3"/>
            <w:noWrap w:val="0"/>
            <w:vAlign w:val="center"/>
          </w:tcPr>
          <w:p>
            <w:pPr>
              <w:adjustRightInd w:val="0"/>
              <w:snapToGrid w:val="0"/>
              <w:jc w:val="center"/>
              <w:rPr>
                <w:rFonts w:hint="default" w:ascii="Times New Roman" w:hAnsi="Times New Roman" w:eastAsia="宋体" w:cs="Times New Roman"/>
                <w:sz w:val="24"/>
                <w:szCs w:val="24"/>
                <w:highlight w:val="green"/>
                <w:lang w:val="en-US" w:eastAsia="zh-CN"/>
              </w:rPr>
            </w:pPr>
            <w:r>
              <w:rPr>
                <w:rFonts w:hint="default" w:ascii="Times New Roman" w:hAnsi="Times New Roman" w:eastAsia="宋体" w:cs="Times New Roman"/>
                <w:sz w:val="24"/>
                <w:szCs w:val="24"/>
                <w:highlight w:val="none"/>
                <w:lang w:eastAsia="zh-CN"/>
              </w:rPr>
              <w:t>2104-410721-04-02-779429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color w:val="auto"/>
                <w:sz w:val="24"/>
                <w:szCs w:val="24"/>
              </w:rPr>
              <w:t>法人代表</w:t>
            </w:r>
          </w:p>
        </w:tc>
        <w:tc>
          <w:tcPr>
            <w:tcW w:w="7330" w:type="dxa"/>
            <w:gridSpan w:val="3"/>
            <w:noWrap w:val="0"/>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kern w:val="2"/>
                <w:sz w:val="24"/>
                <w:szCs w:val="24"/>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建设单位联系人</w:t>
            </w:r>
          </w:p>
        </w:tc>
        <w:tc>
          <w:tcPr>
            <w:tcW w:w="2479" w:type="dxa"/>
            <w:noWrap w:val="0"/>
            <w:vAlign w:val="center"/>
          </w:tcPr>
          <w:p>
            <w:pPr>
              <w:jc w:val="center"/>
              <w:rPr>
                <w:rFonts w:hint="eastAsia" w:ascii="Times New Roman" w:hAnsi="Times New Roman" w:eastAsia="宋体" w:cs="Times New Roman"/>
                <w:sz w:val="24"/>
                <w:szCs w:val="24"/>
                <w:highlight w:val="green"/>
                <w:lang w:eastAsia="zh-CN"/>
              </w:rPr>
            </w:pPr>
          </w:p>
        </w:tc>
        <w:tc>
          <w:tcPr>
            <w:tcW w:w="2212" w:type="dxa"/>
            <w:noWrap w:val="0"/>
            <w:vAlign w:val="center"/>
          </w:tcPr>
          <w:p>
            <w:pPr>
              <w:adjustRightInd w:val="0"/>
              <w:snapToGrid w:val="0"/>
              <w:jc w:val="center"/>
              <w:rPr>
                <w:rFonts w:hint="default" w:ascii="Times New Roman" w:hAnsi="Times New Roman" w:eastAsia="宋体" w:cs="Times New Roman"/>
                <w:sz w:val="24"/>
                <w:szCs w:val="24"/>
                <w:highlight w:val="green"/>
              </w:rPr>
            </w:pPr>
            <w:r>
              <w:rPr>
                <w:rFonts w:hint="default" w:ascii="Times New Roman" w:hAnsi="Times New Roman" w:eastAsia="宋体" w:cs="Times New Roman"/>
                <w:sz w:val="24"/>
                <w:szCs w:val="24"/>
                <w:highlight w:val="none"/>
              </w:rPr>
              <w:t>联系方式</w:t>
            </w:r>
          </w:p>
        </w:tc>
        <w:tc>
          <w:tcPr>
            <w:tcW w:w="2639" w:type="dxa"/>
            <w:noWrap w:val="0"/>
            <w:vAlign w:val="center"/>
          </w:tcPr>
          <w:p>
            <w:pPr>
              <w:adjustRightInd w:val="0"/>
              <w:snapToGrid w:val="0"/>
              <w:jc w:val="center"/>
              <w:rPr>
                <w:rFonts w:hint="default" w:ascii="Times New Roman" w:hAnsi="Times New Roman" w:eastAsia="宋体" w:cs="Times New Roman"/>
                <w:sz w:val="24"/>
                <w:szCs w:val="24"/>
                <w:highlight w:val="gree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6"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建设地点</w:t>
            </w:r>
          </w:p>
        </w:tc>
        <w:tc>
          <w:tcPr>
            <w:tcW w:w="7330" w:type="dxa"/>
            <w:gridSpan w:val="3"/>
            <w:noWrap w:val="0"/>
            <w:vAlign w:val="center"/>
          </w:tcPr>
          <w:p>
            <w:pPr>
              <w:adjustRightInd w:val="0"/>
              <w:snapToGrid w:val="0"/>
              <w:jc w:val="center"/>
              <w:rPr>
                <w:rFonts w:hint="default" w:ascii="Times New Roman" w:hAnsi="Times New Roman" w:eastAsia="宋体" w:cs="Times New Roman"/>
                <w:sz w:val="24"/>
                <w:szCs w:val="24"/>
                <w:highlight w:val="green"/>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地理坐标</w:t>
            </w:r>
          </w:p>
        </w:tc>
        <w:tc>
          <w:tcPr>
            <w:tcW w:w="7330" w:type="dxa"/>
            <w:gridSpan w:val="3"/>
            <w:noWrap w:val="0"/>
            <w:vAlign w:val="center"/>
          </w:tcPr>
          <w:p>
            <w:pPr>
              <w:jc w:val="center"/>
              <w:rPr>
                <w:rFonts w:hint="default" w:ascii="Times New Roman" w:hAnsi="Times New Roman" w:eastAsia="宋体" w:cs="Times New Roman"/>
                <w:sz w:val="24"/>
                <w:szCs w:val="24"/>
                <w:highlight w:val="green"/>
              </w:rPr>
            </w:pP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u w:val="single"/>
              </w:rPr>
              <w:t>11</w:t>
            </w:r>
            <w:r>
              <w:rPr>
                <w:rFonts w:hint="default" w:ascii="Times New Roman" w:hAnsi="Times New Roman" w:eastAsia="宋体" w:cs="Times New Roman"/>
                <w:sz w:val="24"/>
                <w:szCs w:val="24"/>
                <w:highlight w:val="none"/>
                <w:u w:val="single"/>
                <w:lang w:val="en-US" w:eastAsia="zh-CN"/>
              </w:rPr>
              <w:t>3</w:t>
            </w:r>
            <w:r>
              <w:rPr>
                <w:rFonts w:hint="default" w:ascii="Times New Roman" w:hAnsi="Times New Roman" w:eastAsia="宋体" w:cs="Times New Roman"/>
                <w:sz w:val="24"/>
                <w:szCs w:val="24"/>
                <w:highlight w:val="none"/>
              </w:rPr>
              <w:t>度</w:t>
            </w:r>
            <w:r>
              <w:rPr>
                <w:rFonts w:hint="default" w:ascii="Times New Roman" w:hAnsi="Times New Roman" w:eastAsia="宋体" w:cs="Times New Roman"/>
                <w:sz w:val="24"/>
                <w:szCs w:val="24"/>
                <w:highlight w:val="none"/>
                <w:u w:val="single"/>
                <w:lang w:val="en-US" w:eastAsia="zh-CN"/>
              </w:rPr>
              <w:t>48</w:t>
            </w:r>
            <w:r>
              <w:rPr>
                <w:rFonts w:hint="default" w:ascii="Times New Roman" w:hAnsi="Times New Roman" w:eastAsia="宋体" w:cs="Times New Roman"/>
                <w:sz w:val="24"/>
                <w:szCs w:val="24"/>
                <w:highlight w:val="none"/>
              </w:rPr>
              <w:t>分</w:t>
            </w:r>
            <w:r>
              <w:rPr>
                <w:rFonts w:hint="eastAsia" w:ascii="Times New Roman" w:hAnsi="Times New Roman" w:eastAsia="宋体" w:cs="Times New Roman"/>
                <w:sz w:val="24"/>
                <w:szCs w:val="24"/>
                <w:highlight w:val="none"/>
                <w:u w:val="single"/>
                <w:lang w:val="en-US" w:eastAsia="zh-CN"/>
              </w:rPr>
              <w:t>1.227</w:t>
            </w:r>
            <w:r>
              <w:rPr>
                <w:rFonts w:hint="default" w:ascii="Times New Roman" w:hAnsi="Times New Roman" w:eastAsia="宋体" w:cs="Times New Roman"/>
                <w:sz w:val="24"/>
                <w:szCs w:val="24"/>
                <w:highlight w:val="none"/>
              </w:rPr>
              <w:t>秒，</w:t>
            </w:r>
            <w:r>
              <w:rPr>
                <w:rFonts w:hint="default" w:ascii="Times New Roman" w:hAnsi="Times New Roman" w:eastAsia="宋体" w:cs="Times New Roman"/>
                <w:sz w:val="24"/>
                <w:szCs w:val="24"/>
                <w:highlight w:val="none"/>
                <w:u w:val="single"/>
              </w:rPr>
              <w:t>35</w:t>
            </w:r>
            <w:r>
              <w:rPr>
                <w:rFonts w:hint="default" w:ascii="Times New Roman" w:hAnsi="Times New Roman" w:eastAsia="宋体" w:cs="Times New Roman"/>
                <w:sz w:val="24"/>
                <w:szCs w:val="24"/>
                <w:highlight w:val="none"/>
              </w:rPr>
              <w:t>度</w:t>
            </w:r>
            <w:r>
              <w:rPr>
                <w:rFonts w:hint="default" w:ascii="Times New Roman" w:hAnsi="Times New Roman" w:eastAsia="宋体" w:cs="Times New Roman"/>
                <w:sz w:val="24"/>
                <w:szCs w:val="24"/>
                <w:highlight w:val="none"/>
                <w:u w:val="single"/>
                <w:lang w:val="en-US" w:eastAsia="zh-CN"/>
              </w:rPr>
              <w:t>8</w:t>
            </w:r>
            <w:r>
              <w:rPr>
                <w:rFonts w:hint="default" w:ascii="Times New Roman" w:hAnsi="Times New Roman" w:eastAsia="宋体" w:cs="Times New Roman"/>
                <w:sz w:val="24"/>
                <w:szCs w:val="24"/>
                <w:highlight w:val="none"/>
              </w:rPr>
              <w:t>分</w:t>
            </w:r>
            <w:r>
              <w:rPr>
                <w:rFonts w:hint="default" w:ascii="Times New Roman" w:hAnsi="Times New Roman" w:eastAsia="宋体" w:cs="Times New Roman"/>
                <w:sz w:val="24"/>
                <w:szCs w:val="24"/>
                <w:highlight w:val="none"/>
                <w:u w:val="single"/>
                <w:lang w:val="en-US" w:eastAsia="zh-CN"/>
              </w:rPr>
              <w:t>5</w:t>
            </w:r>
            <w:r>
              <w:rPr>
                <w:rFonts w:hint="eastAsia" w:ascii="Times New Roman" w:hAnsi="Times New Roman" w:eastAsia="宋体" w:cs="Times New Roman"/>
                <w:sz w:val="24"/>
                <w:szCs w:val="24"/>
                <w:highlight w:val="none"/>
                <w:u w:val="single"/>
                <w:lang w:val="en-US" w:eastAsia="zh-CN"/>
              </w:rPr>
              <w:t>7.508</w:t>
            </w:r>
            <w:r>
              <w:rPr>
                <w:rFonts w:hint="default" w:ascii="Times New Roman" w:hAnsi="Times New Roman" w:eastAsia="宋体" w:cs="Times New Roman"/>
                <w:sz w:val="24"/>
                <w:szCs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38"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国民经济</w:t>
            </w:r>
          </w:p>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行业类别</w:t>
            </w:r>
          </w:p>
        </w:tc>
        <w:tc>
          <w:tcPr>
            <w:tcW w:w="2479" w:type="dxa"/>
            <w:noWrap w:val="0"/>
            <w:vAlign w:val="center"/>
          </w:tcPr>
          <w:p>
            <w:pPr>
              <w:adjustRightInd w:val="0"/>
              <w:snapToGrid w:val="0"/>
              <w:jc w:val="center"/>
              <w:rPr>
                <w:rFonts w:hint="eastAsia"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C</w:t>
            </w:r>
            <w:r>
              <w:rPr>
                <w:rFonts w:hint="eastAsia" w:ascii="Times New Roman" w:hAnsi="Times New Roman" w:eastAsia="宋体" w:cs="Times New Roman"/>
                <w:sz w:val="24"/>
                <w:szCs w:val="24"/>
                <w:highlight w:val="none"/>
                <w:lang w:val="en-US" w:eastAsia="zh-CN"/>
              </w:rPr>
              <w:t>3972半导体分立器件制造</w:t>
            </w:r>
          </w:p>
          <w:p>
            <w:pPr>
              <w:adjustRightInd w:val="0"/>
              <w:snapToGrid w:val="0"/>
              <w:jc w:val="center"/>
              <w:rPr>
                <w:rFonts w:hint="default" w:ascii="Times New Roman" w:hAnsi="Times New Roman" w:eastAsia="宋体" w:cs="Times New Roman"/>
                <w:sz w:val="24"/>
                <w:szCs w:val="24"/>
                <w:highlight w:val="yellow"/>
                <w:lang w:val="en-US" w:eastAsia="zh-CN"/>
              </w:rPr>
            </w:pPr>
            <w:r>
              <w:rPr>
                <w:rFonts w:hint="default" w:ascii="Times New Roman" w:hAnsi="Times New Roman" w:eastAsia="宋体" w:cs="Times New Roman"/>
                <w:sz w:val="24"/>
                <w:szCs w:val="24"/>
                <w:highlight w:val="none"/>
                <w:lang w:val="en-US" w:eastAsia="zh-CN"/>
              </w:rPr>
              <w:t>C</w:t>
            </w:r>
            <w:r>
              <w:rPr>
                <w:rFonts w:hint="eastAsia" w:ascii="Times New Roman" w:hAnsi="Times New Roman" w:eastAsia="宋体" w:cs="Times New Roman"/>
                <w:sz w:val="24"/>
                <w:szCs w:val="24"/>
                <w:highlight w:val="none"/>
                <w:lang w:val="en-US" w:eastAsia="zh-CN"/>
              </w:rPr>
              <w:t>3973集成电路制造</w:t>
            </w:r>
          </w:p>
        </w:tc>
        <w:tc>
          <w:tcPr>
            <w:tcW w:w="2212" w:type="dxa"/>
            <w:noWrap w:val="0"/>
            <w:vAlign w:val="center"/>
          </w:tcPr>
          <w:p>
            <w:pPr>
              <w:adjustRightInd w:val="0"/>
              <w:snapToGrid w:val="0"/>
              <w:jc w:val="center"/>
              <w:rPr>
                <w:rFonts w:hint="default" w:ascii="Times New Roman" w:hAnsi="Times New Roman" w:eastAsia="宋体" w:cs="Times New Roman"/>
                <w:sz w:val="24"/>
                <w:szCs w:val="24"/>
                <w:highlight w:val="none"/>
              </w:rPr>
            </w:pPr>
            <w:bookmarkStart w:id="0" w:name="_Hlk49843745"/>
            <w:r>
              <w:rPr>
                <w:rFonts w:hint="default" w:ascii="Times New Roman" w:hAnsi="Times New Roman" w:eastAsia="宋体" w:cs="Times New Roman"/>
                <w:sz w:val="24"/>
                <w:szCs w:val="24"/>
                <w:highlight w:val="none"/>
              </w:rPr>
              <w:t>建设项目</w:t>
            </w:r>
          </w:p>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行业类别</w:t>
            </w:r>
            <w:bookmarkEnd w:id="0"/>
          </w:p>
        </w:tc>
        <w:tc>
          <w:tcPr>
            <w:tcW w:w="2639" w:type="dxa"/>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三十六</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计算机、通信和其他电子设备制造业 39</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第</w:t>
            </w:r>
            <w:r>
              <w:rPr>
                <w:rFonts w:hint="default" w:ascii="Times New Roman" w:hAnsi="Times New Roman" w:eastAsia="宋体" w:cs="Times New Roman"/>
                <w:sz w:val="24"/>
                <w:szCs w:val="24"/>
                <w:highlight w:val="none"/>
                <w:lang w:val="en-US" w:eastAsia="zh-CN"/>
              </w:rPr>
              <w:t>8</w:t>
            </w:r>
            <w:r>
              <w:rPr>
                <w:rFonts w:hint="eastAsia" w:ascii="Times New Roman" w:hAnsi="Times New Roman" w:eastAsia="宋体" w:cs="Times New Roman"/>
                <w:sz w:val="24"/>
                <w:szCs w:val="24"/>
                <w:highlight w:val="none"/>
                <w:lang w:val="en-US" w:eastAsia="zh-CN"/>
              </w:rPr>
              <w:t>0</w:t>
            </w:r>
            <w:r>
              <w:rPr>
                <w:rFonts w:hint="default" w:ascii="Times New Roman" w:hAnsi="Times New Roman" w:eastAsia="宋体" w:cs="Times New Roman"/>
                <w:sz w:val="24"/>
                <w:szCs w:val="24"/>
                <w:highlight w:val="none"/>
                <w:lang w:val="en-US" w:eastAsia="zh-CN"/>
              </w:rPr>
              <w:t>条</w:t>
            </w:r>
            <w:r>
              <w:rPr>
                <w:rFonts w:hint="eastAsia" w:ascii="Times New Roman" w:hAnsi="Times New Roman" w:eastAsia="宋体" w:cs="Times New Roman"/>
                <w:sz w:val="24"/>
                <w:szCs w:val="24"/>
                <w:highlight w:val="none"/>
                <w:lang w:val="en-US" w:eastAsia="zh-CN"/>
              </w:rPr>
              <w:t>电子器件制造</w:t>
            </w:r>
            <w:r>
              <w:rPr>
                <w:rFonts w:hint="default" w:ascii="Times New Roman" w:hAnsi="Times New Roman" w:eastAsia="宋体" w:cs="Times New Roman"/>
                <w:sz w:val="24"/>
                <w:szCs w:val="24"/>
                <w:highlight w:val="none"/>
                <w:lang w:val="en-US" w:eastAsia="zh-CN"/>
              </w:rPr>
              <w:t>39</w:t>
            </w:r>
            <w:r>
              <w:rPr>
                <w:rFonts w:hint="eastAsia" w:ascii="Times New Roman" w:hAnsi="Times New Roman" w:eastAsia="宋体" w:cs="Times New Roman"/>
                <w:sz w:val="24"/>
                <w:szCs w:val="24"/>
                <w:highlight w:val="none"/>
                <w:lang w:val="en-US" w:eastAsia="zh-CN"/>
              </w:rPr>
              <w:t>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75"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建设性质</w:t>
            </w:r>
          </w:p>
        </w:tc>
        <w:tc>
          <w:tcPr>
            <w:tcW w:w="2479" w:type="dxa"/>
            <w:noWrap w:val="0"/>
            <w:vAlign w:val="center"/>
          </w:tcPr>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新建（迁建）</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改建</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52"/>
            </w:r>
            <w:r>
              <w:rPr>
                <w:rFonts w:hint="default" w:ascii="Times New Roman" w:hAnsi="Times New Roman" w:eastAsia="宋体" w:cs="Times New Roman"/>
                <w:sz w:val="24"/>
                <w:szCs w:val="24"/>
                <w:highlight w:val="none"/>
              </w:rPr>
              <w:t>扩建</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技术改造</w:t>
            </w:r>
          </w:p>
        </w:tc>
        <w:tc>
          <w:tcPr>
            <w:tcW w:w="2212" w:type="dxa"/>
            <w:noWrap w:val="0"/>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建设项目</w:t>
            </w:r>
          </w:p>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申报情形</w:t>
            </w:r>
          </w:p>
        </w:tc>
        <w:tc>
          <w:tcPr>
            <w:tcW w:w="2639" w:type="dxa"/>
            <w:noWrap w:val="0"/>
            <w:vAlign w:val="center"/>
          </w:tcPr>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52"/>
            </w:r>
            <w:r>
              <w:rPr>
                <w:rFonts w:hint="default" w:ascii="Times New Roman" w:hAnsi="Times New Roman" w:eastAsia="宋体" w:cs="Times New Roman"/>
                <w:sz w:val="24"/>
                <w:szCs w:val="24"/>
                <w:highlight w:val="none"/>
              </w:rPr>
              <w:t xml:space="preserve">首次申报项目             </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不予批准后再次申报项目</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 xml:space="preserve">超五年重新审核项目     </w:t>
            </w:r>
          </w:p>
          <w:p>
            <w:pPr>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sym w:font="Wingdings 2" w:char="00A3"/>
            </w:r>
            <w:r>
              <w:rPr>
                <w:rFonts w:hint="default" w:ascii="Times New Roman" w:hAnsi="Times New Roman" w:eastAsia="宋体" w:cs="Times New Roman"/>
                <w:sz w:val="24"/>
                <w:szCs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2"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项目审批（核准/备案）部门</w:t>
            </w:r>
          </w:p>
        </w:tc>
        <w:tc>
          <w:tcPr>
            <w:tcW w:w="2479" w:type="dxa"/>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河南新乡经济技术集聚区管理委员会</w:t>
            </w:r>
          </w:p>
        </w:tc>
        <w:tc>
          <w:tcPr>
            <w:tcW w:w="2212" w:type="dxa"/>
            <w:noWrap w:val="0"/>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项目审批（核准/</w:t>
            </w:r>
          </w:p>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备案）文号（选填）</w:t>
            </w:r>
          </w:p>
        </w:tc>
        <w:tc>
          <w:tcPr>
            <w:tcW w:w="2639" w:type="dxa"/>
            <w:noWrap w:val="0"/>
            <w:vAlign w:val="center"/>
          </w:tcPr>
          <w:p>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2104-410721-04-02-779429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总投资（万元）</w:t>
            </w:r>
          </w:p>
        </w:tc>
        <w:tc>
          <w:tcPr>
            <w:tcW w:w="2479" w:type="dxa"/>
            <w:noWrap w:val="0"/>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1500</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环保投资（万元）</w:t>
            </w:r>
          </w:p>
        </w:tc>
        <w:tc>
          <w:tcPr>
            <w:tcW w:w="2639" w:type="dxa"/>
            <w:noWrap w:val="0"/>
            <w:vAlign w:val="center"/>
          </w:tcPr>
          <w:p>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环保投资占比（%）</w:t>
            </w:r>
          </w:p>
        </w:tc>
        <w:tc>
          <w:tcPr>
            <w:tcW w:w="2479" w:type="dxa"/>
            <w:noWrap w:val="0"/>
            <w:vAlign w:val="center"/>
          </w:tcPr>
          <w:p>
            <w:pPr>
              <w:adjustRightInd w:val="0"/>
              <w:snapToGrid w:val="0"/>
              <w:jc w:val="center"/>
              <w:rPr>
                <w:rFonts w:hint="default" w:ascii="Times New Roman" w:hAnsi="Times New Roman" w:eastAsia="宋体" w:cs="Times New Roman"/>
                <w:color w:val="auto"/>
                <w:sz w:val="24"/>
                <w:szCs w:val="24"/>
                <w:highlight w:val="green"/>
                <w:lang w:val="en-US" w:eastAsia="zh-CN"/>
              </w:rPr>
            </w:pPr>
            <w:r>
              <w:rPr>
                <w:rFonts w:hint="eastAsia" w:ascii="Times New Roman" w:hAnsi="Times New Roman" w:eastAsia="宋体" w:cs="Times New Roman"/>
                <w:color w:val="auto"/>
                <w:sz w:val="24"/>
                <w:szCs w:val="24"/>
                <w:highlight w:val="none"/>
                <w:lang w:val="en-US" w:eastAsia="zh-CN"/>
              </w:rPr>
              <w:t>3</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auto"/>
                <w:sz w:val="24"/>
                <w:szCs w:val="24"/>
                <w:highlight w:val="green"/>
              </w:rPr>
            </w:pPr>
            <w:r>
              <w:rPr>
                <w:rFonts w:hint="default" w:ascii="Times New Roman" w:hAnsi="Times New Roman" w:eastAsia="宋体" w:cs="Times New Roman"/>
                <w:color w:val="auto"/>
                <w:sz w:val="24"/>
                <w:szCs w:val="24"/>
                <w:highlight w:val="none"/>
              </w:rPr>
              <w:t>施工工期</w:t>
            </w:r>
          </w:p>
        </w:tc>
        <w:tc>
          <w:tcPr>
            <w:tcW w:w="2639" w:type="dxa"/>
            <w:noWrap w:val="0"/>
            <w:vAlign w:val="center"/>
          </w:tcPr>
          <w:p>
            <w:pPr>
              <w:adjustRightInd w:val="0"/>
              <w:snapToGrid w:val="0"/>
              <w:jc w:val="center"/>
              <w:rPr>
                <w:rFonts w:hint="default" w:ascii="Times New Roman" w:hAnsi="Times New Roman" w:eastAsia="宋体" w:cs="Times New Roman"/>
                <w:color w:val="auto"/>
                <w:sz w:val="24"/>
                <w:szCs w:val="24"/>
                <w:highlight w:val="green"/>
                <w:lang w:val="en-US" w:eastAsia="zh-CN"/>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28" w:hRule="atLeast"/>
          <w:jc w:val="center"/>
        </w:trPr>
        <w:tc>
          <w:tcPr>
            <w:tcW w:w="1540"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t>是否开工建设</w:t>
            </w:r>
          </w:p>
        </w:tc>
        <w:tc>
          <w:tcPr>
            <w:tcW w:w="2479" w:type="dxa"/>
            <w:noWrap w:val="0"/>
            <w:vAlign w:val="center"/>
          </w:tcPr>
          <w:p>
            <w:pPr>
              <w:adjustRightInd w:val="0"/>
              <w:snapToGrid w:val="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sym w:font="Wingdings 2" w:char="00A3"/>
            </w:r>
            <w:r>
              <w:rPr>
                <w:rFonts w:hint="default" w:ascii="Times New Roman" w:hAnsi="Times New Roman" w:eastAsia="宋体" w:cs="Times New Roman"/>
                <w:color w:val="000000"/>
                <w:sz w:val="24"/>
                <w:szCs w:val="24"/>
                <w:highlight w:val="none"/>
              </w:rPr>
              <w:t>否</w:t>
            </w:r>
          </w:p>
          <w:p>
            <w:pPr>
              <w:adjustRightInd w:val="0"/>
              <w:snapToGrid w:val="0"/>
              <w:rPr>
                <w:rFonts w:hint="default" w:ascii="Times New Roman" w:hAnsi="Times New Roman" w:eastAsia="宋体" w:cs="Times New Roman"/>
                <w:color w:val="000000"/>
                <w:sz w:val="24"/>
                <w:szCs w:val="24"/>
                <w:highlight w:val="none"/>
              </w:rPr>
            </w:pPr>
            <w:r>
              <w:rPr>
                <w:rFonts w:hint="default" w:ascii="Times New Roman" w:hAnsi="Times New Roman" w:eastAsia="宋体" w:cs="Times New Roman"/>
                <w:color w:val="000000"/>
                <w:sz w:val="24"/>
                <w:szCs w:val="24"/>
                <w:highlight w:val="none"/>
              </w:rPr>
              <w:sym w:font="Wingdings 2" w:char="0052"/>
            </w:r>
            <w:r>
              <w:rPr>
                <w:rFonts w:hint="default" w:ascii="Times New Roman" w:hAnsi="Times New Roman" w:eastAsia="宋体" w:cs="Times New Roman"/>
                <w:color w:val="000000"/>
                <w:sz w:val="24"/>
                <w:szCs w:val="24"/>
                <w:highlight w:val="none"/>
              </w:rPr>
              <w:t>是：</w:t>
            </w:r>
            <w:r>
              <w:rPr>
                <w:rFonts w:hint="eastAsia" w:cs="宋体"/>
                <w:b w:val="0"/>
                <w:bCs w:val="0"/>
                <w:color w:val="auto"/>
                <w:sz w:val="24"/>
                <w:u w:val="none"/>
              </w:rPr>
              <w:t>企业部分生产设备已安装，新乡市生态环境局已对其进行处罚（豫072</w:t>
            </w:r>
            <w:r>
              <w:rPr>
                <w:rFonts w:hint="eastAsia" w:cs="宋体"/>
                <w:b w:val="0"/>
                <w:bCs w:val="0"/>
                <w:color w:val="auto"/>
                <w:sz w:val="24"/>
                <w:u w:val="none"/>
                <w:lang w:val="en-US" w:eastAsia="zh-CN"/>
              </w:rPr>
              <w:t>1</w:t>
            </w:r>
            <w:r>
              <w:rPr>
                <w:rFonts w:hint="eastAsia" w:cs="宋体"/>
                <w:b w:val="0"/>
                <w:bCs w:val="0"/>
                <w:color w:val="auto"/>
                <w:sz w:val="24"/>
                <w:u w:val="none"/>
              </w:rPr>
              <w:t>环罚决字[202</w:t>
            </w:r>
            <w:r>
              <w:rPr>
                <w:rFonts w:hint="eastAsia" w:cs="宋体"/>
                <w:b w:val="0"/>
                <w:bCs w:val="0"/>
                <w:color w:val="auto"/>
                <w:sz w:val="24"/>
                <w:u w:val="none"/>
                <w:lang w:val="en-US" w:eastAsia="zh-CN"/>
              </w:rPr>
              <w:t>3</w:t>
            </w:r>
            <w:r>
              <w:rPr>
                <w:rFonts w:hint="eastAsia" w:cs="宋体"/>
                <w:b w:val="0"/>
                <w:bCs w:val="0"/>
                <w:color w:val="auto"/>
                <w:sz w:val="24"/>
                <w:u w:val="none"/>
              </w:rPr>
              <w:t>]</w:t>
            </w:r>
            <w:r>
              <w:rPr>
                <w:rFonts w:hint="eastAsia" w:cs="宋体"/>
                <w:b w:val="0"/>
                <w:bCs w:val="0"/>
                <w:color w:val="auto"/>
                <w:sz w:val="24"/>
                <w:u w:val="none"/>
                <w:lang w:val="en-US" w:eastAsia="zh-CN"/>
              </w:rPr>
              <w:t>18</w:t>
            </w:r>
            <w:r>
              <w:rPr>
                <w:rFonts w:hint="eastAsia" w:cs="宋体"/>
                <w:b w:val="0"/>
                <w:bCs w:val="0"/>
                <w:color w:val="auto"/>
                <w:sz w:val="24"/>
                <w:u w:val="none"/>
              </w:rPr>
              <w:t>号）。建设单位已缴纳罚款，行政处罚决定书及缴款单据见附件</w:t>
            </w:r>
            <w:r>
              <w:rPr>
                <w:rFonts w:hint="eastAsia" w:cs="宋体"/>
                <w:b w:val="0"/>
                <w:bCs w:val="0"/>
                <w:color w:val="auto"/>
                <w:sz w:val="24"/>
                <w:u w:val="none"/>
                <w:lang w:val="en-US" w:eastAsia="zh-CN"/>
              </w:rPr>
              <w:t>6</w:t>
            </w:r>
            <w:r>
              <w:rPr>
                <w:rFonts w:hint="eastAsia" w:cs="宋体"/>
                <w:b w:val="0"/>
                <w:bCs w:val="0"/>
                <w:color w:val="auto"/>
                <w:sz w:val="24"/>
                <w:u w:val="none"/>
              </w:rPr>
              <w:t>。</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宋体" w:cs="Times New Roman"/>
                <w:spacing w:val="-6"/>
                <w:sz w:val="24"/>
                <w:szCs w:val="24"/>
                <w:highlight w:val="none"/>
              </w:rPr>
            </w:pPr>
            <w:r>
              <w:rPr>
                <w:rFonts w:hint="default" w:ascii="Times New Roman" w:hAnsi="Times New Roman" w:eastAsia="宋体" w:cs="Times New Roman"/>
                <w:spacing w:val="-6"/>
                <w:sz w:val="24"/>
                <w:szCs w:val="24"/>
                <w:highlight w:val="none"/>
              </w:rPr>
              <w:t>用地（用海）</w:t>
            </w:r>
          </w:p>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6"/>
                <w:sz w:val="24"/>
                <w:szCs w:val="24"/>
                <w:highlight w:val="none"/>
              </w:rPr>
              <w:t>面积（m</w:t>
            </w:r>
            <w:r>
              <w:rPr>
                <w:rFonts w:hint="default" w:ascii="Times New Roman" w:hAnsi="Times New Roman" w:eastAsia="宋体" w:cs="Times New Roman"/>
                <w:spacing w:val="-6"/>
                <w:sz w:val="24"/>
                <w:szCs w:val="24"/>
                <w:highlight w:val="none"/>
                <w:vertAlign w:val="superscript"/>
              </w:rPr>
              <w:t>2</w:t>
            </w:r>
            <w:r>
              <w:rPr>
                <w:rFonts w:hint="default" w:ascii="Times New Roman" w:hAnsi="Times New Roman" w:eastAsia="宋体" w:cs="Times New Roman"/>
                <w:spacing w:val="-6"/>
                <w:sz w:val="24"/>
                <w:szCs w:val="24"/>
                <w:highlight w:val="none"/>
              </w:rPr>
              <w:t>）</w:t>
            </w:r>
          </w:p>
        </w:tc>
        <w:tc>
          <w:tcPr>
            <w:tcW w:w="2639" w:type="dxa"/>
            <w:noWrap w:val="0"/>
            <w:vAlign w:val="center"/>
          </w:tcPr>
          <w:p>
            <w:pPr>
              <w:adjustRightInd w:val="0"/>
              <w:snapToGrid w:val="0"/>
              <w:jc w:val="center"/>
              <w:rPr>
                <w:rFonts w:hint="default" w:ascii="Times New Roman" w:hAnsi="Times New Roman" w:eastAsia="宋体" w:cs="Times New Roman"/>
                <w:sz w:val="24"/>
                <w:szCs w:val="24"/>
                <w:highlight w:val="green"/>
                <w:lang w:val="en-US" w:eastAsia="zh-CN"/>
              </w:rPr>
            </w:pPr>
            <w:r>
              <w:rPr>
                <w:rFonts w:hint="default" w:ascii="Times New Roman" w:hAnsi="Times New Roman" w:eastAsia="宋体" w:cs="Times New Roman"/>
                <w:color w:val="000000"/>
                <w:sz w:val="24"/>
                <w:szCs w:val="24"/>
                <w:highlight w:val="none"/>
                <w:lang w:val="en-US" w:eastAsia="zh-CN"/>
              </w:rPr>
              <w:t>2700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1" w:hRule="atLeast"/>
          <w:jc w:val="center"/>
        </w:trPr>
        <w:tc>
          <w:tcPr>
            <w:tcW w:w="1540" w:type="dxa"/>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highlight w:val="none"/>
              </w:rPr>
            </w:pPr>
            <w:r>
              <w:rPr>
                <w:rFonts w:hint="default" w:ascii="Times New Roman" w:hAnsi="Times New Roman" w:eastAsia="宋体" w:cs="Times New Roman"/>
                <w:kern w:val="0"/>
                <w:sz w:val="24"/>
                <w:szCs w:val="24"/>
                <w:highlight w:val="none"/>
              </w:rPr>
              <w:t>专项评价设置情况</w:t>
            </w:r>
          </w:p>
        </w:tc>
        <w:tc>
          <w:tcPr>
            <w:tcW w:w="7330" w:type="dxa"/>
            <w:gridSpan w:val="3"/>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highlight w:val="green"/>
                <w:lang w:val="en-US" w:eastAsia="zh-CN"/>
              </w:rPr>
            </w:pPr>
            <w:r>
              <w:rPr>
                <w:rFonts w:hint="default" w:ascii="Times New Roman" w:hAnsi="Times New Roman" w:eastAsia="宋体" w:cs="Times New Roman"/>
                <w:kern w:val="0"/>
                <w:sz w:val="24"/>
                <w:szCs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40" w:type="dxa"/>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highlight w:val="none"/>
              </w:rPr>
            </w:pPr>
            <w:r>
              <w:rPr>
                <w:rFonts w:hint="default" w:ascii="Times New Roman" w:hAnsi="Times New Roman" w:eastAsia="宋体" w:cs="Times New Roman"/>
                <w:sz w:val="24"/>
                <w:szCs w:val="24"/>
                <w:highlight w:val="none"/>
              </w:rPr>
              <w:t>规划情况</w:t>
            </w:r>
          </w:p>
        </w:tc>
        <w:tc>
          <w:tcPr>
            <w:tcW w:w="7330"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（1）规划名称：新乡经济技术产业集聚区总体发展规划（2017-2025）</w:t>
            </w:r>
          </w:p>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（2）审批机关：河南省发展和改革委员会</w:t>
            </w:r>
          </w:p>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（3）审批文件名称及文号：《关于新乡经济技术产业集聚区总体发展规划（2017-2025）的批复》（豫发改工业[2017]1090号）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40" w:type="dxa"/>
            <w:noWrap w:val="0"/>
            <w:vAlign w:val="center"/>
          </w:tcPr>
          <w:p>
            <w:pPr>
              <w:adjustRightInd w:val="0"/>
              <w:snapToGrid w:val="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规划环境影响</w:t>
            </w:r>
          </w:p>
          <w:p>
            <w:pPr>
              <w:adjustRightInd w:val="0"/>
              <w:snapToGrid w:val="0"/>
              <w:jc w:val="center"/>
              <w:rPr>
                <w:rFonts w:hint="default" w:ascii="Times New Roman" w:hAnsi="Times New Roman" w:eastAsia="宋体" w:cs="Times New Roman"/>
                <w:kern w:val="0"/>
                <w:sz w:val="24"/>
                <w:szCs w:val="24"/>
                <w:highlight w:val="green"/>
              </w:rPr>
            </w:pPr>
            <w:r>
              <w:rPr>
                <w:rFonts w:hint="default" w:ascii="Times New Roman" w:hAnsi="Times New Roman" w:eastAsia="宋体" w:cs="Times New Roman"/>
                <w:sz w:val="24"/>
                <w:szCs w:val="24"/>
                <w:highlight w:val="none"/>
              </w:rPr>
              <w:t>评价情况</w:t>
            </w:r>
          </w:p>
        </w:tc>
        <w:tc>
          <w:tcPr>
            <w:tcW w:w="7330"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（1）规划环境影响评价文件：</w:t>
            </w:r>
            <w:r>
              <w:rPr>
                <w:rFonts w:hint="default" w:ascii="Times New Roman" w:hAnsi="Times New Roman" w:eastAsia="宋体" w:cs="Times New Roman"/>
                <w:b w:val="0"/>
                <w:bCs/>
                <w:color w:val="auto"/>
                <w:sz w:val="24"/>
                <w:u w:val="none"/>
              </w:rPr>
              <w:t>《新乡经济技术产业集聚区总体规划环境影响报告书》</w:t>
            </w:r>
            <w:r>
              <w:rPr>
                <w:rFonts w:hint="eastAsia" w:ascii="Times New Roman" w:hAnsi="Times New Roman" w:eastAsia="宋体" w:cs="Times New Roman"/>
                <w:b w:val="0"/>
                <w:bCs/>
                <w:color w:val="auto"/>
                <w:sz w:val="24"/>
                <w:u w:val="none"/>
                <w:lang w:eastAsia="zh-CN"/>
              </w:rPr>
              <w:t>；</w:t>
            </w:r>
            <w:r>
              <w:rPr>
                <w:rFonts w:hint="default" w:ascii="Times New Roman" w:hAnsi="Times New Roman" w:eastAsia="宋体" w:cs="Times New Roman"/>
                <w:kern w:val="0"/>
                <w:sz w:val="24"/>
                <w:szCs w:val="24"/>
                <w:highlight w:val="none"/>
                <w:lang w:val="en-US" w:eastAsia="zh-CN"/>
              </w:rPr>
              <w:t>《新乡经济技术产业集聚区总体发展规划（2015-2025）环境影响评价补充分析报告》</w:t>
            </w:r>
          </w:p>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（2）召集审查机关：河南省生态环境厅</w:t>
            </w:r>
          </w:p>
          <w:p>
            <w:pPr>
              <w:keepNext w:val="0"/>
              <w:keepLines w:val="0"/>
              <w:pageBreakBefore w:val="0"/>
              <w:widowControl w:val="0"/>
              <w:kinsoku/>
              <w:wordWrap/>
              <w:overflowPunct/>
              <w:topLinePunct w:val="0"/>
              <w:autoSpaceDE w:val="0"/>
              <w:autoSpaceDN w:val="0"/>
              <w:bidi w:val="0"/>
              <w:adjustRightInd w:val="0"/>
              <w:snapToGrid w:val="0"/>
              <w:spacing w:line="520" w:lineRule="exact"/>
              <w:jc w:val="left"/>
              <w:textAlignment w:val="auto"/>
              <w:rPr>
                <w:rFonts w:hint="default" w:ascii="Times New Roman" w:hAnsi="Times New Roman" w:eastAsia="宋体" w:cs="Times New Roman"/>
                <w:kern w:val="0"/>
                <w:sz w:val="24"/>
                <w:szCs w:val="24"/>
                <w:highlight w:val="green"/>
                <w:lang w:val="en-US" w:eastAsia="zh-CN"/>
              </w:rPr>
            </w:pPr>
            <w:r>
              <w:rPr>
                <w:rFonts w:hint="default" w:ascii="Times New Roman" w:hAnsi="Times New Roman" w:eastAsia="宋体" w:cs="Times New Roman"/>
                <w:kern w:val="0"/>
                <w:sz w:val="24"/>
                <w:szCs w:val="24"/>
                <w:highlight w:val="none"/>
                <w:lang w:val="en-US" w:eastAsia="zh-CN"/>
              </w:rPr>
              <w:t>（3）审查文件名称及文号：</w:t>
            </w:r>
            <w:r>
              <w:rPr>
                <w:rFonts w:hint="eastAsia" w:cs="Times New Roman"/>
                <w:sz w:val="24"/>
                <w:szCs w:val="24"/>
                <w:lang w:eastAsia="zh-CN"/>
              </w:rPr>
              <w:t>河南省生态环境厅</w:t>
            </w:r>
            <w:r>
              <w:rPr>
                <w:rFonts w:hint="default" w:ascii="Times New Roman" w:hAnsi="Times New Roman" w:eastAsia="宋体" w:cs="Times New Roman"/>
                <w:sz w:val="24"/>
                <w:szCs w:val="24"/>
              </w:rPr>
              <w:t>《新乡经济技术产业集聚区总体发展规划（201</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-2025）环境影响</w:t>
            </w:r>
            <w:r>
              <w:rPr>
                <w:rFonts w:hint="eastAsia" w:ascii="Times New Roman" w:hAnsi="Times New Roman" w:eastAsia="宋体" w:cs="Times New Roman"/>
                <w:sz w:val="24"/>
                <w:szCs w:val="24"/>
                <w:lang w:val="en-US" w:eastAsia="zh-CN"/>
              </w:rPr>
              <w:t>报告书</w:t>
            </w:r>
            <w:r>
              <w:rPr>
                <w:rFonts w:hint="default" w:ascii="Times New Roman" w:hAnsi="Times New Roman" w:eastAsia="宋体" w:cs="Times New Roman"/>
                <w:sz w:val="24"/>
                <w:szCs w:val="24"/>
              </w:rPr>
              <w:t>》（豫环函（201</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28</w:t>
            </w:r>
            <w:r>
              <w:rPr>
                <w:rFonts w:hint="default" w:ascii="Times New Roman" w:hAnsi="Times New Roman" w:eastAsia="宋体" w:cs="Times New Roman"/>
                <w:sz w:val="24"/>
                <w:szCs w:val="24"/>
              </w:rPr>
              <w:t>号）</w:t>
            </w:r>
            <w:r>
              <w:rPr>
                <w:rFonts w:hint="eastAsia" w:ascii="Times New Roman" w:hAnsi="Times New Roman" w:eastAsia="宋体" w:cs="Times New Roman"/>
                <w:sz w:val="24"/>
                <w:szCs w:val="24"/>
                <w:lang w:eastAsia="zh-CN"/>
              </w:rPr>
              <w:t>；</w:t>
            </w:r>
            <w:r>
              <w:rPr>
                <w:rFonts w:hint="eastAsia" w:cs="Times New Roman"/>
                <w:sz w:val="24"/>
                <w:szCs w:val="24"/>
                <w:lang w:eastAsia="zh-CN"/>
              </w:rPr>
              <w:t>河南省生态环境厅关于新乡经济技术产业集聚区总体发展规划（</w:t>
            </w:r>
            <w:r>
              <w:rPr>
                <w:rFonts w:hint="eastAsia" w:cs="Times New Roman"/>
                <w:sz w:val="24"/>
                <w:szCs w:val="24"/>
                <w:lang w:val="en-US" w:eastAsia="zh-CN"/>
              </w:rPr>
              <w:t>2015-2025</w:t>
            </w:r>
            <w:r>
              <w:rPr>
                <w:rFonts w:hint="eastAsia" w:cs="Times New Roman"/>
                <w:sz w:val="24"/>
                <w:szCs w:val="24"/>
                <w:lang w:eastAsia="zh-CN"/>
              </w:rPr>
              <w:t>）环境影响补充分析报告的审查意见</w:t>
            </w:r>
            <w:r>
              <w:rPr>
                <w:rFonts w:hint="default" w:ascii="Times New Roman" w:hAnsi="Times New Roman" w:eastAsia="宋体" w:cs="Times New Roman"/>
                <w:sz w:val="24"/>
                <w:szCs w:val="24"/>
              </w:rPr>
              <w:t>（豫环函（201</w:t>
            </w:r>
            <w:r>
              <w:rPr>
                <w:rFonts w:hint="eastAsia" w:cs="Times New Roman"/>
                <w:sz w:val="24"/>
                <w:szCs w:val="24"/>
                <w:lang w:val="en-US" w:eastAsia="zh-CN"/>
              </w:rPr>
              <w:t>9</w:t>
            </w:r>
            <w:r>
              <w:rPr>
                <w:rFonts w:hint="default" w:ascii="Times New Roman" w:hAnsi="Times New Roman" w:eastAsia="宋体" w:cs="Times New Roman"/>
                <w:sz w:val="24"/>
                <w:szCs w:val="24"/>
              </w:rPr>
              <w:t>）</w:t>
            </w:r>
            <w:r>
              <w:rPr>
                <w:rFonts w:hint="eastAsia" w:cs="Times New Roman"/>
                <w:sz w:val="24"/>
                <w:szCs w:val="24"/>
                <w:lang w:val="en-US" w:eastAsia="zh-CN"/>
              </w:rPr>
              <w:t>39</w:t>
            </w:r>
            <w:r>
              <w:rPr>
                <w:rFonts w:hint="default" w:ascii="Times New Roman" w:hAnsi="Times New Roman" w:eastAsia="宋体" w:cs="Times New Roman"/>
                <w:sz w:val="24"/>
                <w:szCs w:val="24"/>
              </w:rPr>
              <w:t>号）</w:t>
            </w:r>
            <w:r>
              <w:rPr>
                <w:rFonts w:hint="default" w:ascii="Times New Roman" w:hAnsi="Times New Roman" w:eastAsia="宋体" w:cs="Times New Roman"/>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40" w:type="dxa"/>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highlight w:val="yellow"/>
              </w:rPr>
            </w:pPr>
            <w:r>
              <w:rPr>
                <w:rFonts w:hint="default" w:ascii="Times New Roman" w:hAnsi="Times New Roman" w:eastAsia="宋体" w:cs="Times New Roman"/>
                <w:kern w:val="0"/>
                <w:sz w:val="24"/>
                <w:szCs w:val="24"/>
                <w:highlight w:val="none"/>
              </w:rPr>
              <w:t>规划及规划环境影响评价符合性分析</w:t>
            </w:r>
          </w:p>
        </w:tc>
        <w:tc>
          <w:tcPr>
            <w:tcW w:w="7330"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textAlignment w:val="auto"/>
              <w:rPr>
                <w:rFonts w:hint="default" w:ascii="Times New Roman" w:hAnsi="Times New Roman" w:eastAsia="宋体" w:cs="Times New Roman"/>
                <w:b/>
                <w:bCs/>
                <w:sz w:val="24"/>
                <w:szCs w:val="24"/>
                <w:u w:val="none"/>
              </w:rPr>
            </w:pPr>
            <w:r>
              <w:rPr>
                <w:rFonts w:hint="default" w:ascii="Times New Roman" w:hAnsi="Times New Roman" w:eastAsia="宋体" w:cs="Times New Roman"/>
                <w:b/>
                <w:bCs/>
                <w:sz w:val="24"/>
                <w:szCs w:val="24"/>
                <w:u w:val="none"/>
                <w:lang w:val="en-US" w:eastAsia="zh-CN"/>
              </w:rPr>
              <w:t>1、</w:t>
            </w:r>
            <w:r>
              <w:rPr>
                <w:rFonts w:hint="default" w:ascii="Times New Roman" w:hAnsi="Times New Roman" w:eastAsia="宋体" w:cs="Times New Roman"/>
                <w:b/>
                <w:bCs/>
                <w:sz w:val="24"/>
                <w:szCs w:val="24"/>
                <w:u w:val="none"/>
              </w:rPr>
              <w:t>《新乡经济技术产业集聚区总体发展规划》（2017～2025年）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lang w:eastAsia="zh-CN"/>
              </w:rPr>
              <w:t>）</w:t>
            </w:r>
            <w:r>
              <w:rPr>
                <w:rFonts w:hint="default" w:ascii="Times New Roman" w:hAnsi="Times New Roman" w:eastAsia="宋体" w:cs="Times New Roman"/>
                <w:sz w:val="24"/>
                <w:szCs w:val="24"/>
              </w:rPr>
              <w:t>规划范围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次集聚区规划范围分为北、中、南三个区，北区位于新乡县中心城区的东北部，青龙路和新菏铁路之间位置；中区位于七里营镇区南环路南部和二支排的北部位置；南区位于七里营镇府庄村南、胡韦线两侧位置。总规划总面积为19.9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，具体规划范围如下：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北区规划范围——东至文化路，南以青龙路为界，西至消防大队西侧规划路（环城东路），北至新荷铁路南240m处规划路（化工一路），规划总面积3.71km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中区规划范围——东至阳光西路、中央大道、青年路，南至二支排，西至胡韦线、青年路，北至七里营南环路、金融大道，规划总面积13.03km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南区规划范围——东至规划经五路，南至胡韦线南段，西至印海西路（规划经一路），北至府庄南路（规划纬二路），规划面积3.16km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本项目位于</w:t>
            </w:r>
            <w:r>
              <w:rPr>
                <w:rFonts w:hint="eastAsia" w:ascii="Times New Roman" w:hAnsi="Times New Roman" w:eastAsia="宋体" w:cs="Times New Roman"/>
                <w:sz w:val="24"/>
                <w:szCs w:val="24"/>
                <w:highlight w:val="none"/>
                <w:u w:val="none"/>
                <w:lang w:eastAsia="zh-CN"/>
              </w:rPr>
              <w:t>河南省</w:t>
            </w:r>
            <w:r>
              <w:rPr>
                <w:rFonts w:hint="default" w:ascii="Times New Roman" w:hAnsi="Times New Roman" w:eastAsia="宋体" w:cs="Times New Roman"/>
                <w:sz w:val="24"/>
                <w:szCs w:val="24"/>
                <w:highlight w:val="none"/>
                <w:u w:val="none"/>
              </w:rPr>
              <w:t>新乡市新乡县新乡经济技术产业集聚区智能家电产业园4号厂房</w:t>
            </w:r>
            <w:r>
              <w:rPr>
                <w:rFonts w:hint="eastAsia" w:ascii="Times New Roman" w:hAnsi="Times New Roman" w:eastAsia="宋体" w:cs="Times New Roman"/>
                <w:sz w:val="24"/>
                <w:szCs w:val="24"/>
                <w:highlight w:val="none"/>
                <w:u w:val="none"/>
                <w:lang w:eastAsia="zh-CN"/>
              </w:rPr>
              <w:t>，</w:t>
            </w:r>
            <w:r>
              <w:rPr>
                <w:rFonts w:hint="eastAsia" w:ascii="Times New Roman" w:hAnsi="Times New Roman" w:eastAsia="宋体" w:cs="Times New Roman"/>
                <w:sz w:val="24"/>
                <w:szCs w:val="24"/>
                <w:lang w:val="en-US" w:eastAsia="zh-CN"/>
              </w:rPr>
              <w:t>属于</w:t>
            </w:r>
            <w:r>
              <w:rPr>
                <w:rFonts w:hint="default" w:ascii="Times New Roman" w:hAnsi="Times New Roman" w:eastAsia="宋体" w:cs="Times New Roman"/>
                <w:sz w:val="24"/>
                <w:szCs w:val="24"/>
              </w:rPr>
              <w:t>新乡经济技术产业集聚区</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rPr>
              <w:t>区范围。</w:t>
            </w:r>
          </w:p>
          <w:p>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主导产业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新乡经济技术产业集聚区主导产业为化工产业、医药产业和装备制造业。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eastAsia" w:cs="Times New Roman"/>
                <w:sz w:val="24"/>
                <w:szCs w:val="24"/>
                <w:lang w:val="en-US" w:eastAsia="zh-CN"/>
              </w:rPr>
              <w:t>本项目为电子器件制造项目</w:t>
            </w:r>
            <w:r>
              <w:rPr>
                <w:rFonts w:hint="default" w:ascii="Times New Roman" w:hAnsi="Times New Roman" w:eastAsia="宋体" w:cs="Times New Roman"/>
                <w:sz w:val="24"/>
                <w:szCs w:val="24"/>
              </w:rPr>
              <w:t>，</w:t>
            </w:r>
            <w:r>
              <w:rPr>
                <w:rFonts w:hint="eastAsia" w:cs="Times New Roman"/>
                <w:sz w:val="24"/>
                <w:szCs w:val="24"/>
                <w:lang w:val="en-US" w:eastAsia="zh-CN"/>
              </w:rPr>
              <w:t>主要产品为电源管理芯片及功率器件</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eastAsia="zh-CN"/>
              </w:rPr>
              <w:t>属于允许类项目</w:t>
            </w:r>
            <w:r>
              <w:rPr>
                <w:rFonts w:hint="default" w:ascii="Times New Roman" w:hAnsi="Times New Roman" w:eastAsia="宋体" w:cs="Times New Roman"/>
                <w:sz w:val="24"/>
                <w:szCs w:val="24"/>
              </w:rPr>
              <w:t>。</w:t>
            </w:r>
          </w:p>
          <w:p>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土地利用规划根据《新乡经济技术产业集聚区总体发展规划（2017~2025）》及补充说明可知，本项目位于新乡经济技术产业集聚区</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rPr>
              <w:t>区规划范围，用地性质为</w:t>
            </w:r>
            <w:r>
              <w:rPr>
                <w:rFonts w:hint="eastAsia" w:ascii="Times New Roman" w:hAnsi="Times New Roman" w:eastAsia="宋体" w:cs="Times New Roman"/>
                <w:sz w:val="24"/>
                <w:szCs w:val="24"/>
                <w:lang w:val="en-US" w:eastAsia="zh-CN"/>
              </w:rPr>
              <w:t>二</w:t>
            </w:r>
            <w:r>
              <w:rPr>
                <w:rFonts w:hint="default" w:ascii="Times New Roman" w:hAnsi="Times New Roman" w:eastAsia="宋体" w:cs="Times New Roman"/>
                <w:sz w:val="24"/>
                <w:szCs w:val="24"/>
              </w:rPr>
              <w:t>类工业用地。</w:t>
            </w:r>
          </w:p>
          <w:p>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规划布局结合产业发展重点和现有产业布局特点，集聚区布局为“三区、多园”。三区为北区、中区、南区三个片区，多园为化工产业园、医药产业园、装备制造产业园、纸制品印刷包装产业园和生活配套区。</w:t>
            </w:r>
          </w:p>
          <w:p>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根据规划，</w:t>
            </w:r>
            <w:r>
              <w:rPr>
                <w:rFonts w:hint="eastAsia" w:ascii="Times New Roman" w:hAnsi="Times New Roman" w:eastAsia="宋体" w:cs="Times New Roman"/>
                <w:sz w:val="24"/>
                <w:szCs w:val="24"/>
                <w:lang w:val="en-US" w:eastAsia="zh-CN"/>
              </w:rPr>
              <w:t>中区</w:t>
            </w:r>
            <w:r>
              <w:rPr>
                <w:rFonts w:hint="default" w:ascii="Times New Roman" w:hAnsi="Times New Roman" w:eastAsia="宋体" w:cs="Times New Roman"/>
                <w:sz w:val="24"/>
                <w:szCs w:val="24"/>
              </w:rPr>
              <w:t>布置为装备制造</w:t>
            </w:r>
            <w:r>
              <w:rPr>
                <w:rFonts w:hint="eastAsia" w:ascii="Times New Roman" w:hAnsi="Times New Roman" w:eastAsia="宋体" w:cs="Times New Roman"/>
                <w:sz w:val="24"/>
                <w:szCs w:val="24"/>
                <w:lang w:val="en-US" w:eastAsia="zh-CN"/>
              </w:rPr>
              <w:t>产业园和</w:t>
            </w:r>
            <w:r>
              <w:rPr>
                <w:rFonts w:hint="default" w:ascii="Times New Roman" w:hAnsi="Times New Roman" w:eastAsia="宋体" w:cs="Times New Roman"/>
                <w:sz w:val="24"/>
                <w:szCs w:val="24"/>
              </w:rPr>
              <w:t>医药产业</w:t>
            </w:r>
            <w:r>
              <w:rPr>
                <w:rFonts w:hint="eastAsia" w:ascii="Times New Roman" w:hAnsi="Times New Roman" w:eastAsia="宋体" w:cs="Times New Roman"/>
                <w:sz w:val="24"/>
                <w:szCs w:val="24"/>
                <w:lang w:val="en-US" w:eastAsia="zh-CN"/>
              </w:rPr>
              <w:t>园</w:t>
            </w:r>
            <w:r>
              <w:rPr>
                <w:rFonts w:hint="default" w:ascii="Times New Roman" w:hAnsi="Times New Roman" w:eastAsia="宋体" w:cs="Times New Roman"/>
                <w:sz w:val="24"/>
                <w:szCs w:val="24"/>
              </w:rPr>
              <w:t>，本项目位于</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lang w:val="en-US" w:eastAsia="zh-CN"/>
              </w:rPr>
              <w:t>区—</w:t>
            </w:r>
            <w:r>
              <w:rPr>
                <w:rFonts w:hint="eastAsia" w:ascii="Times New Roman" w:hAnsi="Times New Roman" w:eastAsia="宋体" w:cs="Times New Roman"/>
                <w:sz w:val="24"/>
                <w:szCs w:val="24"/>
                <w:lang w:val="en-US" w:eastAsia="zh-CN"/>
              </w:rPr>
              <w:t>装备制造</w:t>
            </w:r>
            <w:r>
              <w:rPr>
                <w:rFonts w:hint="default" w:ascii="Times New Roman" w:hAnsi="Times New Roman" w:eastAsia="宋体" w:cs="Times New Roman"/>
                <w:sz w:val="24"/>
                <w:szCs w:val="24"/>
              </w:rPr>
              <w:t>产业</w:t>
            </w:r>
            <w:r>
              <w:rPr>
                <w:rFonts w:hint="eastAsia" w:ascii="Times New Roman" w:hAnsi="Times New Roman" w:eastAsia="宋体" w:cs="Times New Roman"/>
                <w:sz w:val="24"/>
                <w:szCs w:val="24"/>
                <w:lang w:val="en-US" w:eastAsia="zh-CN"/>
              </w:rPr>
              <w:t>园</w:t>
            </w:r>
            <w:r>
              <w:rPr>
                <w:rFonts w:hint="default" w:ascii="Times New Roman" w:hAnsi="Times New Roman" w:eastAsia="宋体" w:cs="Times New Roman"/>
                <w:sz w:val="24"/>
                <w:szCs w:val="24"/>
              </w:rPr>
              <w:t>，属于</w:t>
            </w:r>
            <w:r>
              <w:rPr>
                <w:rFonts w:hint="eastAsia" w:cs="Times New Roman"/>
                <w:sz w:val="24"/>
                <w:szCs w:val="24"/>
                <w:lang w:val="en-US" w:eastAsia="zh-CN"/>
              </w:rPr>
              <w:t>电子器件制造</w:t>
            </w:r>
            <w:r>
              <w:rPr>
                <w:rFonts w:hint="default" w:ascii="Times New Roman" w:hAnsi="Times New Roman" w:eastAsia="宋体" w:cs="Times New Roman"/>
                <w:sz w:val="24"/>
                <w:szCs w:val="24"/>
              </w:rPr>
              <w:t>，</w:t>
            </w:r>
            <w:r>
              <w:rPr>
                <w:rFonts w:hint="eastAsia" w:cs="Times New Roman"/>
                <w:sz w:val="24"/>
                <w:szCs w:val="24"/>
                <w:lang w:val="en-US" w:eastAsia="zh-CN"/>
              </w:rPr>
              <w:t>主要产品为芯片</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符合</w:t>
            </w:r>
            <w:r>
              <w:rPr>
                <w:rFonts w:hint="eastAsia" w:ascii="Times New Roman" w:hAnsi="Times New Roman" w:eastAsia="宋体" w:cs="Times New Roman"/>
                <w:sz w:val="24"/>
                <w:szCs w:val="24"/>
                <w:lang w:val="en-US" w:eastAsia="zh-CN"/>
              </w:rPr>
              <w:t>中</w:t>
            </w:r>
            <w:r>
              <w:rPr>
                <w:rFonts w:hint="default" w:ascii="Times New Roman" w:hAnsi="Times New Roman" w:eastAsia="宋体" w:cs="Times New Roman"/>
                <w:sz w:val="24"/>
                <w:szCs w:val="24"/>
                <w:lang w:val="en-US" w:eastAsia="zh-CN"/>
              </w:rPr>
              <w:t>区—</w:t>
            </w:r>
            <w:r>
              <w:rPr>
                <w:rFonts w:hint="default" w:ascii="Times New Roman" w:hAnsi="Times New Roman" w:eastAsia="宋体" w:cs="Times New Roman"/>
                <w:sz w:val="24"/>
                <w:szCs w:val="24"/>
              </w:rPr>
              <w:t>装备制造产业</w:t>
            </w:r>
            <w:r>
              <w:rPr>
                <w:rFonts w:hint="default" w:ascii="Times New Roman" w:hAnsi="Times New Roman" w:eastAsia="宋体" w:cs="Times New Roman"/>
                <w:sz w:val="24"/>
                <w:szCs w:val="24"/>
                <w:lang w:val="en-US" w:eastAsia="zh-CN"/>
              </w:rPr>
              <w:t>的产业布局，符合</w:t>
            </w:r>
            <w:r>
              <w:rPr>
                <w:rFonts w:hint="default" w:ascii="Times New Roman" w:hAnsi="Times New Roman" w:eastAsia="宋体" w:cs="Times New Roman"/>
                <w:sz w:val="24"/>
                <w:szCs w:val="24"/>
              </w:rPr>
              <w:t>国家政策。</w:t>
            </w:r>
          </w:p>
          <w:p>
            <w:pPr>
              <w:keepNext w:val="0"/>
              <w:keepLines w:val="0"/>
              <w:pageBreakBefore w:val="0"/>
              <w:widowControl w:val="0"/>
              <w:shd w:val="clear" w:color="auto" w:fill="auto"/>
              <w:kinsoku/>
              <w:wordWrap/>
              <w:overflowPunct/>
              <w:topLinePunct w:val="0"/>
              <w:autoSpaceDE w:val="0"/>
              <w:autoSpaceDN w:val="0"/>
              <w:bidi w:val="0"/>
              <w:adjustRightInd w:val="0"/>
              <w:snapToGrid w:val="0"/>
              <w:spacing w:line="460" w:lineRule="exact"/>
              <w:ind w:firstLine="482" w:firstLineChars="200"/>
              <w:jc w:val="both"/>
              <w:textAlignment w:val="auto"/>
              <w:rPr>
                <w:rFonts w:hint="default" w:ascii="Times New Roman" w:hAnsi="Times New Roman" w:eastAsia="宋体" w:cs="Times New Roman"/>
                <w:b/>
                <w:bCs/>
                <w:kern w:val="0"/>
                <w:sz w:val="24"/>
                <w:szCs w:val="24"/>
                <w:highlight w:val="none"/>
                <w:lang w:val="en-US" w:eastAsia="zh-CN"/>
              </w:rPr>
            </w:pPr>
            <w:r>
              <w:rPr>
                <w:rFonts w:hint="eastAsia" w:ascii="Times New Roman" w:hAnsi="Times New Roman" w:eastAsia="宋体" w:cs="Times New Roman"/>
                <w:b/>
                <w:bCs/>
                <w:kern w:val="0"/>
                <w:sz w:val="24"/>
                <w:szCs w:val="24"/>
                <w:highlight w:val="none"/>
                <w:lang w:val="en-US" w:eastAsia="zh-CN"/>
              </w:rPr>
              <w:t>2</w:t>
            </w:r>
            <w:r>
              <w:rPr>
                <w:rFonts w:hint="default" w:ascii="Times New Roman" w:hAnsi="Times New Roman" w:eastAsia="宋体" w:cs="Times New Roman"/>
                <w:b/>
                <w:bCs/>
                <w:kern w:val="0"/>
                <w:sz w:val="24"/>
                <w:szCs w:val="24"/>
                <w:highlight w:val="none"/>
                <w:lang w:val="en-US" w:eastAsia="zh-CN"/>
              </w:rPr>
              <w:t>、本</w:t>
            </w:r>
            <w:r>
              <w:rPr>
                <w:rFonts w:hint="default" w:ascii="Times New Roman" w:hAnsi="Times New Roman" w:eastAsia="宋体" w:cs="Times New Roman"/>
                <w:b/>
                <w:bCs/>
                <w:kern w:val="0"/>
                <w:sz w:val="24"/>
                <w:szCs w:val="24"/>
                <w:highlight w:val="none"/>
                <w:shd w:val="clear" w:color="auto" w:fill="auto"/>
                <w:lang w:val="en-US" w:eastAsia="zh-CN"/>
              </w:rPr>
              <w:t>项目</w:t>
            </w:r>
            <w:r>
              <w:rPr>
                <w:rFonts w:hint="default" w:ascii="Times New Roman" w:hAnsi="Times New Roman" w:eastAsia="宋体" w:cs="Times New Roman"/>
                <w:b/>
                <w:bCs/>
                <w:kern w:val="0"/>
                <w:sz w:val="24"/>
                <w:szCs w:val="24"/>
                <w:highlight w:val="none"/>
                <w:lang w:val="en-US" w:eastAsia="zh-CN"/>
              </w:rPr>
              <w:t>与新乡经济技术产业集聚区准入条件对照分析如下。</w:t>
            </w:r>
          </w:p>
          <w:p>
            <w:pPr>
              <w:keepNext w:val="0"/>
              <w:keepLines w:val="0"/>
              <w:pageBreakBefore w:val="0"/>
              <w:widowControl w:val="0"/>
              <w:shd w:val="clear" w:color="auto" w:fill="auto"/>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表1-1       项目与集聚区准入条件对照分析一览表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
              <w:gridCol w:w="418"/>
              <w:gridCol w:w="4082"/>
              <w:gridCol w:w="1625"/>
              <w:gridCol w:w="5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gridSpan w:val="2"/>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类别</w:t>
                  </w:r>
                </w:p>
              </w:tc>
              <w:tc>
                <w:tcPr>
                  <w:tcW w:w="287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准入条件</w:t>
                  </w:r>
                </w:p>
              </w:tc>
              <w:tc>
                <w:tcPr>
                  <w:tcW w:w="114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本项目情况</w:t>
                  </w:r>
                </w:p>
              </w:tc>
              <w:tc>
                <w:tcPr>
                  <w:tcW w:w="415"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3" w:type="pct"/>
                  <w:vMerge w:val="restar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产业政策</w:t>
                  </w:r>
                </w:p>
              </w:tc>
              <w:tc>
                <w:tcPr>
                  <w:tcW w:w="294"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鼓励引进的项目和优先发展行业</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①集聚区已按照主导产业及辅助产业对各园区功能布局进行合理布局，企业入驻应按照产业政策要求优先入驻与主导产业相符的产业，鼓励入驻《产业结构调整指导目录》鼓励类项目。</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②鼓励中水回用项目、污水深度治理等基础设施、资源综合利用项目入驻集聚区。</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③鼓励清洁生产水平较高，且能够进一步拉长集聚区产业链，符合集聚区产业定位的企业入驻集聚区。</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④鼓励园区内符合产业定位的现有企业对产品进行提升，延长产业链条。</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⑤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⑥允许入驻符合集聚区产业定位及产业类别的医药、装备制造以及煤化工的下游企业，符合集聚区循环经济发展产业链上下游产业的补链项目。</w:t>
                  </w:r>
                </w:p>
              </w:tc>
              <w:tc>
                <w:tcPr>
                  <w:tcW w:w="1143" w:type="pct"/>
                  <w:noWrap w:val="0"/>
                  <w:vAlign w:val="center"/>
                </w:tcPr>
                <w:p>
                  <w:pPr>
                    <w:autoSpaceDE w:val="0"/>
                    <w:autoSpaceDN w:val="0"/>
                    <w:adjustRightInd w:val="0"/>
                    <w:snapToGrid w:val="0"/>
                    <w:jc w:val="center"/>
                    <w:rPr>
                      <w:rFonts w:hint="eastAsia"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项目位于</w:t>
                  </w:r>
                  <w:r>
                    <w:rPr>
                      <w:rFonts w:hint="eastAsia" w:ascii="Times New Roman" w:hAnsi="Times New Roman" w:eastAsia="宋体" w:cs="Times New Roman"/>
                      <w:kern w:val="0"/>
                      <w:sz w:val="21"/>
                      <w:szCs w:val="21"/>
                      <w:highlight w:val="none"/>
                      <w:lang w:val="en-US" w:eastAsia="zh-CN"/>
                    </w:rPr>
                    <w:t>智能家电</w:t>
                  </w:r>
                  <w:r>
                    <w:rPr>
                      <w:rFonts w:hint="default" w:ascii="Times New Roman" w:hAnsi="Times New Roman" w:eastAsia="宋体" w:cs="Times New Roman"/>
                      <w:kern w:val="0"/>
                      <w:sz w:val="21"/>
                      <w:szCs w:val="21"/>
                      <w:highlight w:val="none"/>
                      <w:lang w:val="en-US" w:eastAsia="zh-CN"/>
                    </w:rPr>
                    <w:t>产业园区，产品为电源管理芯片</w:t>
                  </w:r>
                  <w:r>
                    <w:rPr>
                      <w:rFonts w:hint="eastAsia" w:ascii="Times New Roman" w:hAnsi="Times New Roman" w:eastAsia="宋体" w:cs="Times New Roman"/>
                      <w:kern w:val="0"/>
                      <w:sz w:val="21"/>
                      <w:szCs w:val="21"/>
                      <w:highlight w:val="none"/>
                      <w:lang w:val="en-US" w:eastAsia="zh-CN"/>
                    </w:rPr>
                    <w:t>封装测试</w:t>
                  </w:r>
                  <w:r>
                    <w:rPr>
                      <w:rFonts w:hint="default" w:ascii="Times New Roman" w:hAnsi="Times New Roman" w:eastAsia="宋体" w:cs="Times New Roman"/>
                      <w:kern w:val="0"/>
                      <w:sz w:val="21"/>
                      <w:szCs w:val="21"/>
                      <w:highlight w:val="none"/>
                      <w:lang w:val="en-US" w:eastAsia="zh-CN"/>
                    </w:rPr>
                    <w:t>成品</w:t>
                  </w:r>
                  <w:r>
                    <w:rPr>
                      <w:rFonts w:hint="eastAsia" w:ascii="Times New Roman" w:hAnsi="Times New Roman" w:eastAsia="宋体" w:cs="Times New Roman"/>
                      <w:kern w:val="0"/>
                      <w:sz w:val="21"/>
                      <w:szCs w:val="21"/>
                      <w:highlight w:val="none"/>
                      <w:lang w:val="en-US" w:eastAsia="zh-CN"/>
                    </w:rPr>
                    <w:t>和</w:t>
                  </w:r>
                  <w:r>
                    <w:rPr>
                      <w:rFonts w:hint="eastAsia"/>
                      <w:kern w:val="0"/>
                      <w:szCs w:val="21"/>
                      <w:lang w:val="en-US" w:eastAsia="zh-Hans"/>
                    </w:rPr>
                    <w:t>功率</w:t>
                  </w:r>
                  <w:r>
                    <w:rPr>
                      <w:rFonts w:hint="eastAsia"/>
                      <w:kern w:val="0"/>
                      <w:szCs w:val="21"/>
                      <w:lang w:val="en-US" w:eastAsia="zh-CN"/>
                    </w:rPr>
                    <w:t>器件封装测试</w:t>
                  </w:r>
                  <w:r>
                    <w:rPr>
                      <w:rFonts w:hint="eastAsia"/>
                      <w:kern w:val="0"/>
                      <w:szCs w:val="21"/>
                      <w:lang w:val="en-US" w:eastAsia="zh-Hans"/>
                    </w:rPr>
                    <w:t>成品</w:t>
                  </w:r>
                  <w:r>
                    <w:rPr>
                      <w:rFonts w:hint="eastAsia"/>
                      <w:kern w:val="0"/>
                      <w:szCs w:val="21"/>
                      <w:lang w:val="en-US" w:eastAsia="zh-CN"/>
                    </w:rPr>
                    <w:t>。</w:t>
                  </w:r>
                </w:p>
              </w:tc>
              <w:tc>
                <w:tcPr>
                  <w:tcW w:w="415" w:type="pct"/>
                  <w:vMerge w:val="restar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属于允许入驻项目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3"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94"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限制或禁止入驻项目</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①原则上仅允许入驻符合集聚区产业定位，且项目选址须符合集聚区产业布局及用地性质的项目。</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②按照国家相关产业政策，严禁淘汰和限制类工业企业入园。</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③建议化工园区发展方向立足于河南心连心化肥有限公司退城入园项目和该公司自身产业链的发展项目，控制其用地（包括三类工业用地）和产业发展规模。</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④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200万吨。</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⑤禁止建设或使用《产业结构调整指导目录（2011年本）（2013年修正）》明令淘汰的生产工艺或设备</w:t>
                  </w:r>
                </w:p>
              </w:tc>
              <w:tc>
                <w:tcPr>
                  <w:tcW w:w="114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项目属于</w:t>
                  </w:r>
                  <w:r>
                    <w:rPr>
                      <w:rFonts w:hint="eastAsia" w:ascii="Times New Roman" w:hAnsi="Times New Roman" w:eastAsia="宋体" w:cs="Times New Roman"/>
                      <w:kern w:val="0"/>
                      <w:sz w:val="21"/>
                      <w:szCs w:val="21"/>
                      <w:highlight w:val="none"/>
                      <w:lang w:val="en-US" w:eastAsia="zh-CN"/>
                    </w:rPr>
                    <w:t>电子器件制造项目</w:t>
                  </w:r>
                  <w:r>
                    <w:rPr>
                      <w:rFonts w:hint="default" w:ascii="Times New Roman" w:hAnsi="Times New Roman" w:eastAsia="宋体" w:cs="Times New Roman"/>
                      <w:kern w:val="0"/>
                      <w:sz w:val="21"/>
                      <w:szCs w:val="21"/>
                      <w:highlight w:val="none"/>
                      <w:lang w:val="en-US" w:eastAsia="zh-CN"/>
                    </w:rPr>
                    <w:t>，</w:t>
                  </w:r>
                  <w:r>
                    <w:rPr>
                      <w:rFonts w:hint="eastAsia" w:ascii="Times New Roman" w:hAnsi="Times New Roman" w:eastAsia="宋体" w:cs="Times New Roman"/>
                      <w:kern w:val="0"/>
                      <w:sz w:val="21"/>
                      <w:szCs w:val="21"/>
                      <w:highlight w:val="none"/>
                      <w:lang w:val="en-US" w:eastAsia="zh-CN"/>
                    </w:rPr>
                    <w:t>位于装备制造产业园</w:t>
                  </w:r>
                  <w:r>
                    <w:rPr>
                      <w:rFonts w:hint="default" w:ascii="Times New Roman" w:hAnsi="Times New Roman" w:eastAsia="宋体" w:cs="Times New Roman"/>
                      <w:kern w:val="0"/>
                      <w:sz w:val="21"/>
                      <w:szCs w:val="21"/>
                      <w:highlight w:val="none"/>
                      <w:lang w:val="en-US" w:eastAsia="zh-CN"/>
                    </w:rPr>
                    <w:t>；项目符合国家及地方产业政策要求，不属于国家产业政策命令淘汰、限制发展的项目类别。</w:t>
                  </w:r>
                </w:p>
              </w:tc>
              <w:tc>
                <w:tcPr>
                  <w:tcW w:w="415"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gridSpan w:val="2"/>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生产规模和工艺装备水平</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（1）入区企业建设规模应符合国家相关行业准入条件中的经济、产品规模和生产工艺要求；</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（2）在生产工艺、技术水平、装备规格上，要求入区项目达到国内行业领先水平、或具备国际先进水平</w:t>
                  </w:r>
                </w:p>
              </w:tc>
              <w:tc>
                <w:tcPr>
                  <w:tcW w:w="114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项目建设规模符合国家相关行业准入条件中的经济、产品规模和生产工艺要求；本项目可以达到国内同行业领先水平。</w:t>
                  </w:r>
                </w:p>
              </w:tc>
              <w:tc>
                <w:tcPr>
                  <w:tcW w:w="415"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gridSpan w:val="2"/>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清洁生产水平</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（1）应选择使用原料和产品为环境友好型的项目，避免集聚区大规模建设造成的不良辐射效应，诱使国家明令禁止项目在集聚区周边出现；</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（2）入区项目在单位产品水耗、能耗、污染物排放量等清洁生产指标应达到国内同类行业先进水平；</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（3）按照循环经济发展之路，评价建议能够与集聚区定位发展产业形成良好循环经济链条的项目可优先入园</w:t>
                  </w:r>
                </w:p>
              </w:tc>
              <w:tc>
                <w:tcPr>
                  <w:tcW w:w="1143" w:type="pct"/>
                  <w:noWrap w:val="0"/>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本项目使用原料和产品不会造成不良辐射效应；单位产品水耗、电耗、综合能耗等清洁生产指标应达到国内相关行业指标要求。</w:t>
                  </w:r>
                </w:p>
              </w:tc>
              <w:tc>
                <w:tcPr>
                  <w:tcW w:w="415"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gridSpan w:val="2"/>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污染物排放总量控制</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（1）</w:t>
                  </w:r>
                  <w:r>
                    <w:rPr>
                      <w:rFonts w:hint="default" w:ascii="Times New Roman" w:hAnsi="Times New Roman" w:eastAsia="宋体" w:cs="Times New Roman"/>
                      <w:kern w:val="0"/>
                      <w:sz w:val="21"/>
                      <w:szCs w:val="21"/>
                      <w:highlight w:val="none"/>
                      <w:lang w:val="en-US" w:eastAsia="zh-CN"/>
                    </w:rPr>
                    <w:t>新建项目的污染物排放指标必须满足区域总量要求；</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（2）</w:t>
                  </w:r>
                  <w:r>
                    <w:rPr>
                      <w:rFonts w:hint="default" w:ascii="Times New Roman" w:hAnsi="Times New Roman" w:eastAsia="宋体" w:cs="Times New Roman"/>
                      <w:kern w:val="0"/>
                      <w:sz w:val="21"/>
                      <w:szCs w:val="21"/>
                      <w:highlight w:val="none"/>
                      <w:lang w:val="en-US" w:eastAsia="zh-CN"/>
                    </w:rPr>
                    <w:t>禁止发展环境污染严重、无污染治理技术或治理技术在技术经济上不可行的项目；</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（3）新建项目的大气污染物处理达到相关行业标准或大气污染物综合排放标准后方可排放，水污染物排放应达到相关行业标准或水污染物综合排放标准后才能进入集聚区污水处理厂。</w:t>
                  </w:r>
                </w:p>
              </w:tc>
              <w:tc>
                <w:tcPr>
                  <w:tcW w:w="114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w:t>
                  </w:r>
                  <w:r>
                    <w:rPr>
                      <w:rFonts w:hint="eastAsia" w:ascii="Times New Roman" w:hAnsi="Times New Roman" w:eastAsia="宋体" w:cs="Times New Roman"/>
                      <w:kern w:val="0"/>
                      <w:sz w:val="21"/>
                      <w:szCs w:val="21"/>
                      <w:highlight w:val="none"/>
                      <w:lang w:val="en-US" w:eastAsia="zh-CN"/>
                    </w:rPr>
                    <w:t>有机</w:t>
                  </w:r>
                  <w:r>
                    <w:rPr>
                      <w:rFonts w:hint="default" w:ascii="Times New Roman" w:hAnsi="Times New Roman" w:eastAsia="宋体" w:cs="Times New Roman"/>
                      <w:kern w:val="0"/>
                      <w:sz w:val="21"/>
                      <w:szCs w:val="21"/>
                      <w:highlight w:val="none"/>
                      <w:lang w:val="en-US" w:eastAsia="zh-CN"/>
                    </w:rPr>
                    <w:t>废气进入</w:t>
                  </w:r>
                  <w:r>
                    <w:rPr>
                      <w:rFonts w:hint="eastAsia" w:ascii="Times New Roman" w:hAnsi="Times New Roman" w:eastAsia="宋体" w:cs="Times New Roman"/>
                      <w:kern w:val="0"/>
                      <w:sz w:val="21"/>
                      <w:szCs w:val="21"/>
                      <w:highlight w:val="none"/>
                      <w:lang w:val="en-US" w:eastAsia="zh-CN"/>
                    </w:rPr>
                    <w:t>UV光氧+活性炭吸附</w:t>
                  </w:r>
                  <w:r>
                    <w:rPr>
                      <w:rFonts w:hint="default" w:ascii="Times New Roman" w:hAnsi="Times New Roman" w:eastAsia="宋体" w:cs="Times New Roman"/>
                      <w:kern w:val="0"/>
                      <w:sz w:val="21"/>
                      <w:szCs w:val="21"/>
                      <w:highlight w:val="none"/>
                      <w:lang w:val="en-US" w:eastAsia="zh-CN"/>
                    </w:rPr>
                    <w:t>装置治理后达标排放</w:t>
                  </w:r>
                  <w:r>
                    <w:rPr>
                      <w:rFonts w:hint="eastAsia" w:ascii="Times New Roman" w:hAnsi="Times New Roman" w:eastAsia="宋体" w:cs="Times New Roman"/>
                      <w:kern w:val="0"/>
                      <w:sz w:val="21"/>
                      <w:szCs w:val="21"/>
                      <w:highlight w:val="none"/>
                      <w:lang w:val="en-US" w:eastAsia="zh-CN"/>
                    </w:rPr>
                    <w:t>，上锡废气经碱液喷淋治理后达标排放</w:t>
                  </w:r>
                  <w:r>
                    <w:rPr>
                      <w:rFonts w:hint="default" w:ascii="Times New Roman" w:hAnsi="Times New Roman" w:eastAsia="宋体" w:cs="Times New Roman"/>
                      <w:kern w:val="0"/>
                      <w:sz w:val="21"/>
                      <w:szCs w:val="21"/>
                      <w:highlight w:val="none"/>
                      <w:lang w:val="en-US" w:eastAsia="zh-CN"/>
                    </w:rPr>
                    <w:t>。</w:t>
                  </w:r>
                  <w:r>
                    <w:rPr>
                      <w:rFonts w:hint="eastAsia" w:ascii="Times New Roman" w:hAnsi="Times New Roman" w:eastAsia="宋体" w:cs="Times New Roman"/>
                      <w:kern w:val="0"/>
                      <w:sz w:val="21"/>
                      <w:szCs w:val="21"/>
                      <w:highlight w:val="none"/>
                      <w:lang w:val="en-US" w:eastAsia="zh-CN"/>
                    </w:rPr>
                    <w:t>生产</w:t>
                  </w:r>
                  <w:r>
                    <w:rPr>
                      <w:rFonts w:hint="eastAsia" w:ascii="Times New Roman" w:hAnsi="Times New Roman" w:eastAsia="宋体" w:cs="Times New Roman"/>
                      <w:color w:val="auto"/>
                      <w:kern w:val="0"/>
                      <w:sz w:val="21"/>
                      <w:szCs w:val="21"/>
                      <w:highlight w:val="none"/>
                      <w:lang w:val="en-US" w:eastAsia="zh-CN"/>
                    </w:rPr>
                    <w:t>废水经厂区污水处理站处理后回用于生产.</w:t>
                  </w:r>
                </w:p>
              </w:tc>
              <w:tc>
                <w:tcPr>
                  <w:tcW w:w="415"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7" w:type="pct"/>
                  <w:gridSpan w:val="2"/>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土地利用</w:t>
                  </w:r>
                </w:p>
              </w:tc>
              <w:tc>
                <w:tcPr>
                  <w:tcW w:w="2873" w:type="pct"/>
                  <w:noWrap w:val="0"/>
                  <w:vAlign w:val="center"/>
                </w:tcPr>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（1）入园项目必须达到《河南省工业项目建设用地控制指标》要求；</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（2）入园项目用地必须符合集聚区土地利用规划要求</w:t>
                  </w:r>
                  <w:r>
                    <w:rPr>
                      <w:rFonts w:hint="eastAsia" w:ascii="Times New Roman" w:hAnsi="Times New Roman" w:eastAsia="宋体" w:cs="Times New Roman"/>
                      <w:kern w:val="0"/>
                      <w:sz w:val="21"/>
                      <w:szCs w:val="21"/>
                      <w:highlight w:val="none"/>
                      <w:lang w:val="en-US" w:eastAsia="zh-CN"/>
                    </w:rPr>
                    <w:t>；</w:t>
                  </w:r>
                </w:p>
                <w:p>
                  <w:pPr>
                    <w:autoSpaceDE w:val="0"/>
                    <w:autoSpaceDN w:val="0"/>
                    <w:adjustRightInd w:val="0"/>
                    <w:snapToGrid w:val="0"/>
                    <w:jc w:val="left"/>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（3）入园项目必须符合园区产业布局要求。</w:t>
                  </w:r>
                </w:p>
              </w:tc>
              <w:tc>
                <w:tcPr>
                  <w:tcW w:w="1143"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项目占地符合《河南省工业项目建设用地控制指标》要求，</w:t>
                  </w:r>
                  <w:r>
                    <w:rPr>
                      <w:rFonts w:hint="eastAsia" w:ascii="Times New Roman" w:hAnsi="Times New Roman" w:eastAsia="宋体" w:cs="Times New Roman"/>
                      <w:kern w:val="0"/>
                      <w:sz w:val="21"/>
                      <w:szCs w:val="21"/>
                      <w:highlight w:val="none"/>
                      <w:lang w:val="en-US" w:eastAsia="zh-CN"/>
                    </w:rPr>
                    <w:t>用地性质</w:t>
                  </w:r>
                  <w:r>
                    <w:rPr>
                      <w:rFonts w:hint="default" w:ascii="Times New Roman" w:hAnsi="Times New Roman" w:eastAsia="宋体" w:cs="Times New Roman"/>
                      <w:kern w:val="0"/>
                      <w:sz w:val="21"/>
                      <w:szCs w:val="21"/>
                      <w:highlight w:val="none"/>
                      <w:lang w:val="en-US" w:eastAsia="zh-CN"/>
                    </w:rPr>
                    <w:t>为工业用地，符合集聚区土地利用规划。</w:t>
                  </w:r>
                </w:p>
              </w:tc>
              <w:tc>
                <w:tcPr>
                  <w:tcW w:w="415"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符合</w:t>
                  </w: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由表1</w:t>
            </w:r>
            <w:r>
              <w:rPr>
                <w:rFonts w:hint="eastAsia" w:ascii="Times New Roman" w:hAnsi="Times New Roman" w:eastAsia="宋体" w:cs="Times New Roman"/>
                <w:kern w:val="0"/>
                <w:sz w:val="24"/>
                <w:szCs w:val="24"/>
                <w:highlight w:val="none"/>
                <w:lang w:val="en-US" w:eastAsia="zh-CN"/>
              </w:rPr>
              <w:t>-1</w:t>
            </w:r>
            <w:r>
              <w:rPr>
                <w:rFonts w:hint="default" w:ascii="Times New Roman" w:hAnsi="Times New Roman" w:eastAsia="宋体" w:cs="Times New Roman"/>
                <w:kern w:val="0"/>
                <w:sz w:val="24"/>
                <w:szCs w:val="24"/>
                <w:highlight w:val="none"/>
                <w:lang w:val="en-US" w:eastAsia="zh-CN"/>
              </w:rPr>
              <w:t>可知，本项目符合新乡经济技术产业集聚区产业规划要求，能够满足准入条件。</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2" w:firstLineChars="200"/>
              <w:jc w:val="left"/>
              <w:textAlignment w:val="auto"/>
              <w:rPr>
                <w:rFonts w:hint="default" w:ascii="Times New Roman" w:hAnsi="Times New Roman" w:eastAsia="宋体" w:cs="Times New Roman"/>
                <w:b/>
                <w:bCs/>
                <w:kern w:val="0"/>
                <w:sz w:val="24"/>
                <w:szCs w:val="24"/>
                <w:highlight w:val="none"/>
                <w:lang w:val="en-US" w:eastAsia="zh-CN"/>
              </w:rPr>
            </w:pPr>
            <w:r>
              <w:rPr>
                <w:rFonts w:hint="eastAsia" w:ascii="Times New Roman" w:hAnsi="Times New Roman" w:eastAsia="宋体" w:cs="Times New Roman"/>
                <w:b/>
                <w:bCs/>
                <w:kern w:val="0"/>
                <w:sz w:val="24"/>
                <w:szCs w:val="24"/>
                <w:highlight w:val="none"/>
                <w:lang w:val="en-US" w:eastAsia="zh-CN"/>
              </w:rPr>
              <w:t>3、</w:t>
            </w:r>
            <w:r>
              <w:rPr>
                <w:rFonts w:hint="default" w:ascii="Times New Roman" w:hAnsi="Times New Roman" w:eastAsia="宋体" w:cs="Times New Roman"/>
                <w:b/>
                <w:bCs/>
                <w:kern w:val="0"/>
                <w:sz w:val="24"/>
                <w:szCs w:val="24"/>
                <w:highlight w:val="none"/>
                <w:lang w:val="en-US" w:eastAsia="zh-CN"/>
              </w:rPr>
              <w:t>项目与新乡经济技术产业集聚区负面清单对比分析如下：</w:t>
            </w:r>
          </w:p>
          <w:p>
            <w:pPr>
              <w:keepNext w:val="0"/>
              <w:keepLines w:val="0"/>
              <w:pageBreakBefore w:val="0"/>
              <w:widowControl w:val="0"/>
              <w:kinsoku/>
              <w:wordWrap/>
              <w:overflowPunct/>
              <w:topLinePunct w:val="0"/>
              <w:autoSpaceDE w:val="0"/>
              <w:autoSpaceDN w:val="0"/>
              <w:bidi w:val="0"/>
              <w:adjustRightInd w:val="0"/>
              <w:snapToGrid w:val="0"/>
              <w:spacing w:line="460" w:lineRule="exact"/>
              <w:jc w:val="center"/>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表1-2 集聚区产业发展负面清单（禁止和限制发展项目）一览表</w:t>
            </w:r>
          </w:p>
          <w:tbl>
            <w:tblPr>
              <w:tblStyle w:val="13"/>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1296"/>
              <w:gridCol w:w="624"/>
              <w:gridCol w:w="3363"/>
              <w:gridCol w:w="18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要求</w:t>
                  </w:r>
                </w:p>
              </w:tc>
              <w:tc>
                <w:tcPr>
                  <w:tcW w:w="439"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行业</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禁止和限制发展内容</w:t>
                  </w:r>
                </w:p>
              </w:tc>
              <w:tc>
                <w:tcPr>
                  <w:tcW w:w="1281"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restar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不符合国家政策，属于淘汰和产品，能耗大、污染物产生量大，产业规模达不到要求及国家限制发展行业</w:t>
                  </w:r>
                </w:p>
              </w:tc>
              <w:tc>
                <w:tcPr>
                  <w:tcW w:w="439" w:type="pct"/>
                  <w:vMerge w:val="restar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化工</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醇年总产能控制为200万吨。</w:t>
                  </w:r>
                </w:p>
              </w:tc>
              <w:tc>
                <w:tcPr>
                  <w:tcW w:w="1281" w:type="pct"/>
                  <w:vMerge w:val="restar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本项目不属于化工行业</w:t>
                  </w:r>
                  <w:r>
                    <w:rPr>
                      <w:rFonts w:hint="eastAsia"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禁止新建或扩建以天然气为原料生产甲醇及甲醇生产下游产品；禁止以天然气代煤制甲醇项目</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禁止焦化行业炼焦和煤焦油加工项目入驻</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限制新建、扩建以天然气为原料的合成氨项目</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其它行业政策禁止或限制发展的化工项目</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restar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医药</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禁止发展化学合成制药企业（单纯分装、复配除外）</w:t>
                  </w:r>
                </w:p>
              </w:tc>
              <w:tc>
                <w:tcPr>
                  <w:tcW w:w="1281" w:type="pct"/>
                  <w:vMerge w:val="restar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本项目不属于医药行业</w:t>
                  </w:r>
                  <w:r>
                    <w:rPr>
                      <w:rFonts w:hint="eastAsia"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禁止新建、单纯扩建生物发酵制药项目（单纯分装、复配以及现有企业升级改造项目除外）</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禁止农药类项目</w:t>
                  </w:r>
                </w:p>
              </w:tc>
              <w:tc>
                <w:tcPr>
                  <w:tcW w:w="1281" w:type="pct"/>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38"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装备制造</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禁止建设独立电镀项目</w:t>
                  </w:r>
                </w:p>
              </w:tc>
              <w:tc>
                <w:tcPr>
                  <w:tcW w:w="1281"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本项目不属于独立电镀项目</w:t>
                  </w:r>
                  <w:r>
                    <w:rPr>
                      <w:rFonts w:hint="eastAsia"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12"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纸制品印刷包装</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禁止造纸制浆、油墨生产（单纯分装、复配除外）项目入驻</w:t>
                  </w:r>
                </w:p>
              </w:tc>
              <w:tc>
                <w:tcPr>
                  <w:tcW w:w="1281"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本项目不属于纸制品印刷包装项目</w:t>
                  </w:r>
                  <w:r>
                    <w:rPr>
                      <w:rFonts w:hint="eastAsia" w:ascii="Times New Roman" w:hAnsi="Times New Roman" w:eastAsia="宋体" w:cs="Times New Roman"/>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97" w:hRule="atLeast"/>
              </w:trPr>
              <w:tc>
                <w:tcPr>
                  <w:tcW w:w="913" w:type="pct"/>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39"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其他</w:t>
                  </w:r>
                </w:p>
              </w:tc>
              <w:tc>
                <w:tcPr>
                  <w:tcW w:w="2367" w:type="pc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禁止发展不符合园区产业定位的制革、化纤浆粕、黑色冶金、焦化、独立电镀、皂素、金属冶炼等不符合园区产业定位且污染较重的项目。</w:t>
                  </w:r>
                </w:p>
              </w:tc>
              <w:tc>
                <w:tcPr>
                  <w:tcW w:w="1281" w:type="pct"/>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本项目不属于制革、化纤浆粕、黑色冶金、焦化、独立电镀、皂素、金属冶炼等</w:t>
                  </w:r>
                  <w:r>
                    <w:rPr>
                      <w:rFonts w:hint="eastAsia" w:ascii="Times New Roman" w:hAnsi="Times New Roman" w:eastAsia="宋体" w:cs="Times New Roman"/>
                      <w:kern w:val="0"/>
                      <w:sz w:val="21"/>
                      <w:szCs w:val="21"/>
                      <w:highlight w:val="none"/>
                      <w:lang w:val="en-US" w:eastAsia="zh-CN"/>
                    </w:rPr>
                    <w:t>污</w:t>
                  </w:r>
                  <w:r>
                    <w:rPr>
                      <w:rFonts w:hint="default" w:ascii="Times New Roman" w:hAnsi="Times New Roman" w:eastAsia="宋体" w:cs="Times New Roman"/>
                      <w:kern w:val="0"/>
                      <w:sz w:val="21"/>
                      <w:szCs w:val="21"/>
                      <w:highlight w:val="none"/>
                      <w:lang w:val="en-US" w:eastAsia="zh-CN"/>
                    </w:rPr>
                    <w:t>染较重的项目。</w:t>
                  </w: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left"/>
              <w:textAlignment w:val="auto"/>
              <w:rPr>
                <w:rFonts w:hint="default" w:ascii="Times New Roman" w:hAnsi="Times New Roman" w:eastAsia="宋体" w:cs="Times New Roman"/>
                <w:kern w:val="0"/>
                <w:sz w:val="24"/>
                <w:szCs w:val="24"/>
                <w:highlight w:val="none"/>
                <w:lang w:val="en-US" w:eastAsia="zh-CN"/>
              </w:rPr>
            </w:pPr>
            <w:r>
              <w:rPr>
                <w:rFonts w:hint="eastAsia" w:ascii="Times New Roman" w:hAnsi="Times New Roman" w:eastAsia="宋体" w:cs="Times New Roman"/>
                <w:kern w:val="0"/>
                <w:sz w:val="24"/>
                <w:szCs w:val="24"/>
                <w:highlight w:val="none"/>
                <w:lang w:val="en-US" w:eastAsia="zh-CN"/>
              </w:rPr>
              <w:t>由表1-2可知</w:t>
            </w:r>
            <w:r>
              <w:rPr>
                <w:rFonts w:hint="default" w:ascii="Times New Roman" w:hAnsi="Times New Roman" w:eastAsia="宋体" w:cs="Times New Roman"/>
                <w:kern w:val="0"/>
                <w:sz w:val="24"/>
                <w:szCs w:val="24"/>
                <w:highlight w:val="none"/>
                <w:lang w:val="en-US" w:eastAsia="zh-CN"/>
              </w:rPr>
              <w:t>，本项目不在集聚区负面清单列表中。</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2" w:firstLineChars="200"/>
              <w:jc w:val="both"/>
              <w:textAlignment w:val="auto"/>
              <w:rPr>
                <w:rFonts w:hint="default" w:ascii="Times New Roman" w:hAnsi="Times New Roman" w:eastAsia="宋体" w:cs="Times New Roman"/>
                <w:b/>
                <w:bCs/>
                <w:kern w:val="0"/>
                <w:sz w:val="24"/>
                <w:szCs w:val="24"/>
                <w:highlight w:val="none"/>
                <w:lang w:val="en-US" w:eastAsia="zh-CN"/>
              </w:rPr>
            </w:pPr>
            <w:r>
              <w:rPr>
                <w:rFonts w:hint="eastAsia" w:ascii="Times New Roman" w:hAnsi="Times New Roman" w:eastAsia="宋体" w:cs="Times New Roman"/>
                <w:b/>
                <w:bCs/>
                <w:kern w:val="0"/>
                <w:sz w:val="24"/>
                <w:szCs w:val="24"/>
                <w:highlight w:val="none"/>
                <w:lang w:val="en-US" w:eastAsia="zh-CN"/>
              </w:rPr>
              <w:t>4</w:t>
            </w:r>
            <w:r>
              <w:rPr>
                <w:rFonts w:hint="default" w:ascii="Times New Roman" w:hAnsi="Times New Roman" w:eastAsia="宋体" w:cs="Times New Roman"/>
                <w:b/>
                <w:bCs/>
                <w:kern w:val="0"/>
                <w:sz w:val="24"/>
                <w:szCs w:val="24"/>
                <w:highlight w:val="none"/>
                <w:lang w:val="en-US" w:eastAsia="zh-CN"/>
              </w:rPr>
              <w:t>、本项目与《新乡经济技术产业集聚区总体发展规划（2015-2025）环境影响评价补充分析报告》规划环评结论及审查意见对照分析如下。</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根据《新乡经济技术产业集聚区总体发展规划（2015-2025）环境影响评价补充分析报告》规划调整结论，本次集聚区规划范围、产业定位及布局、用地规划总面积及各类用地规划指标、除排水规划外的基础设施规划等所有规划内容均不变，其规划调整结论及对比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1-</w:t>
            </w:r>
            <w:r>
              <w:rPr>
                <w:rFonts w:hint="default" w:ascii="Times New Roman" w:hAnsi="Times New Roman" w:eastAsia="黑体" w:cs="Times New Roman"/>
                <w:kern w:val="0"/>
                <w:sz w:val="24"/>
                <w:szCs w:val="24"/>
                <w:highlight w:val="none"/>
                <w:lang w:val="en-US" w:eastAsia="zh-CN"/>
              </w:rPr>
              <w:t xml:space="preserve">3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与规划环评结论对比分析一览表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762"/>
              <w:gridCol w:w="2968"/>
              <w:gridCol w:w="33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20" w:hRule="atLeast"/>
                <w:jc w:val="center"/>
              </w:trPr>
              <w:tc>
                <w:tcPr>
                  <w:tcW w:w="3742" w:type="dxa"/>
                  <w:gridSpan w:val="2"/>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要求</w:t>
                  </w:r>
                </w:p>
              </w:tc>
              <w:tc>
                <w:tcPr>
                  <w:tcW w:w="3385" w:type="dxa"/>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20" w:hRule="atLeast"/>
                <w:jc w:val="center"/>
              </w:trPr>
              <w:tc>
                <w:tcPr>
                  <w:tcW w:w="765" w:type="dxa"/>
                  <w:vMerge w:val="restar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规划调整结论</w:t>
                  </w:r>
                </w:p>
              </w:tc>
              <w:tc>
                <w:tcPr>
                  <w:tcW w:w="2977"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1.对集聚区北区用地规划布局进行调整，其他(如北区内三类工业用地、农林用地等各类用地规划面积)均不变；</w:t>
                  </w:r>
                </w:p>
              </w:tc>
              <w:tc>
                <w:tcPr>
                  <w:tcW w:w="3385" w:type="dxa"/>
                  <w:vMerge w:val="restart"/>
                  <w:noWrap w:val="0"/>
                  <w:vAlign w:val="center"/>
                </w:tcPr>
                <w:p>
                  <w:pPr>
                    <w:autoSpaceDE w:val="0"/>
                    <w:autoSpaceDN w:val="0"/>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1、本项目位于集聚区中区；</w:t>
                  </w:r>
                </w:p>
                <w:p>
                  <w:pPr>
                    <w:autoSpaceDE w:val="0"/>
                    <w:autoSpaceDN w:val="0"/>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2、本项目为</w:t>
                  </w:r>
                  <w:r>
                    <w:rPr>
                      <w:rFonts w:hint="eastAsia" w:ascii="Times New Roman" w:hAnsi="Times New Roman" w:eastAsia="宋体" w:cs="Times New Roman"/>
                      <w:color w:val="auto"/>
                      <w:kern w:val="0"/>
                      <w:sz w:val="21"/>
                      <w:szCs w:val="21"/>
                      <w:highlight w:val="none"/>
                      <w:lang w:val="en-US" w:eastAsia="zh-CN"/>
                    </w:rPr>
                    <w:t>电子器件制造项目</w:t>
                  </w:r>
                  <w:r>
                    <w:rPr>
                      <w:rFonts w:hint="default" w:ascii="Times New Roman" w:hAnsi="Times New Roman" w:eastAsia="宋体" w:cs="Times New Roman"/>
                      <w:color w:val="auto"/>
                      <w:kern w:val="0"/>
                      <w:sz w:val="21"/>
                      <w:szCs w:val="21"/>
                      <w:highlight w:val="none"/>
                      <w:lang w:val="en-US" w:eastAsia="zh-CN"/>
                    </w:rPr>
                    <w:t>，不属于合成氨和甲醇项目，符合集聚区准入条件；</w:t>
                  </w:r>
                </w:p>
                <w:p>
                  <w:pPr>
                    <w:autoSpaceDE w:val="0"/>
                    <w:autoSpaceDN w:val="0"/>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3、本项目</w:t>
                  </w:r>
                  <w:r>
                    <w:rPr>
                      <w:rFonts w:hint="eastAsia" w:ascii="Times New Roman" w:hAnsi="Times New Roman" w:eastAsia="宋体" w:cs="Times New Roman"/>
                      <w:color w:val="auto"/>
                      <w:kern w:val="0"/>
                      <w:sz w:val="21"/>
                      <w:szCs w:val="21"/>
                      <w:highlight w:val="none"/>
                      <w:lang w:val="en-US" w:eastAsia="zh-CN"/>
                    </w:rPr>
                    <w:t>生产废水经污水处理站处理后回用于生产</w:t>
                  </w:r>
                  <w:r>
                    <w:rPr>
                      <w:rFonts w:hint="default" w:ascii="Times New Roman" w:hAnsi="Times New Roman" w:eastAsia="宋体" w:cs="Times New Roman"/>
                      <w:color w:val="auto"/>
                      <w:kern w:val="0"/>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20" w:hRule="atLeast"/>
                <w:jc w:val="center"/>
              </w:trPr>
              <w:tc>
                <w:tcPr>
                  <w:tcW w:w="765" w:type="dxa"/>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977"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2.对集聚区北区合成氨和甲醇产能控制要求进行调整，其他准入条件和限制要求均不变；</w:t>
                  </w:r>
                </w:p>
              </w:tc>
              <w:tc>
                <w:tcPr>
                  <w:tcW w:w="3385" w:type="dxa"/>
                  <w:vMerge w:val="continue"/>
                  <w:noWrap w:val="0"/>
                  <w:vAlign w:val="center"/>
                </w:tcPr>
                <w:p>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765" w:type="dxa"/>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2977"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3.对集聚区排水规划进行调整，即排放的污水处理厂发生变化，其他均不变。</w:t>
                  </w:r>
                </w:p>
              </w:tc>
              <w:tc>
                <w:tcPr>
                  <w:tcW w:w="3385" w:type="dxa"/>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kern w:val="0"/>
                <w:sz w:val="24"/>
                <w:szCs w:val="24"/>
                <w:highlight w:val="none"/>
                <w:lang w:val="en-US" w:eastAsia="zh-CN"/>
              </w:rPr>
            </w:pPr>
            <w:r>
              <w:rPr>
                <w:rFonts w:hint="default" w:ascii="Times New Roman" w:hAnsi="Times New Roman" w:eastAsia="宋体" w:cs="Times New Roman"/>
                <w:kern w:val="0"/>
                <w:sz w:val="24"/>
                <w:szCs w:val="24"/>
                <w:highlight w:val="none"/>
                <w:lang w:val="en-US" w:eastAsia="zh-CN"/>
              </w:rPr>
              <w:t>由上表可知，项目符合《新乡经济技术产业集聚区总体发展规划（2015-2025）环境影响评价补充分析报告》规划调整结论要求。</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1-</w:t>
            </w:r>
            <w:r>
              <w:rPr>
                <w:rFonts w:hint="default" w:ascii="Times New Roman" w:hAnsi="Times New Roman" w:eastAsia="黑体" w:cs="Times New Roman"/>
                <w:kern w:val="0"/>
                <w:sz w:val="24"/>
                <w:szCs w:val="24"/>
                <w:highlight w:val="none"/>
                <w:lang w:val="en-US" w:eastAsia="zh-CN"/>
              </w:rPr>
              <w:t xml:space="preserve">4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与规划环评审查意见对比分析一览表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1187"/>
              <w:gridCol w:w="4556"/>
              <w:gridCol w:w="1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5743" w:type="dxa"/>
                  <w:gridSpan w:val="2"/>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要求</w:t>
                  </w:r>
                </w:p>
              </w:tc>
              <w:tc>
                <w:tcPr>
                  <w:tcW w:w="1361" w:type="dxa"/>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97" w:hRule="atLeast"/>
                <w:jc w:val="center"/>
              </w:trPr>
              <w:tc>
                <w:tcPr>
                  <w:tcW w:w="1187" w:type="dxa"/>
                  <w:vMerge w:val="restart"/>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三、新乡经济技术产业集聚区应严格按照《分析报告》提出的环境保护要求及环境影响减措施，进一步优化调整发展规划。</w:t>
                  </w:r>
                </w:p>
              </w:tc>
              <w:tc>
                <w:tcPr>
                  <w:tcW w:w="4556"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一）合理用地布局。进一步加强与新乡县城乡规划、土地利用总体规划等衔接，保持规划的一致性与协调性；鉴于新乡市贾太湖饮用水源地取消，北区东孟姜女河北侧规划的农林用地调整为工业用地；北区距新乡县中心城区较近的西侧边界区城规划的二类工业用地调整为农林用地；在北区东侧和南侧边界均设置绿化隔离带，减轻对周围环境的不利影响。</w:t>
                  </w:r>
                </w:p>
              </w:tc>
              <w:tc>
                <w:tcPr>
                  <w:tcW w:w="1361" w:type="dxa"/>
                  <w:vMerge w:val="restart"/>
                  <w:noWrap w:val="0"/>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1、本项目位于集聚区中区；</w:t>
                  </w:r>
                </w:p>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2、</w:t>
                  </w:r>
                  <w:r>
                    <w:rPr>
                      <w:rFonts w:hint="eastAsia" w:ascii="Times New Roman" w:hAnsi="Times New Roman" w:eastAsia="宋体" w:cs="Times New Roman"/>
                      <w:kern w:val="0"/>
                      <w:sz w:val="21"/>
                      <w:szCs w:val="21"/>
                      <w:highlight w:val="none"/>
                      <w:lang w:val="en-US" w:eastAsia="zh-CN"/>
                    </w:rPr>
                    <w:t>本项目属于电子器件制造项目</w:t>
                  </w:r>
                  <w:r>
                    <w:rPr>
                      <w:rFonts w:hint="default" w:ascii="Times New Roman" w:hAnsi="Times New Roman" w:eastAsia="宋体" w:cs="Times New Roman"/>
                      <w:kern w:val="0"/>
                      <w:sz w:val="21"/>
                      <w:szCs w:val="21"/>
                      <w:highlight w:val="none"/>
                      <w:lang w:val="en-US" w:eastAsia="zh-CN"/>
                    </w:rPr>
                    <w:t>，</w:t>
                  </w:r>
                  <w:r>
                    <w:rPr>
                      <w:rFonts w:hint="eastAsia" w:ascii="Times New Roman" w:hAnsi="Times New Roman" w:eastAsia="宋体" w:cs="Times New Roman"/>
                      <w:kern w:val="0"/>
                      <w:sz w:val="21"/>
                      <w:szCs w:val="21"/>
                      <w:highlight w:val="none"/>
                      <w:lang w:val="en-US" w:eastAsia="zh-CN"/>
                    </w:rPr>
                    <w:t>不属于</w:t>
                  </w:r>
                  <w:r>
                    <w:rPr>
                      <w:rFonts w:hint="default" w:ascii="Times New Roman" w:hAnsi="Times New Roman" w:eastAsia="宋体" w:cs="Times New Roman"/>
                      <w:kern w:val="0"/>
                      <w:sz w:val="21"/>
                      <w:szCs w:val="21"/>
                      <w:highlight w:val="none"/>
                      <w:lang w:val="en-US" w:eastAsia="zh-CN"/>
                    </w:rPr>
                    <w:t>化工行业；</w:t>
                  </w:r>
                </w:p>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3、</w:t>
                  </w:r>
                  <w:r>
                    <w:rPr>
                      <w:rFonts w:hint="eastAsia" w:ascii="Times New Roman" w:hAnsi="Times New Roman" w:eastAsia="宋体" w:cs="Times New Roman"/>
                      <w:kern w:val="0"/>
                      <w:sz w:val="21"/>
                      <w:szCs w:val="21"/>
                      <w:highlight w:val="none"/>
                      <w:lang w:val="en-US" w:eastAsia="zh-CN"/>
                    </w:rPr>
                    <w:t>厂区</w:t>
                  </w:r>
                  <w:r>
                    <w:rPr>
                      <w:rFonts w:hint="eastAsia" w:ascii="Times New Roman" w:hAnsi="Times New Roman" w:eastAsia="宋体" w:cs="Times New Roman"/>
                      <w:color w:val="auto"/>
                      <w:kern w:val="0"/>
                      <w:sz w:val="21"/>
                      <w:szCs w:val="21"/>
                      <w:highlight w:val="none"/>
                      <w:lang w:val="en-US" w:eastAsia="zh-CN"/>
                    </w:rPr>
                    <w:t>生产废水经污水处理站处理后回用于生产。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87" w:type="dxa"/>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556"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二）严格传统煤化工建设项目环境准入。产业园区北区重点发展以河南心连心化肥有限公司现有产品为原料的基础化工和下游产业链产品，延长煤化工产业链；煤化工行业的发展应严格落实《河南省传统煤化工行业转型发展行动方案（2018-2020年）》（豫政办[2018]82号）要求。园区禁止新建或单纯扩大产能的以煤为原料的煤化工项目，升级改造项目、符合条件的退城入园的合成氨和甲醇项目产能应实现等量置换，且合成氨和甲醇总产能控制在200万吨，并按照要求落实煤炭及污染物排放总量的区城削减替代。</w:t>
                  </w:r>
                </w:p>
              </w:tc>
              <w:tc>
                <w:tcPr>
                  <w:tcW w:w="1361" w:type="dxa"/>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87" w:type="dxa"/>
                  <w:vMerge w:val="continue"/>
                  <w:noWrap w:val="0"/>
                  <w:tcMar>
                    <w:top w:w="28" w:type="dxa"/>
                    <w:bottom w:w="57" w:type="dxa"/>
                  </w:tcMar>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c>
                <w:tcPr>
                  <w:tcW w:w="4556" w:type="dxa"/>
                  <w:noWrap w:val="0"/>
                  <w:tcMar>
                    <w:top w:w="28" w:type="dxa"/>
                    <w:bottom w:w="57" w:type="dxa"/>
                  </w:tcMar>
                  <w:vAlign w:val="center"/>
                </w:tcPr>
                <w:p>
                  <w:pPr>
                    <w:autoSpaceDE w:val="0"/>
                    <w:autoSpaceDN w:val="0"/>
                    <w:adjustRightInd w:val="0"/>
                    <w:snapToGrid w:val="0"/>
                    <w:jc w:val="both"/>
                    <w:rPr>
                      <w:rFonts w:hint="default" w:ascii="Times New Roman" w:hAnsi="Times New Roman" w:eastAsia="宋体" w:cs="Times New Roman"/>
                      <w:kern w:val="0"/>
                      <w:sz w:val="21"/>
                      <w:szCs w:val="21"/>
                      <w:highlight w:val="none"/>
                      <w:lang w:val="en-US" w:eastAsia="zh-CN"/>
                    </w:rPr>
                  </w:pPr>
                  <w:r>
                    <w:rPr>
                      <w:rFonts w:hint="default" w:ascii="Times New Roman" w:hAnsi="Times New Roman" w:eastAsia="宋体" w:cs="Times New Roman"/>
                      <w:kern w:val="0"/>
                      <w:sz w:val="21"/>
                      <w:szCs w:val="21"/>
                      <w:highlight w:val="none"/>
                      <w:lang w:val="en-US" w:eastAsia="zh-CN"/>
                    </w:rPr>
                    <w:t>（三）尽快完善环保基础设施。加快新乡县东孟姜女河流域新建污水处理厂及配套管网建设，以满足区企业污水处理的需求，确保入区企业外排废水全部经管网收集后进入污水处理厂处理，入园企业均不得单独设置废水排放口。</w:t>
                  </w:r>
                </w:p>
              </w:tc>
              <w:tc>
                <w:tcPr>
                  <w:tcW w:w="1361" w:type="dxa"/>
                  <w:vMerge w:val="continue"/>
                  <w:noWrap w:val="0"/>
                  <w:vAlign w:val="center"/>
                </w:tcPr>
                <w:p>
                  <w:pPr>
                    <w:autoSpaceDE w:val="0"/>
                    <w:autoSpaceDN w:val="0"/>
                    <w:adjustRightInd w:val="0"/>
                    <w:snapToGrid w:val="0"/>
                    <w:jc w:val="center"/>
                    <w:rPr>
                      <w:rFonts w:hint="default" w:ascii="Times New Roman" w:hAnsi="Times New Roman" w:eastAsia="宋体" w:cs="Times New Roman"/>
                      <w:kern w:val="0"/>
                      <w:sz w:val="21"/>
                      <w:szCs w:val="21"/>
                      <w:highlight w:val="none"/>
                      <w:lang w:val="en-US" w:eastAsia="zh-CN"/>
                    </w:rPr>
                  </w:pP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kern w:val="0"/>
                <w:sz w:val="24"/>
                <w:szCs w:val="24"/>
                <w:highlight w:val="yellow"/>
                <w:lang w:val="en-US" w:eastAsia="zh-CN"/>
              </w:rPr>
            </w:pPr>
            <w:r>
              <w:rPr>
                <w:rFonts w:hint="default" w:ascii="Times New Roman" w:hAnsi="Times New Roman" w:eastAsia="宋体" w:cs="Times New Roman"/>
                <w:kern w:val="0"/>
                <w:sz w:val="24"/>
                <w:szCs w:val="24"/>
                <w:highlight w:val="none"/>
                <w:lang w:val="en-US" w:eastAsia="zh-CN"/>
              </w:rPr>
              <w:t>由上表可知，项目符合《新乡经济技术产业集聚区总体发展规划（2015-2025）环境影响评价补充分析报告》的审查意见要求。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7" w:hRule="atLeast"/>
          <w:jc w:val="center"/>
        </w:trPr>
        <w:tc>
          <w:tcPr>
            <w:tcW w:w="1540" w:type="dxa"/>
            <w:noWrap w:val="0"/>
            <w:vAlign w:val="center"/>
          </w:tcPr>
          <w:p>
            <w:pPr>
              <w:autoSpaceDE w:val="0"/>
              <w:autoSpaceDN w:val="0"/>
              <w:adjustRightInd w:val="0"/>
              <w:snapToGrid w:val="0"/>
              <w:jc w:val="center"/>
              <w:rPr>
                <w:rFonts w:hint="default" w:ascii="Times New Roman" w:hAnsi="Times New Roman" w:eastAsia="宋体" w:cs="Times New Roman"/>
                <w:kern w:val="0"/>
                <w:sz w:val="24"/>
                <w:szCs w:val="24"/>
                <w:highlight w:val="yellow"/>
              </w:rPr>
            </w:pPr>
            <w:r>
              <w:rPr>
                <w:rFonts w:hint="default" w:ascii="Times New Roman" w:hAnsi="Times New Roman" w:eastAsia="宋体" w:cs="Times New Roman"/>
                <w:kern w:val="0"/>
                <w:sz w:val="24"/>
                <w:szCs w:val="24"/>
                <w:highlight w:val="none"/>
              </w:rPr>
              <w:t>其他符合性分析</w:t>
            </w:r>
          </w:p>
        </w:tc>
        <w:tc>
          <w:tcPr>
            <w:tcW w:w="733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baseline"/>
              <w:rPr>
                <w:rFonts w:hint="default" w:ascii="Times New Roman" w:hAnsi="Times New Roman" w:cs="Times New Roman"/>
                <w:b/>
                <w:color w:val="000000"/>
                <w:sz w:val="24"/>
              </w:rPr>
            </w:pPr>
            <w:r>
              <w:rPr>
                <w:rFonts w:hint="default" w:ascii="Times New Roman" w:hAnsi="Times New Roman" w:cs="Times New Roman"/>
                <w:b/>
                <w:color w:val="000000"/>
                <w:sz w:val="24"/>
              </w:rPr>
              <w:t>1、本项目与分类管理名录对照分析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baseline"/>
              <w:rPr>
                <w:rFonts w:hint="eastAsia"/>
                <w:color w:val="000000"/>
                <w:sz w:val="24"/>
              </w:rPr>
            </w:pPr>
            <w:r>
              <w:rPr>
                <w:rFonts w:hint="default" w:ascii="Times New Roman" w:hAnsi="Times New Roman" w:cs="Times New Roman"/>
                <w:color w:val="000000"/>
                <w:sz w:val="24"/>
              </w:rPr>
              <w:t>经查阅《建设项目环境影响评价分类管理名录》（2021年版），本项目属于三十</w:t>
            </w:r>
            <w:r>
              <w:rPr>
                <w:rFonts w:hint="default" w:ascii="Times New Roman" w:hAnsi="Times New Roman" w:cs="Times New Roman"/>
                <w:color w:val="000000"/>
                <w:sz w:val="24"/>
                <w:lang w:eastAsia="zh-CN"/>
              </w:rPr>
              <w:t>六</w:t>
            </w:r>
            <w:r>
              <w:rPr>
                <w:rFonts w:hint="default" w:ascii="Times New Roman" w:hAnsi="Times New Roman" w:cs="Times New Roman"/>
                <w:color w:val="000000"/>
                <w:sz w:val="24"/>
              </w:rPr>
              <w:t>、</w:t>
            </w:r>
            <w:r>
              <w:rPr>
                <w:rFonts w:hint="default" w:ascii="Times New Roman" w:hAnsi="Times New Roman" w:cs="Times New Roman"/>
                <w:color w:val="000000"/>
                <w:sz w:val="24"/>
                <w:lang w:eastAsia="zh-CN"/>
              </w:rPr>
              <w:t>计算机、通信和其他电子设备制造业</w:t>
            </w:r>
            <w:r>
              <w:rPr>
                <w:rFonts w:hint="default" w:ascii="Times New Roman" w:hAnsi="Times New Roman" w:cs="Times New Roman"/>
                <w:color w:val="000000"/>
                <w:sz w:val="24"/>
              </w:rPr>
              <w:t>的第</w:t>
            </w:r>
            <w:r>
              <w:rPr>
                <w:rFonts w:hint="default" w:ascii="Times New Roman" w:hAnsi="Times New Roman" w:cs="Times New Roman"/>
                <w:color w:val="000000"/>
                <w:sz w:val="24"/>
                <w:lang w:val="en-US" w:eastAsia="zh-CN"/>
              </w:rPr>
              <w:t>8</w:t>
            </w:r>
            <w:r>
              <w:rPr>
                <w:rFonts w:hint="eastAsia" w:ascii="Times New Roman" w:hAnsi="Times New Roman" w:cs="Times New Roman"/>
                <w:color w:val="000000"/>
                <w:sz w:val="24"/>
                <w:lang w:val="en-US" w:eastAsia="zh-CN"/>
              </w:rPr>
              <w:t>0</w:t>
            </w:r>
            <w:r>
              <w:rPr>
                <w:rFonts w:hint="default" w:ascii="Times New Roman" w:hAnsi="Times New Roman" w:cs="Times New Roman"/>
                <w:color w:val="000000"/>
                <w:sz w:val="24"/>
              </w:rPr>
              <w:t>类：</w:t>
            </w:r>
            <w:r>
              <w:rPr>
                <w:rFonts w:hint="eastAsia" w:ascii="Times New Roman" w:hAnsi="Times New Roman" w:cs="Times New Roman"/>
                <w:color w:val="000000"/>
                <w:sz w:val="24"/>
                <w:lang w:eastAsia="zh-CN"/>
              </w:rPr>
              <w:t>电子器件制造</w:t>
            </w:r>
            <w:r>
              <w:rPr>
                <w:rFonts w:hint="eastAsia" w:ascii="Times New Roman" w:hAnsi="Times New Roman" w:cs="Times New Roman"/>
                <w:color w:val="000000"/>
                <w:sz w:val="24"/>
                <w:lang w:val="en-US" w:eastAsia="zh-CN"/>
              </w:rPr>
              <w:t xml:space="preserve"> 397</w:t>
            </w:r>
            <w:r>
              <w:rPr>
                <w:rFonts w:hint="default" w:ascii="Times New Roman" w:hAnsi="Times New Roman" w:cs="Times New Roman"/>
                <w:color w:val="000000"/>
                <w:sz w:val="24"/>
              </w:rPr>
              <w:t>。名录规定：</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lang w:val="en-US" w:eastAsia="zh-CN"/>
              </w:rPr>
              <w:t>显示器件制造；集成电路制造；使用有机溶剂的；有酸洗的</w:t>
            </w:r>
            <w:r>
              <w:rPr>
                <w:rFonts w:hint="eastAsia" w:ascii="Times New Roman" w:hAnsi="Times New Roman" w:cs="Times New Roman"/>
                <w:color w:val="000000"/>
                <w:sz w:val="24"/>
                <w:lang w:val="en-US" w:eastAsia="zh-CN"/>
              </w:rPr>
              <w:t>；</w:t>
            </w:r>
            <w:r>
              <w:rPr>
                <w:rFonts w:hint="default" w:ascii="Times New Roman" w:hAnsi="Times New Roman" w:cs="Times New Roman"/>
                <w:color w:val="000000"/>
                <w:sz w:val="24"/>
                <w:lang w:val="en-US" w:eastAsia="zh-CN"/>
              </w:rPr>
              <w:t>以上均不含仅分割、焊接、组装的</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应编制环境影响报告</w:t>
            </w:r>
            <w:r>
              <w:rPr>
                <w:rFonts w:hint="default" w:ascii="Times New Roman" w:hAnsi="Times New Roman" w:cs="Times New Roman"/>
                <w:color w:val="000000"/>
                <w:sz w:val="24"/>
                <w:lang w:eastAsia="zh-CN"/>
              </w:rPr>
              <w:t>表</w:t>
            </w:r>
            <w:r>
              <w:rPr>
                <w:rFonts w:hint="default" w:ascii="Times New Roman" w:hAnsi="Times New Roman" w:cs="Times New Roman"/>
                <w:color w:val="000000"/>
                <w:sz w:val="24"/>
              </w:rPr>
              <w:t>。本项目属于</w:t>
            </w:r>
            <w:r>
              <w:rPr>
                <w:rFonts w:hint="eastAsia" w:ascii="Times New Roman" w:hAnsi="Times New Roman" w:cs="Times New Roman"/>
                <w:color w:val="000000"/>
                <w:sz w:val="24"/>
                <w:lang w:val="en-US" w:eastAsia="zh-CN"/>
              </w:rPr>
              <w:t>半导体分立器件制造及集成电路制造项目</w:t>
            </w:r>
            <w:r>
              <w:rPr>
                <w:rFonts w:hint="eastAsia"/>
                <w:color w:val="000000"/>
                <w:sz w:val="24"/>
              </w:rPr>
              <w:t>，</w:t>
            </w:r>
            <w:r>
              <w:rPr>
                <w:rFonts w:hint="eastAsia"/>
                <w:color w:val="000000"/>
                <w:sz w:val="24"/>
                <w:lang w:eastAsia="zh-CN"/>
              </w:rPr>
              <w:t>且工艺不属于仅分割、焊接、组装，故本项目</w:t>
            </w:r>
            <w:r>
              <w:rPr>
                <w:rFonts w:hint="eastAsia"/>
                <w:color w:val="000000"/>
                <w:sz w:val="24"/>
              </w:rPr>
              <w:t>应编制</w:t>
            </w:r>
            <w:r>
              <w:rPr>
                <w:color w:val="000000"/>
                <w:sz w:val="24"/>
              </w:rPr>
              <w:t>环境影响报告表</w:t>
            </w:r>
            <w:r>
              <w:rPr>
                <w:rFonts w:hint="eastAsia"/>
                <w:color w:val="000000"/>
                <w:sz w:val="24"/>
              </w:rPr>
              <w:t>。</w:t>
            </w:r>
          </w:p>
          <w:p>
            <w:pPr>
              <w:pStyle w:val="5"/>
              <w:keepNext w:val="0"/>
              <w:keepLines w:val="0"/>
              <w:pageBreakBefore w:val="0"/>
              <w:widowControl w:val="0"/>
              <w:kinsoku/>
              <w:wordWrap/>
              <w:overflowPunct/>
              <w:topLinePunct w:val="0"/>
              <w:autoSpaceDE/>
              <w:autoSpaceDN/>
              <w:bidi w:val="0"/>
              <w:adjustRightInd w:val="0"/>
              <w:snapToGrid w:val="0"/>
              <w:spacing w:line="520" w:lineRule="exact"/>
              <w:ind w:left="0" w:leftChars="0" w:right="0" w:rightChars="0" w:firstLine="482" w:firstLineChars="200"/>
              <w:textAlignment w:val="auto"/>
              <w:outlineLvl w:val="9"/>
              <w:rPr>
                <w:rFonts w:hint="default" w:ascii="Times New Roman" w:hAnsi="Times New Roman" w:eastAsia="宋体" w:cs="Times New Roman"/>
                <w:b/>
                <w:bCs/>
                <w:kern w:val="2"/>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rPr>
              <w:t>2、</w:t>
            </w:r>
            <w:r>
              <w:rPr>
                <w:rFonts w:hint="default" w:ascii="Times New Roman" w:hAnsi="Times New Roman" w:eastAsia="宋体" w:cs="Times New Roman"/>
                <w:b/>
                <w:bCs/>
                <w:kern w:val="2"/>
                <w:sz w:val="24"/>
                <w:szCs w:val="24"/>
                <w:highlight w:val="none"/>
                <w:lang w:val="en-US" w:eastAsia="zh-CN"/>
              </w:rPr>
              <w:t>产业政策相符性</w:t>
            </w:r>
            <w:r>
              <w:rPr>
                <w:rFonts w:hint="eastAsia" w:ascii="Times New Roman" w:hAnsi="Times New Roman" w:eastAsia="宋体" w:cs="Times New Roman"/>
                <w:b/>
                <w:bCs/>
                <w:kern w:val="2"/>
                <w:sz w:val="24"/>
                <w:szCs w:val="24"/>
                <w:highlight w:val="none"/>
                <w:lang w:val="en-US" w:eastAsia="zh-CN"/>
              </w:rPr>
              <w:t>分析</w:t>
            </w: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9"/>
              <w:rPr>
                <w:rFonts w:hint="eastAsia" w:ascii="Times New Roman" w:hAnsi="Times New Roman" w:eastAsia="宋体" w:cs="Times New Roman"/>
                <w:b/>
                <w:bCs/>
                <w:kern w:val="0"/>
                <w:sz w:val="24"/>
                <w:szCs w:val="24"/>
                <w:highlight w:val="none"/>
                <w:lang w:val="en-US" w:eastAsia="zh-CN"/>
              </w:rPr>
            </w:pPr>
            <w:r>
              <w:rPr>
                <w:rFonts w:hint="default" w:ascii="Times New Roman" w:hAnsi="Times New Roman" w:eastAsia="宋体" w:cs="Times New Roman"/>
                <w:sz w:val="24"/>
                <w:szCs w:val="32"/>
              </w:rPr>
              <w:t>经查阅《产业结构调整指导目录（2019年本）》</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lang w:val="en-US" w:eastAsia="zh-CN"/>
              </w:rPr>
              <w:t>2021修订版</w:t>
            </w:r>
            <w:r>
              <w:rPr>
                <w:rFonts w:hint="default" w:ascii="Times New Roman" w:hAnsi="Times New Roman" w:eastAsia="宋体" w:cs="Times New Roman"/>
                <w:sz w:val="24"/>
                <w:szCs w:val="32"/>
                <w:lang w:eastAsia="zh-CN"/>
              </w:rPr>
              <w:t>）</w:t>
            </w:r>
            <w:r>
              <w:rPr>
                <w:rFonts w:hint="default" w:ascii="Times New Roman" w:hAnsi="Times New Roman" w:eastAsia="宋体" w:cs="Times New Roman"/>
                <w:sz w:val="24"/>
                <w:szCs w:val="32"/>
              </w:rPr>
              <w:t>，</w:t>
            </w:r>
            <w:r>
              <w:rPr>
                <w:rFonts w:hint="default" w:ascii="Times New Roman" w:hAnsi="Times New Roman" w:eastAsia="宋体" w:cs="Times New Roman"/>
                <w:sz w:val="24"/>
                <w:szCs w:val="32"/>
                <w:lang w:eastAsia="zh-CN"/>
              </w:rPr>
              <w:t>本项目不属于禁止类、限制类及鼓励类，为允许类建设项目。</w:t>
            </w:r>
            <w:r>
              <w:rPr>
                <w:rFonts w:hint="default" w:ascii="Times New Roman" w:hAnsi="Times New Roman" w:eastAsia="宋体" w:cs="Times New Roman"/>
                <w:b w:val="0"/>
                <w:bCs w:val="0"/>
                <w:kern w:val="2"/>
                <w:sz w:val="24"/>
                <w:highlight w:val="none"/>
                <w:u w:val="none"/>
                <w:lang w:val="en-US" w:eastAsia="zh-CN"/>
              </w:rPr>
              <w:t>本项目已在</w:t>
            </w:r>
            <w:r>
              <w:rPr>
                <w:rFonts w:hint="default" w:ascii="Times New Roman" w:hAnsi="Times New Roman" w:eastAsia="宋体" w:cs="Times New Roman"/>
                <w:kern w:val="2"/>
                <w:sz w:val="24"/>
                <w:szCs w:val="24"/>
                <w:highlight w:val="none"/>
                <w:lang w:val="en-US" w:eastAsia="zh-CN"/>
              </w:rPr>
              <w:t>河南新乡经济技术集聚区管理委员会予以备案（见附件</w:t>
            </w:r>
            <w:r>
              <w:rPr>
                <w:rFonts w:hint="eastAsia" w:ascii="Times New Roman" w:hAnsi="Times New Roman" w:eastAsia="宋体" w:cs="Times New Roman"/>
                <w:kern w:val="2"/>
                <w:sz w:val="24"/>
                <w:szCs w:val="24"/>
                <w:highlight w:val="none"/>
                <w:lang w:val="en-US" w:eastAsia="zh-CN"/>
              </w:rPr>
              <w:t>2</w:t>
            </w:r>
            <w:r>
              <w:rPr>
                <w:rFonts w:hint="default" w:ascii="Times New Roman" w:hAnsi="Times New Roman" w:eastAsia="宋体" w:cs="Times New Roman"/>
                <w:kern w:val="2"/>
                <w:sz w:val="24"/>
                <w:szCs w:val="24"/>
                <w:highlight w:val="none"/>
                <w:lang w:val="en-US" w:eastAsia="zh-CN"/>
              </w:rPr>
              <w:t>），项目代码：</w:t>
            </w:r>
            <w:r>
              <w:rPr>
                <w:rFonts w:hint="default" w:ascii="Times New Roman" w:hAnsi="Times New Roman" w:eastAsia="宋体" w:cs="Times New Roman"/>
                <w:sz w:val="24"/>
                <w:szCs w:val="24"/>
                <w:highlight w:val="none"/>
                <w:lang w:eastAsia="zh-CN"/>
              </w:rPr>
              <w:t>2104-410721-04-02-779429</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lang w:val="en-US" w:eastAsia="zh-CN"/>
              </w:rPr>
              <w:t>3</w:t>
            </w:r>
            <w:r>
              <w:rPr>
                <w:rFonts w:hint="default" w:ascii="Times New Roman" w:hAnsi="Times New Roman" w:eastAsia="宋体" w:cs="Times New Roman"/>
                <w:b/>
                <w:bCs/>
                <w:sz w:val="24"/>
                <w:szCs w:val="24"/>
                <w:lang w:val="pt-BR"/>
              </w:rPr>
              <w:t>、项目建设与备案相符性分析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rPr>
            </w:pPr>
            <w:r>
              <w:rPr>
                <w:rFonts w:hint="default" w:ascii="Times New Roman" w:hAnsi="Times New Roman" w:eastAsia="宋体" w:cs="Times New Roman"/>
                <w:sz w:val="24"/>
                <w:szCs w:val="24"/>
              </w:rPr>
              <w:t>本项目与备案一致性分析见下表。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表1-5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本项目与备案一致性分析一览表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2919"/>
              <w:gridCol w:w="2865"/>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名称</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项目备案</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项目情况</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项目名称</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河南逸云国芯科技有限公司</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年产20亿只电源管理芯片及功率器件封装测试扩产项目</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河南逸云国芯科技有限公司年产20亿只电源管理芯片及功率器件封装测试扩产项目</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投资</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rPr>
                  </w:pPr>
                  <w:r>
                    <w:rPr>
                      <w:rFonts w:hint="eastAsia" w:ascii="Times New Roman" w:hAnsi="Times New Roman" w:eastAsia="宋体" w:cs="Times New Roman"/>
                      <w:b w:val="0"/>
                      <w:bCs w:val="0"/>
                      <w:color w:val="auto"/>
                      <w:sz w:val="21"/>
                      <w:szCs w:val="21"/>
                      <w:highlight w:val="none"/>
                      <w:lang w:val="en-US" w:eastAsia="zh-CN"/>
                    </w:rPr>
                    <w:t>15</w:t>
                  </w:r>
                  <w:r>
                    <w:rPr>
                      <w:rFonts w:hint="default" w:ascii="Times New Roman" w:hAnsi="Times New Roman" w:eastAsia="宋体" w:cs="Times New Roman"/>
                      <w:b w:val="0"/>
                      <w:bCs w:val="0"/>
                      <w:color w:val="auto"/>
                      <w:sz w:val="21"/>
                      <w:szCs w:val="21"/>
                      <w:highlight w:val="none"/>
                      <w:lang w:val="en-US" w:eastAsia="zh-CN"/>
                    </w:rPr>
                    <w:t>00</w:t>
                  </w:r>
                  <w:r>
                    <w:rPr>
                      <w:rFonts w:hint="default" w:ascii="Times New Roman" w:hAnsi="Times New Roman" w:eastAsia="宋体" w:cs="Times New Roman"/>
                      <w:b w:val="0"/>
                      <w:bCs w:val="0"/>
                      <w:color w:val="auto"/>
                      <w:sz w:val="21"/>
                      <w:szCs w:val="21"/>
                      <w:highlight w:val="none"/>
                    </w:rPr>
                    <w:t>万元</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15</w:t>
                  </w:r>
                  <w:r>
                    <w:rPr>
                      <w:rFonts w:hint="default" w:ascii="Times New Roman" w:hAnsi="Times New Roman" w:eastAsia="宋体" w:cs="Times New Roman"/>
                      <w:b w:val="0"/>
                      <w:bCs w:val="0"/>
                      <w:color w:val="auto"/>
                      <w:sz w:val="21"/>
                      <w:szCs w:val="21"/>
                      <w:highlight w:val="none"/>
                      <w:lang w:val="en-US" w:eastAsia="zh-CN"/>
                    </w:rPr>
                    <w:t>00</w:t>
                  </w:r>
                  <w:r>
                    <w:rPr>
                      <w:rFonts w:hint="default" w:ascii="Times New Roman" w:hAnsi="Times New Roman" w:eastAsia="宋体" w:cs="Times New Roman"/>
                      <w:b w:val="0"/>
                      <w:bCs w:val="0"/>
                      <w:color w:val="auto"/>
                      <w:sz w:val="21"/>
                      <w:szCs w:val="21"/>
                      <w:highlight w:val="none"/>
                    </w:rPr>
                    <w:t>万元</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建设规模及内容</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本项目占地面积2700平米，厂房实用面积5400平米。本期项目在前期项目的基础上，增加贴片封装外形3-5种，主要满足客户对电源管理芯片及功率器件的需求。封装的芯片种类主要为电源管理IC、MOSFET（场效应）等。</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本项目占地面积2700平米，厂房实用面积5400平米。本期项目在前期项目的基础上，增加贴片封装外形3-5种，主要满足客户对电源管理芯片及功率器件的需求。封装的芯片种类主要为电源管理IC、MOSFET（场效应）等。</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生产工艺</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芯片减薄—芯片切割—装片—铜线/铝线键合—塑封—后固化—上锡—切筋—测试—包装</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芯片减薄—贴膜—芯片切割—装片—铜线/合金线键合—塑封—后固化—上锡—切筋—测试—包装</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基本一致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eastAsia="zh-CN"/>
                    </w:rPr>
                  </w:pPr>
                  <w:r>
                    <w:rPr>
                      <w:rFonts w:hint="default" w:ascii="Times New Roman" w:hAnsi="Times New Roman" w:eastAsia="宋体" w:cs="Times New Roman"/>
                      <w:b w:val="0"/>
                      <w:bCs w:val="0"/>
                      <w:color w:val="auto"/>
                      <w:sz w:val="21"/>
                      <w:szCs w:val="21"/>
                      <w:lang w:eastAsia="zh-CN"/>
                    </w:rPr>
                    <w:t>设备</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固晶机（ASM、HOSON）、键合机（ASM）、塑封模具（尚明、华龙）、排片机（尚明、华龙）、切筋机（尚明、华龙）、分选机（标谱）、测试主机（SHIBASOKU）以及配套检验检测设备等</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sz w:val="21"/>
                      <w:szCs w:val="21"/>
                      <w:highlight w:val="none"/>
                      <w:lang w:val="en-US" w:eastAsia="zh-CN"/>
                    </w:rPr>
                    <w:t>晶圆贴膜机（NDS208）、晶圆减薄机（GNX200B）、晶圆划片机（NANO321）、芯片装片机（AD838/HAD816）、芯片键合机（AERO/AW386）、塑封压机（SAKE-450T）、排片机（尚明、华龙）、打胶机（尚明、华龙）、切筋机（尚明、华龙）、测试分选编带一体机（BP-100）、测试主机以及配套检验检测设备等</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细化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建设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地点</w:t>
                  </w:r>
                </w:p>
              </w:tc>
              <w:tc>
                <w:tcPr>
                  <w:tcW w:w="291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河南省新乡市新乡县新乡经济技术产业集聚区智能家电产业园4号厂房</w:t>
                  </w:r>
                </w:p>
              </w:tc>
              <w:tc>
                <w:tcPr>
                  <w:tcW w:w="2865"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河南省新乡市新乡县新乡经济技术产业集聚区智能家电产业园4号厂房</w:t>
                  </w:r>
                </w:p>
              </w:tc>
              <w:tc>
                <w:tcPr>
                  <w:tcW w:w="68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相符</w:t>
                  </w:r>
                </w:p>
              </w:tc>
            </w:tr>
          </w:tbl>
          <w:p>
            <w:pPr>
              <w:keepNext w:val="0"/>
              <w:keepLines w:val="0"/>
              <w:pageBreakBefore w:val="0"/>
              <w:widowControl w:val="0"/>
              <w:kinsoku/>
              <w:wordWrap/>
              <w:overflowPunct/>
              <w:topLinePunct w:val="0"/>
              <w:autoSpaceDE w:val="0"/>
              <w:autoSpaceDN w:val="0"/>
              <w:bidi w:val="0"/>
              <w:adjustRightInd w:val="0"/>
              <w:snapToGrid w:val="0"/>
              <w:spacing w:line="520" w:lineRule="exact"/>
              <w:ind w:left="0" w:leftChars="0" w:firstLine="480" w:firstLineChars="200"/>
              <w:jc w:val="both"/>
              <w:textAlignment w:val="auto"/>
              <w:rPr>
                <w:rFonts w:hint="default" w:ascii="Times New Roman" w:hAnsi="Times New Roman" w:eastAsia="宋体" w:cs="Times New Roman"/>
                <w:kern w:val="0"/>
                <w:sz w:val="24"/>
                <w:szCs w:val="24"/>
              </w:rPr>
            </w:pPr>
            <w:r>
              <w:rPr>
                <w:rFonts w:hint="default" w:ascii="Times New Roman" w:hAnsi="Times New Roman" w:eastAsia="宋体" w:cs="Times New Roman"/>
                <w:b w:val="0"/>
                <w:bCs w:val="0"/>
                <w:sz w:val="24"/>
                <w:szCs w:val="24"/>
                <w:lang w:val="en-US" w:eastAsia="zh-CN"/>
              </w:rPr>
              <w:t>由上表可知，</w:t>
            </w:r>
            <w:r>
              <w:rPr>
                <w:rFonts w:hint="default" w:ascii="Times New Roman" w:hAnsi="Times New Roman" w:eastAsia="宋体" w:cs="Times New Roman"/>
                <w:kern w:val="0"/>
                <w:sz w:val="24"/>
                <w:szCs w:val="24"/>
              </w:rPr>
              <w:t>项目建设地点、生产工艺等内容均与备案证明</w:t>
            </w:r>
            <w:r>
              <w:rPr>
                <w:rFonts w:hint="eastAsia" w:ascii="Times New Roman" w:hAnsi="Times New Roman" w:eastAsia="宋体" w:cs="Times New Roman"/>
                <w:kern w:val="0"/>
                <w:sz w:val="24"/>
                <w:szCs w:val="24"/>
                <w:lang w:eastAsia="zh-CN"/>
              </w:rPr>
              <w:t>基本</w:t>
            </w:r>
            <w:r>
              <w:rPr>
                <w:rFonts w:hint="default" w:ascii="Times New Roman" w:hAnsi="Times New Roman" w:eastAsia="宋体" w:cs="Times New Roman"/>
                <w:kern w:val="0"/>
                <w:sz w:val="24"/>
                <w:szCs w:val="24"/>
              </w:rPr>
              <w:t>一致。</w:t>
            </w:r>
          </w:p>
          <w:p>
            <w:pPr>
              <w:keepNext w:val="0"/>
              <w:keepLines w:val="0"/>
              <w:pageBreakBefore w:val="0"/>
              <w:widowControl w:val="0"/>
              <w:kinsoku/>
              <w:wordWrap/>
              <w:overflowPunct/>
              <w:topLinePunct w:val="0"/>
              <w:autoSpaceDE w:val="0"/>
              <w:autoSpaceDN w:val="0"/>
              <w:bidi w:val="0"/>
              <w:adjustRightInd w:val="0"/>
              <w:snapToGrid w:val="0"/>
              <w:spacing w:line="520" w:lineRule="exact"/>
              <w:ind w:left="479" w:leftChars="228" w:firstLine="0" w:firstLineChars="0"/>
              <w:jc w:val="both"/>
              <w:textAlignment w:val="auto"/>
              <w:rPr>
                <w:rFonts w:hint="default" w:ascii="Times New Roman" w:hAnsi="Times New Roman" w:eastAsia="宋体" w:cs="Times New Roman"/>
                <w:b/>
                <w:bCs/>
                <w:kern w:val="0"/>
                <w:sz w:val="24"/>
                <w:szCs w:val="24"/>
                <w:highlight w:val="none"/>
                <w:lang w:val="en-US" w:eastAsia="zh-CN"/>
              </w:rPr>
            </w:pPr>
            <w:r>
              <w:rPr>
                <w:rFonts w:hint="eastAsia" w:ascii="Times New Roman" w:hAnsi="Times New Roman" w:eastAsia="宋体" w:cs="Times New Roman"/>
                <w:b/>
                <w:bCs/>
                <w:kern w:val="0"/>
                <w:sz w:val="24"/>
                <w:szCs w:val="24"/>
                <w:highlight w:val="none"/>
                <w:lang w:val="en-US" w:eastAsia="zh-CN"/>
              </w:rPr>
              <w:t>4</w:t>
            </w:r>
            <w:r>
              <w:rPr>
                <w:rFonts w:hint="default" w:ascii="Times New Roman" w:hAnsi="Times New Roman" w:eastAsia="宋体" w:cs="Times New Roman"/>
                <w:b/>
                <w:bCs/>
                <w:kern w:val="0"/>
                <w:sz w:val="24"/>
                <w:szCs w:val="24"/>
                <w:highlight w:val="none"/>
                <w:lang w:val="en-US" w:eastAsia="zh-CN"/>
              </w:rPr>
              <w:t>、“三线一单”</w:t>
            </w:r>
            <w:r>
              <w:rPr>
                <w:rFonts w:hint="eastAsia" w:ascii="Times New Roman" w:hAnsi="Times New Roman" w:eastAsia="宋体" w:cs="Times New Roman"/>
                <w:b/>
                <w:bCs/>
                <w:kern w:val="0"/>
                <w:sz w:val="24"/>
                <w:szCs w:val="24"/>
                <w:highlight w:val="none"/>
                <w:lang w:val="en-US" w:eastAsia="zh-CN"/>
              </w:rPr>
              <w:t>相符性</w:t>
            </w:r>
            <w:r>
              <w:rPr>
                <w:rFonts w:hint="default" w:ascii="Times New Roman" w:hAnsi="Times New Roman" w:eastAsia="宋体" w:cs="Times New Roman"/>
                <w:b/>
                <w:bCs/>
                <w:kern w:val="0"/>
                <w:sz w:val="24"/>
                <w:szCs w:val="24"/>
                <w:highlight w:val="none"/>
                <w:lang w:val="en-US" w:eastAsia="zh-CN"/>
              </w:rPr>
              <w:t>分析</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（1）生态红线相符性</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根据《河南省生态保护红线划定方案》，新乡市涉及土壤保持、生物多样性和水源涵养三大类生态红线，分别是太行山丘陵土壤保持生态保护红线、太行山山地生物多样性维护生态保护红线、太行山卫河水源涵养生态保护红线、南水北调中线水源涵养生态保护红线和黄河湿地生物多样性维护生态保护红线。</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本项目位于河南省新乡市新乡县新乡经济技术产业集聚区智能家电产业园4号厂房，不在上述生态保护红线范围内（新乡市生态保护红线图见附图</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（2）环境质量底</w:t>
            </w:r>
            <w:r>
              <w:rPr>
                <w:rFonts w:hint="eastAsia" w:ascii="Times New Roman" w:hAnsi="Times New Roman" w:eastAsia="宋体" w:cs="Times New Roman"/>
                <w:sz w:val="24"/>
                <w:szCs w:val="24"/>
                <w:lang w:val="en-US" w:eastAsia="zh-CN"/>
              </w:rPr>
              <w:t>线</w:t>
            </w:r>
            <w:r>
              <w:rPr>
                <w:rFonts w:hint="default" w:ascii="Times New Roman" w:hAnsi="Times New Roman" w:eastAsia="宋体" w:cs="Times New Roman"/>
                <w:sz w:val="24"/>
                <w:szCs w:val="24"/>
                <w:lang w:val="en-US" w:eastAsia="zh-CN"/>
              </w:rPr>
              <w:t>相符性</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本项目所在地大气环境为环境空气质量功能二类区，根据《新乡市202</w:t>
            </w:r>
            <w:r>
              <w:rPr>
                <w:rFonts w:hint="eastAsia" w:cs="Times New Roman"/>
                <w:sz w:val="24"/>
                <w:szCs w:val="24"/>
                <w:lang w:val="en-US" w:eastAsia="zh-CN"/>
              </w:rPr>
              <w:t>1</w:t>
            </w:r>
            <w:r>
              <w:rPr>
                <w:rFonts w:hint="default" w:ascii="Times New Roman" w:hAnsi="Times New Roman" w:eastAsia="宋体" w:cs="Times New Roman"/>
                <w:sz w:val="24"/>
                <w:szCs w:val="24"/>
                <w:lang w:val="en-US" w:eastAsia="zh-CN"/>
              </w:rPr>
              <w:t>年环境质量年报》中</w:t>
            </w:r>
            <w:r>
              <w:rPr>
                <w:rFonts w:hint="eastAsia" w:ascii="Times New Roman" w:hAnsi="Times New Roman" w:eastAsia="宋体" w:cs="Times New Roman"/>
                <w:sz w:val="24"/>
                <w:szCs w:val="24"/>
                <w:lang w:val="en-US" w:eastAsia="zh-CN"/>
              </w:rPr>
              <w:t>统计</w:t>
            </w:r>
            <w:r>
              <w:rPr>
                <w:rFonts w:hint="default" w:ascii="Times New Roman" w:hAnsi="Times New Roman" w:eastAsia="宋体" w:cs="Times New Roman"/>
                <w:sz w:val="24"/>
                <w:szCs w:val="24"/>
                <w:lang w:val="en-US" w:eastAsia="zh-CN"/>
              </w:rPr>
              <w:t>数据，评价区域内大气环境中</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10</w:t>
            </w:r>
            <w:r>
              <w:rPr>
                <w:rFonts w:hint="default" w:ascii="Times New Roman" w:hAnsi="Times New Roman" w:eastAsia="宋体" w:cs="Times New Roman"/>
                <w:color w:val="auto"/>
                <w:sz w:val="24"/>
                <w:szCs w:val="24"/>
              </w:rPr>
              <w:t>、PM</w:t>
            </w:r>
            <w:r>
              <w:rPr>
                <w:rFonts w:hint="default" w:ascii="Times New Roman" w:hAnsi="Times New Roman" w:eastAsia="宋体" w:cs="Times New Roman"/>
                <w:color w:val="auto"/>
                <w:sz w:val="24"/>
                <w:szCs w:val="24"/>
                <w:vertAlign w:val="subscript"/>
              </w:rPr>
              <w:t>2.5</w:t>
            </w:r>
            <w:r>
              <w:rPr>
                <w:rFonts w:hint="default" w:ascii="Times New Roman" w:hAnsi="Times New Roman" w:eastAsia="宋体" w:cs="Times New Roman"/>
                <w:color w:val="auto"/>
                <w:sz w:val="24"/>
                <w:szCs w:val="24"/>
              </w:rPr>
              <w:t>和O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rPr>
              <w:t>均不能够满足《环境空气质量标准》（GB3095-2012）二级标准要求</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kern w:val="0"/>
                <w:sz w:val="24"/>
                <w:szCs w:val="24"/>
                <w:lang w:val="en-US" w:eastAsia="zh-CN"/>
              </w:rPr>
              <w:t>新</w:t>
            </w:r>
            <w:r>
              <w:rPr>
                <w:rFonts w:hint="default" w:ascii="Times New Roman" w:hAnsi="Times New Roman" w:eastAsia="宋体" w:cs="Times New Roman"/>
                <w:sz w:val="24"/>
                <w:szCs w:val="24"/>
                <w:lang w:val="en-US" w:eastAsia="zh-CN"/>
              </w:rPr>
              <w:t>乡市正在实施《新乡市2022年大气、水、土壤污染防治攻坚战及农业农村污染治理攻坚战实施方案的通知》（新环攻坚办〔2022〕60号）</w:t>
            </w:r>
            <w:r>
              <w:rPr>
                <w:rFonts w:hint="default" w:ascii="Times New Roman" w:hAnsi="Times New Roman" w:eastAsia="宋体" w:cs="Times New Roman"/>
                <w:kern w:val="0"/>
                <w:sz w:val="24"/>
                <w:szCs w:val="24"/>
                <w:lang w:val="en-US" w:eastAsia="zh-CN"/>
              </w:rPr>
              <w:t>等一系列措施，</w:t>
            </w:r>
            <w:r>
              <w:rPr>
                <w:rFonts w:hint="default" w:ascii="Times New Roman" w:hAnsi="Times New Roman" w:eastAsia="宋体" w:cs="Times New Roman"/>
                <w:sz w:val="24"/>
                <w:szCs w:val="24"/>
                <w:lang w:val="en-US" w:eastAsia="zh-CN"/>
              </w:rPr>
              <w:t>确保全面实现空气质量约束性目标。采取以上措施后，新乡市大气质量状况可以得到进一步改善。</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eastAsia" w:ascii="Times New Roman" w:hAnsi="Times New Roman" w:eastAsia="宋体" w:cs="Times New Roman"/>
                <w:b w:val="0"/>
                <w:bCs/>
                <w:sz w:val="24"/>
                <w:lang w:val="en-US" w:eastAsia="zh-CN"/>
              </w:rPr>
            </w:pPr>
            <w:r>
              <w:rPr>
                <w:rFonts w:hint="default" w:ascii="Times New Roman" w:hAnsi="Times New Roman" w:eastAsia="宋体" w:cs="Times New Roman"/>
                <w:b w:val="0"/>
                <w:bCs w:val="0"/>
                <w:sz w:val="24"/>
                <w:szCs w:val="24"/>
                <w:u w:val="none"/>
                <w:lang w:val="en-US" w:eastAsia="zh-CN"/>
              </w:rPr>
              <w:t>项目附近地表水体</w:t>
            </w:r>
            <w:r>
              <w:rPr>
                <w:rFonts w:hint="default" w:ascii="Times New Roman" w:hAnsi="Times New Roman" w:cs="Times New Roman"/>
                <w:b w:val="0"/>
                <w:bCs w:val="0"/>
                <w:sz w:val="24"/>
                <w:u w:val="none"/>
              </w:rPr>
              <w:t>为</w:t>
            </w:r>
            <w:r>
              <w:rPr>
                <w:rFonts w:hint="default" w:ascii="Times New Roman" w:hAnsi="Times New Roman" w:cs="Times New Roman"/>
                <w:b w:val="0"/>
                <w:bCs w:val="0"/>
                <w:color w:val="auto"/>
                <w:sz w:val="24"/>
                <w:szCs w:val="24"/>
                <w:u w:val="none"/>
                <w:lang w:eastAsia="zh-CN"/>
              </w:rPr>
              <w:t>东孟姜女河，</w:t>
            </w:r>
            <w:r>
              <w:rPr>
                <w:rFonts w:hint="default" w:ascii="Times New Roman" w:hAnsi="Times New Roman" w:eastAsia="宋体" w:cs="Times New Roman"/>
                <w:b w:val="0"/>
                <w:bCs w:val="0"/>
                <w:color w:val="auto"/>
                <w:sz w:val="24"/>
                <w:szCs w:val="24"/>
                <w:u w:val="none"/>
              </w:rPr>
              <w:t>最终汇入</w:t>
            </w:r>
            <w:r>
              <w:rPr>
                <w:rFonts w:hint="default" w:ascii="Times New Roman" w:hAnsi="Times New Roman" w:eastAsia="宋体" w:cs="Times New Roman"/>
                <w:b w:val="0"/>
                <w:bCs w:val="0"/>
                <w:color w:val="auto"/>
                <w:sz w:val="24"/>
                <w:szCs w:val="24"/>
                <w:u w:val="none"/>
                <w:lang w:eastAsia="zh-CN"/>
              </w:rPr>
              <w:t>卫河</w:t>
            </w:r>
            <w:r>
              <w:rPr>
                <w:rFonts w:hint="default" w:ascii="Times New Roman" w:hAnsi="Times New Roman" w:eastAsia="宋体" w:cs="Times New Roman"/>
                <w:b w:val="0"/>
                <w:bCs w:val="0"/>
                <w:sz w:val="24"/>
                <w:szCs w:val="20"/>
                <w:u w:val="none"/>
                <w:lang w:eastAsia="zh-CN"/>
              </w:rPr>
              <w:t>。</w:t>
            </w:r>
            <w:r>
              <w:rPr>
                <w:rFonts w:hint="eastAsia" w:ascii="Times New Roman" w:hAnsi="Times New Roman" w:eastAsia="宋体" w:cs="Times New Roman"/>
                <w:sz w:val="24"/>
                <w:szCs w:val="20"/>
                <w:lang w:val="en-US" w:eastAsia="zh-CN"/>
              </w:rPr>
              <w:t>根据《新乡市生态环境局关于下达2022年地表水环境质量暂定目标的函》</w:t>
            </w:r>
            <w:r>
              <w:rPr>
                <w:rFonts w:hint="default" w:ascii="Times New Roman" w:hAnsi="Times New Roman" w:eastAsia="宋体" w:cs="Times New Roman"/>
                <w:b w:val="0"/>
                <w:bCs w:val="0"/>
                <w:sz w:val="24"/>
                <w:szCs w:val="24"/>
                <w:u w:val="none"/>
              </w:rPr>
              <w:t>，</w:t>
            </w:r>
            <w:r>
              <w:rPr>
                <w:rFonts w:hint="default" w:ascii="Times New Roman" w:hAnsi="Times New Roman" w:eastAsia="宋体" w:cs="Times New Roman"/>
                <w:sz w:val="24"/>
                <w:szCs w:val="20"/>
              </w:rPr>
              <w:t>该河段应执行《地表水环境质量标准》（GB3838-2002</w:t>
            </w:r>
            <w:r>
              <w:rPr>
                <w:rFonts w:hint="default" w:ascii="Times New Roman" w:hAnsi="Times New Roman" w:eastAsia="宋体" w:cs="Times New Roman"/>
                <w:color w:val="auto"/>
                <w:sz w:val="24"/>
                <w:szCs w:val="20"/>
              </w:rPr>
              <w:t>）IV类标准</w:t>
            </w:r>
            <w:r>
              <w:rPr>
                <w:rFonts w:hint="default" w:ascii="Times New Roman" w:hAnsi="Times New Roman" w:eastAsia="宋体" w:cs="Times New Roman"/>
                <w:b w:val="0"/>
                <w:bCs w:val="0"/>
                <w:sz w:val="24"/>
                <w:szCs w:val="24"/>
                <w:u w:val="none"/>
              </w:rPr>
              <w:t>。</w:t>
            </w:r>
            <w:r>
              <w:rPr>
                <w:rFonts w:hint="eastAsia" w:ascii="Times New Roman" w:hAnsi="Times New Roman" w:eastAsia="宋体" w:cs="Times New Roman"/>
                <w:color w:val="auto"/>
                <w:sz w:val="24"/>
                <w:szCs w:val="24"/>
                <w:lang w:eastAsia="zh-CN"/>
              </w:rPr>
              <w:t>根据</w:t>
            </w:r>
            <w:r>
              <w:rPr>
                <w:rFonts w:hint="eastAsia" w:ascii="Times New Roman" w:hAnsi="Times New Roman" w:eastAsia="宋体" w:cs="Times New Roman"/>
                <w:b w:val="0"/>
                <w:bCs/>
                <w:sz w:val="24"/>
                <w:lang w:val="en-US" w:eastAsia="zh-CN"/>
              </w:rPr>
              <w:t>东孟姜女河南环桥断面2022年1月~2022年9月监测数据，COD在2022年7月～8月出现超标现象，超标率为22%，最大超标倍数为0.14；氨氮2022年7月出现超标现象，超标率为11%，超标倍数为0.1；总磷在2022年7月～8月出现超标现象，超标率为22%，最大超标倍数为0.93，其余各月监测因子浓度均能满足《地表水环境质量标准》（GB3838-2002）IV类标准要求。目前新乡市正在推进实施</w:t>
            </w:r>
            <w:r>
              <w:rPr>
                <w:rFonts w:hint="default" w:ascii="Times New Roman" w:hAnsi="Times New Roman" w:eastAsia="宋体" w:cs="Times New Roman"/>
                <w:sz w:val="24"/>
                <w:szCs w:val="24"/>
                <w:lang w:val="en-US" w:eastAsia="zh-CN"/>
              </w:rPr>
              <w:t>《新乡市2022年大气、水、土壤污染防治攻坚战及农业农村污染治理攻坚战实施方案的通知》（新环攻坚办〔2022〕60号）</w:t>
            </w:r>
            <w:r>
              <w:rPr>
                <w:rFonts w:hint="default" w:ascii="Times New Roman" w:hAnsi="Times New Roman" w:eastAsia="宋体" w:cs="Times New Roman"/>
                <w:kern w:val="0"/>
                <w:sz w:val="24"/>
                <w:szCs w:val="24"/>
                <w:lang w:val="en-US" w:eastAsia="zh-CN"/>
              </w:rPr>
              <w:t>等一系列措施</w:t>
            </w:r>
            <w:r>
              <w:rPr>
                <w:rFonts w:hint="eastAsia" w:ascii="Times New Roman" w:hAnsi="Times New Roman" w:eastAsia="宋体" w:cs="Times New Roman"/>
                <w:b w:val="0"/>
                <w:bCs/>
                <w:sz w:val="24"/>
                <w:lang w:val="en-US" w:eastAsia="zh-CN"/>
              </w:rPr>
              <w:t>，将继续改善新乡市水环境质量。</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w:t>
            </w:r>
            <w:r>
              <w:rPr>
                <w:rFonts w:hint="eastAsia" w:ascii="Times New Roman" w:hAnsi="Times New Roman" w:eastAsia="宋体" w:cs="Times New Roman"/>
                <w:sz w:val="24"/>
                <w:szCs w:val="24"/>
                <w:lang w:val="en-US" w:eastAsia="zh-CN"/>
              </w:rPr>
              <w:t>位于</w:t>
            </w:r>
            <w:r>
              <w:rPr>
                <w:rFonts w:hint="default" w:ascii="Times New Roman" w:hAnsi="Times New Roman" w:eastAsia="宋体" w:cs="Times New Roman"/>
                <w:sz w:val="24"/>
                <w:szCs w:val="24"/>
                <w:lang w:val="en-US" w:eastAsia="zh-CN"/>
              </w:rPr>
              <w:t>河南省新乡市新乡县新乡经济技术产业集聚区智能家电产业园4号厂房，</w:t>
            </w:r>
            <w:r>
              <w:rPr>
                <w:rFonts w:hint="default" w:ascii="Times New Roman" w:hAnsi="Times New Roman" w:eastAsia="宋体" w:cs="Times New Roman"/>
                <w:b w:val="0"/>
                <w:bCs/>
                <w:sz w:val="24"/>
                <w:u w:val="none"/>
              </w:rPr>
              <w:t>根据</w:t>
            </w:r>
            <w:r>
              <w:rPr>
                <w:rFonts w:hint="default" w:ascii="Times New Roman" w:hAnsi="Times New Roman" w:eastAsia="宋体" w:cs="Times New Roman"/>
                <w:b w:val="0"/>
                <w:bCs/>
                <w:sz w:val="24"/>
                <w:u w:val="none"/>
                <w:lang w:val="en-US" w:eastAsia="zh-CN"/>
              </w:rPr>
              <w:t>新乡经济技术产业集聚区总体发展规划图</w:t>
            </w:r>
            <w:r>
              <w:rPr>
                <w:rFonts w:hint="default" w:ascii="Times New Roman" w:hAnsi="Times New Roman" w:eastAsia="宋体" w:cs="Times New Roman"/>
                <w:b w:val="0"/>
                <w:bCs/>
                <w:sz w:val="24"/>
                <w:u w:val="none"/>
                <w:lang w:eastAsia="zh-CN"/>
              </w:rPr>
              <w:t>（见附图</w:t>
            </w:r>
            <w:r>
              <w:rPr>
                <w:rFonts w:hint="eastAsia" w:ascii="Times New Roman" w:hAnsi="Times New Roman" w:eastAsia="宋体" w:cs="Times New Roman"/>
                <w:b w:val="0"/>
                <w:bCs/>
                <w:sz w:val="24"/>
                <w:u w:val="none"/>
                <w:lang w:val="en-US" w:eastAsia="zh-CN"/>
              </w:rPr>
              <w:t>3</w:t>
            </w:r>
            <w:r>
              <w:rPr>
                <w:rFonts w:hint="default" w:ascii="Times New Roman" w:hAnsi="Times New Roman" w:eastAsia="宋体" w:cs="Times New Roman"/>
                <w:b w:val="0"/>
                <w:bCs/>
                <w:sz w:val="24"/>
                <w:u w:val="none"/>
                <w:lang w:eastAsia="zh-CN"/>
              </w:rPr>
              <w:t>）</w:t>
            </w:r>
            <w:r>
              <w:rPr>
                <w:rFonts w:hint="default" w:ascii="Times New Roman" w:hAnsi="Times New Roman" w:eastAsia="宋体" w:cs="Times New Roman"/>
                <w:b w:val="0"/>
                <w:bCs/>
                <w:sz w:val="24"/>
                <w:u w:val="none"/>
              </w:rPr>
              <w:t>，项目用地</w:t>
            </w:r>
            <w:r>
              <w:rPr>
                <w:rFonts w:hint="default" w:ascii="Times New Roman" w:hAnsi="Times New Roman" w:eastAsia="宋体" w:cs="Times New Roman"/>
                <w:b w:val="0"/>
                <w:bCs/>
                <w:sz w:val="24"/>
                <w:u w:val="none"/>
                <w:lang w:eastAsia="zh-CN"/>
              </w:rPr>
              <w:t>性质为二类</w:t>
            </w:r>
            <w:r>
              <w:rPr>
                <w:rFonts w:hint="default" w:ascii="Times New Roman" w:hAnsi="Times New Roman" w:eastAsia="宋体" w:cs="Times New Roman"/>
                <w:b w:val="0"/>
                <w:bCs/>
                <w:sz w:val="24"/>
                <w:u w:val="none"/>
              </w:rPr>
              <w:t>工业用地</w:t>
            </w:r>
            <w:r>
              <w:rPr>
                <w:rFonts w:hint="default" w:ascii="Times New Roman" w:hAnsi="Times New Roman" w:eastAsia="宋体" w:cs="Times New Roman"/>
                <w:b w:val="0"/>
                <w:bCs/>
                <w:sz w:val="24"/>
                <w:u w:val="none"/>
                <w:lang w:eastAsia="zh-CN"/>
              </w:rPr>
              <w:t>。项目所在地</w:t>
            </w:r>
            <w:r>
              <w:rPr>
                <w:rFonts w:hint="default" w:ascii="Times New Roman" w:hAnsi="Times New Roman" w:eastAsia="宋体" w:cs="Times New Roman"/>
                <w:sz w:val="24"/>
                <w:szCs w:val="24"/>
                <w:lang w:val="en-US" w:eastAsia="zh-CN"/>
              </w:rPr>
              <w:t>应执行《声环境质量标准》（GB3096-2008）</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类标准，经现状调查，项目所在地声环境质量符合《声环境质量标准》（GB3096-2008）中</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lang w:val="en-US" w:eastAsia="zh-CN"/>
              </w:rPr>
              <w:t>类标准要求。</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本项目废气和废水在采取报告中提出的治理措施后，能够达到相应的排放标准，因此对周边环境质量影响较小，本项目噪声和固废均得到合理处置，对周边影响</w:t>
            </w:r>
            <w:r>
              <w:rPr>
                <w:rFonts w:hint="eastAsia" w:ascii="Times New Roman" w:hAnsi="Times New Roman" w:eastAsia="宋体" w:cs="Times New Roman"/>
                <w:sz w:val="24"/>
                <w:szCs w:val="24"/>
                <w:lang w:val="en-US" w:eastAsia="zh-CN"/>
              </w:rPr>
              <w:t>可以接受</w:t>
            </w:r>
            <w:r>
              <w:rPr>
                <w:rFonts w:hint="default" w:ascii="Times New Roman" w:hAnsi="Times New Roman" w:eastAsia="宋体" w:cs="Times New Roman"/>
                <w:sz w:val="24"/>
                <w:szCs w:val="24"/>
                <w:lang w:val="en-US" w:eastAsia="zh-CN"/>
              </w:rPr>
              <w:t>。综上，本项目的建设运行不会突破项目所在地的环境质量底线，因此项目符合环境质量底线标准。</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（3）资源利用上</w:t>
            </w:r>
            <w:r>
              <w:rPr>
                <w:rFonts w:hint="eastAsia" w:ascii="Times New Roman" w:hAnsi="Times New Roman" w:eastAsia="宋体" w:cs="Times New Roman"/>
                <w:sz w:val="24"/>
                <w:szCs w:val="24"/>
                <w:lang w:val="en-US" w:eastAsia="zh-CN"/>
              </w:rPr>
              <w:t>线</w:t>
            </w:r>
            <w:r>
              <w:rPr>
                <w:rFonts w:hint="default" w:ascii="Times New Roman" w:hAnsi="Times New Roman" w:eastAsia="宋体" w:cs="Times New Roman"/>
                <w:sz w:val="24"/>
                <w:szCs w:val="24"/>
                <w:lang w:val="en-US" w:eastAsia="zh-CN"/>
              </w:rPr>
              <w:t>相符性</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主要能源为电能，类比同行业，电源的消耗量不大，不属于高耗能资源消耗型企业。同时，项目建成运行后通过内部管理、设备选择、原辅材料的选用和管理、污染治理等多方面采取合理、可行、有效的防治措施，以“节能、降耗、减污”为目标，有效的控制污染及资源利用水平。项目的水、气等资源利用不会突破区域的资源利用上线。</w:t>
            </w:r>
          </w:p>
          <w:p>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（4）环境准入负面清单相符性</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default" w:ascii="Times New Roman" w:hAnsi="Times New Roman" w:eastAsia="宋体" w:cs="Times New Roman"/>
                <w:b w:val="0"/>
                <w:bCs/>
                <w:color w:val="000000"/>
                <w:kern w:val="0"/>
                <w:sz w:val="24"/>
                <w:szCs w:val="24"/>
                <w:lang w:val="en-US" w:eastAsia="zh-CN"/>
              </w:rPr>
            </w:pPr>
            <w:r>
              <w:rPr>
                <w:rFonts w:hint="default" w:ascii="Times New Roman" w:hAnsi="Times New Roman" w:cs="Times New Roman"/>
                <w:b w:val="0"/>
                <w:bCs/>
                <w:color w:val="000000"/>
                <w:sz w:val="24"/>
                <w:szCs w:val="24"/>
                <w:lang w:eastAsia="zh-CN"/>
              </w:rPr>
              <w:t>根据</w:t>
            </w:r>
            <w:r>
              <w:rPr>
                <w:rFonts w:hint="default" w:ascii="Times New Roman" w:hAnsi="Times New Roman" w:cs="Times New Roman"/>
                <w:b w:val="0"/>
                <w:bCs/>
                <w:color w:val="000000"/>
                <w:sz w:val="24"/>
                <w:szCs w:val="24"/>
              </w:rPr>
              <w:t>《河南省生态环境准入清单》</w:t>
            </w:r>
            <w:r>
              <w:rPr>
                <w:rFonts w:hint="default" w:ascii="Times New Roman" w:hAnsi="Times New Roman" w:cs="Times New Roman"/>
                <w:b w:val="0"/>
                <w:bCs/>
                <w:color w:val="000000"/>
                <w:sz w:val="24"/>
                <w:szCs w:val="24"/>
                <w:lang w:eastAsia="zh-CN"/>
              </w:rPr>
              <w:t>（</w:t>
            </w:r>
            <w:r>
              <w:rPr>
                <w:rFonts w:hint="default" w:ascii="Times New Roman" w:hAnsi="Times New Roman" w:cs="Times New Roman"/>
                <w:b w:val="0"/>
                <w:bCs/>
                <w:color w:val="000000"/>
                <w:sz w:val="24"/>
                <w:szCs w:val="24"/>
                <w:lang w:val="en-US" w:eastAsia="zh-CN"/>
              </w:rPr>
              <w:t>2020年12月</w:t>
            </w:r>
            <w:r>
              <w:rPr>
                <w:rFonts w:hint="default" w:ascii="Times New Roman" w:hAnsi="Times New Roman" w:cs="Times New Roman"/>
                <w:b w:val="0"/>
                <w:bCs/>
                <w:color w:val="000000"/>
                <w:sz w:val="24"/>
                <w:szCs w:val="24"/>
                <w:lang w:eastAsia="zh-CN"/>
              </w:rPr>
              <w:t>）</w:t>
            </w:r>
            <w:r>
              <w:rPr>
                <w:rFonts w:hint="eastAsia" w:ascii="Times New Roman" w:hAnsi="Times New Roman" w:cs="Times New Roman"/>
                <w:b w:val="0"/>
                <w:bCs/>
                <w:color w:val="000000"/>
                <w:sz w:val="24"/>
                <w:szCs w:val="24"/>
                <w:lang w:eastAsia="zh-CN"/>
              </w:rPr>
              <w:t>及《</w:t>
            </w:r>
            <w:r>
              <w:rPr>
                <w:rFonts w:hint="eastAsia" w:ascii="Times New Roman" w:hAnsi="Times New Roman" w:cs="Times New Roman"/>
                <w:b w:val="0"/>
                <w:bCs/>
                <w:color w:val="000000"/>
                <w:sz w:val="24"/>
                <w:szCs w:val="24"/>
                <w:lang w:val="en-US" w:eastAsia="zh-CN"/>
              </w:rPr>
              <w:t>新乡市“三线一单”生态环境准入清单</w:t>
            </w:r>
            <w:r>
              <w:rPr>
                <w:rFonts w:hint="eastAsia" w:ascii="Times New Roman" w:hAnsi="Times New Roman" w:cs="Times New Roman"/>
                <w:b w:val="0"/>
                <w:bCs/>
                <w:color w:val="000000"/>
                <w:sz w:val="24"/>
                <w:szCs w:val="24"/>
                <w:lang w:eastAsia="zh-CN"/>
              </w:rPr>
              <w:t>》</w:t>
            </w:r>
            <w:r>
              <w:rPr>
                <w:rFonts w:hint="default" w:ascii="Times New Roman" w:hAnsi="Times New Roman" w:cs="Times New Roman"/>
                <w:b w:val="0"/>
                <w:bCs/>
                <w:color w:val="000000"/>
                <w:sz w:val="24"/>
                <w:szCs w:val="24"/>
                <w:lang w:eastAsia="zh-CN"/>
              </w:rPr>
              <w:t>（</w:t>
            </w:r>
            <w:r>
              <w:rPr>
                <w:rFonts w:hint="default" w:ascii="Times New Roman" w:hAnsi="Times New Roman" w:cs="Times New Roman"/>
                <w:b w:val="0"/>
                <w:bCs/>
                <w:color w:val="000000"/>
                <w:sz w:val="24"/>
                <w:szCs w:val="24"/>
                <w:lang w:val="en-US" w:eastAsia="zh-CN"/>
              </w:rPr>
              <w:t>202</w:t>
            </w:r>
            <w:r>
              <w:rPr>
                <w:rFonts w:hint="eastAsia" w:ascii="Times New Roman" w:hAnsi="Times New Roman" w:cs="Times New Roman"/>
                <w:b w:val="0"/>
                <w:bCs/>
                <w:color w:val="000000"/>
                <w:sz w:val="24"/>
                <w:szCs w:val="24"/>
                <w:lang w:val="en-US" w:eastAsia="zh-CN"/>
              </w:rPr>
              <w:t>3</w:t>
            </w:r>
            <w:r>
              <w:rPr>
                <w:rFonts w:hint="default" w:ascii="Times New Roman" w:hAnsi="Times New Roman" w:cs="Times New Roman"/>
                <w:b w:val="0"/>
                <w:bCs/>
                <w:color w:val="000000"/>
                <w:sz w:val="24"/>
                <w:szCs w:val="24"/>
                <w:lang w:val="en-US" w:eastAsia="zh-CN"/>
              </w:rPr>
              <w:t>年1月</w:t>
            </w:r>
            <w:r>
              <w:rPr>
                <w:rFonts w:hint="default" w:ascii="Times New Roman" w:hAnsi="Times New Roman" w:cs="Times New Roman"/>
                <w:b w:val="0"/>
                <w:bCs/>
                <w:color w:val="000000"/>
                <w:sz w:val="24"/>
                <w:szCs w:val="24"/>
                <w:lang w:eastAsia="zh-CN"/>
              </w:rPr>
              <w:t>）中</w:t>
            </w:r>
            <w:bookmarkStart w:id="1" w:name="_Toc39654294"/>
            <w:bookmarkStart w:id="2" w:name="_Toc38962908"/>
            <w:r>
              <w:rPr>
                <w:rFonts w:hint="default" w:ascii="Times New Roman" w:hAnsi="Times New Roman" w:cs="Times New Roman"/>
                <w:b w:val="0"/>
                <w:bCs/>
                <w:color w:val="000000"/>
                <w:sz w:val="24"/>
                <w:szCs w:val="24"/>
              </w:rPr>
              <w:t>新乡市</w:t>
            </w:r>
            <w:r>
              <w:rPr>
                <w:rFonts w:hint="default" w:ascii="Times New Roman" w:hAnsi="Times New Roman" w:cs="Times New Roman"/>
                <w:b w:val="0"/>
                <w:bCs/>
                <w:color w:val="000000"/>
                <w:sz w:val="24"/>
                <w:szCs w:val="24"/>
                <w:lang w:eastAsia="zh-CN"/>
              </w:rPr>
              <w:t>新乡县</w:t>
            </w:r>
            <w:r>
              <w:rPr>
                <w:rFonts w:hint="default" w:ascii="Times New Roman" w:hAnsi="Times New Roman" w:cs="Times New Roman"/>
                <w:b w:val="0"/>
                <w:bCs/>
                <w:color w:val="000000"/>
                <w:sz w:val="24"/>
                <w:szCs w:val="24"/>
              </w:rPr>
              <w:t>环境管控单元生态环境准入清单</w:t>
            </w:r>
            <w:bookmarkEnd w:id="1"/>
            <w:bookmarkEnd w:id="2"/>
            <w:r>
              <w:rPr>
                <w:rFonts w:hint="default" w:ascii="Times New Roman" w:hAnsi="Times New Roman" w:cs="Times New Roman"/>
                <w:b w:val="0"/>
                <w:bCs/>
                <w:color w:val="000000"/>
                <w:sz w:val="24"/>
                <w:szCs w:val="24"/>
                <w:lang w:eastAsia="zh-CN"/>
              </w:rPr>
              <w:t>，对比分析如下：</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表1-6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与生态环境准入清单相符性分析一览表</w:t>
            </w:r>
          </w:p>
          <w:tbl>
            <w:tblPr>
              <w:tblStyle w:val="13"/>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269"/>
              <w:gridCol w:w="270"/>
              <w:gridCol w:w="4883"/>
              <w:gridCol w:w="1270"/>
              <w:gridCol w:w="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44" w:hRule="atLeast"/>
                <w:jc w:val="center"/>
              </w:trPr>
              <w:tc>
                <w:tcPr>
                  <w:tcW w:w="385" w:type="pct"/>
                  <w:gridSpan w:val="2"/>
                  <w:tcBorders>
                    <w:tl2br w:val="nil"/>
                    <w:tr2bl w:val="nil"/>
                  </w:tcBorders>
                  <w:noWrap w:val="0"/>
                  <w:tcMar>
                    <w:top w:w="28" w:type="dxa"/>
                    <w:bottom w:w="57" w:type="dxa"/>
                  </w:tcMar>
                  <w:vAlign w:val="center"/>
                </w:tcPr>
                <w:p>
                  <w:pPr>
                    <w:pStyle w:val="10"/>
                    <w:keepNext w:val="0"/>
                    <w:keepLines w:val="0"/>
                    <w:suppressLineNumbers w:val="0"/>
                    <w:spacing w:before="0" w:beforeAutospacing="0" w:after="0" w:afterAutospacing="0"/>
                    <w:ind w:left="0" w:right="0"/>
                    <w:jc w:val="center"/>
                    <w:outlineLvl w:val="0"/>
                    <w:rPr>
                      <w:rFonts w:hint="default" w:ascii="Times New Roman" w:hAnsi="Times New Roman" w:eastAsia="宋体" w:cs="Times New Roman"/>
                      <w:b w:val="0"/>
                      <w:bCs/>
                      <w:snapToGrid w:val="0"/>
                      <w:sz w:val="21"/>
                      <w:szCs w:val="21"/>
                    </w:rPr>
                  </w:pPr>
                  <w:r>
                    <w:rPr>
                      <w:rFonts w:hint="default" w:ascii="Times New Roman" w:hAnsi="Times New Roman" w:eastAsia="宋体" w:cs="Times New Roman"/>
                      <w:b w:val="0"/>
                      <w:bCs/>
                      <w:snapToGrid w:val="0"/>
                      <w:sz w:val="21"/>
                      <w:szCs w:val="21"/>
                    </w:rPr>
                    <w:t>环境管控单元名称</w:t>
                  </w:r>
                </w:p>
              </w:tc>
              <w:tc>
                <w:tcPr>
                  <w:tcW w:w="3488" w:type="pct"/>
                  <w:tcBorders>
                    <w:tl2br w:val="nil"/>
                    <w:tr2bl w:val="nil"/>
                  </w:tcBorders>
                  <w:noWrap w:val="0"/>
                  <w:tcMar>
                    <w:top w:w="28" w:type="dxa"/>
                    <w:bottom w:w="57" w:type="dxa"/>
                  </w:tcMar>
                  <w:vAlign w:val="center"/>
                </w:tcPr>
                <w:p>
                  <w:pPr>
                    <w:pStyle w:val="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管控要求</w:t>
                  </w:r>
                </w:p>
              </w:tc>
              <w:tc>
                <w:tcPr>
                  <w:tcW w:w="907"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本项目情况</w:t>
                  </w:r>
                </w:p>
              </w:tc>
              <w:tc>
                <w:tcPr>
                  <w:tcW w:w="219"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val="en-US" w:eastAsia="zh-CN"/>
                    </w:rPr>
                  </w:pPr>
                  <w:r>
                    <w:rPr>
                      <w:rFonts w:hint="default" w:ascii="Times New Roman" w:hAnsi="Times New Roman" w:eastAsia="宋体" w:cs="Times New Roman"/>
                      <w:b w:val="0"/>
                      <w:bCs w:val="0"/>
                      <w:kern w:val="0"/>
                      <w:szCs w:val="21"/>
                      <w:u w:val="none"/>
                    </w:rPr>
                    <w:t>河南省</w:t>
                  </w:r>
                  <w:r>
                    <w:rPr>
                      <w:rFonts w:hint="default" w:ascii="Times New Roman" w:hAnsi="Times New Roman" w:eastAsia="宋体" w:cs="Times New Roman"/>
                      <w:b w:val="0"/>
                      <w:bCs w:val="0"/>
                      <w:kern w:val="0"/>
                      <w:sz w:val="21"/>
                      <w:szCs w:val="21"/>
                      <w:u w:val="none"/>
                      <w:lang w:val="en-US" w:eastAsia="zh-CN"/>
                    </w:rPr>
                    <w:t>产业发展总体要求</w:t>
                  </w:r>
                </w:p>
              </w:tc>
              <w:tc>
                <w:tcPr>
                  <w:tcW w:w="3488" w:type="pct"/>
                  <w:tcBorders>
                    <w:tl2br w:val="nil"/>
                    <w:tr2bl w:val="nil"/>
                  </w:tcBorders>
                  <w:noWrap w:val="0"/>
                  <w:vAlign w:val="center"/>
                </w:tcPr>
                <w:p>
                  <w:pPr>
                    <w:pStyle w:val="17"/>
                    <w:keepNext w:val="0"/>
                    <w:keepLines w:val="0"/>
                    <w:suppressLineNumbers w:val="0"/>
                    <w:spacing w:before="0" w:beforeAutospacing="0" w:after="0" w:afterAutospacing="0"/>
                    <w:ind w:left="0" w:right="0"/>
                    <w:rPr>
                      <w:color w:val="auto"/>
                    </w:rPr>
                  </w:pPr>
                  <w:r>
                    <w:rPr>
                      <w:rFonts w:hint="default"/>
                      <w:color w:val="auto"/>
                      <w:lang w:val="en-US" w:eastAsia="zh-CN"/>
                    </w:rPr>
                    <w:t>1.</w:t>
                  </w:r>
                  <w:r>
                    <w:rPr>
                      <w:rFonts w:hint="eastAsia"/>
                      <w:color w:val="auto"/>
                      <w:lang w:val="en-US" w:eastAsia="zh-CN"/>
                    </w:rPr>
                    <w:t>不断促进全省产业高质量发展。培育壮大人工智能及新能源等新兴产业；持续巩固提升装备、食品、新型材料、汽车、电子信息等五大制造业主导产业优势地位；做好产业链、创新链、供应链、价值链、制度链</w:t>
                  </w:r>
                  <w:r>
                    <w:rPr>
                      <w:rFonts w:hint="default"/>
                      <w:color w:val="auto"/>
                      <w:lang w:val="en-US" w:eastAsia="zh-CN"/>
                    </w:rPr>
                    <w:t>“</w:t>
                  </w:r>
                  <w:r>
                    <w:rPr>
                      <w:rFonts w:hint="eastAsia"/>
                      <w:color w:val="auto"/>
                      <w:lang w:val="en-US" w:eastAsia="zh-CN"/>
                    </w:rPr>
                    <w:t>五链</w:t>
                  </w:r>
                  <w:r>
                    <w:rPr>
                      <w:rFonts w:hint="default"/>
                      <w:color w:val="auto"/>
                      <w:lang w:val="en-US" w:eastAsia="zh-CN"/>
                    </w:rPr>
                    <w:t>”</w:t>
                  </w:r>
                  <w:r>
                    <w:rPr>
                      <w:rFonts w:hint="eastAsia"/>
                      <w:color w:val="auto"/>
                      <w:lang w:val="en-US" w:eastAsia="zh-CN"/>
                    </w:rPr>
                    <w:t>耦合，把新基建、新技术、新材料、新装备、新产品、新业态作为高质量发展的主攻方向。</w:t>
                  </w:r>
                </w:p>
                <w:p>
                  <w:pPr>
                    <w:pStyle w:val="17"/>
                    <w:keepNext w:val="0"/>
                    <w:keepLines w:val="0"/>
                    <w:suppressLineNumbers w:val="0"/>
                    <w:spacing w:before="0" w:beforeAutospacing="0" w:after="0" w:afterAutospacing="0"/>
                    <w:ind w:left="0" w:right="0"/>
                    <w:rPr>
                      <w:color w:val="auto"/>
                    </w:rPr>
                  </w:pPr>
                  <w:r>
                    <w:rPr>
                      <w:rFonts w:hint="default"/>
                      <w:color w:val="auto"/>
                      <w:lang w:val="en-US" w:eastAsia="zh-CN"/>
                    </w:rPr>
                    <w:t>2.</w:t>
                  </w:r>
                  <w:r>
                    <w:rPr>
                      <w:rFonts w:hint="eastAsia"/>
                      <w:color w:val="auto"/>
                      <w:lang w:val="en-US" w:eastAsia="zh-CN"/>
                    </w:rPr>
                    <w:t>禁止新改扩建《产业结构调整指导目录（</w:t>
                  </w:r>
                  <w:r>
                    <w:rPr>
                      <w:rFonts w:hint="default"/>
                      <w:color w:val="auto"/>
                      <w:lang w:val="en-US" w:eastAsia="zh-CN"/>
                    </w:rPr>
                    <w:t xml:space="preserve">2019 </w:t>
                  </w:r>
                  <w:r>
                    <w:rPr>
                      <w:rFonts w:hint="eastAsia"/>
                      <w:color w:val="auto"/>
                      <w:lang w:val="en-US" w:eastAsia="zh-CN"/>
                    </w:rPr>
                    <w:t>年本）》明确的淘汰类项目；禁止引入《市场准入负面清单（</w:t>
                  </w:r>
                  <w:r>
                    <w:rPr>
                      <w:rFonts w:hint="default"/>
                      <w:color w:val="auto"/>
                      <w:lang w:val="en-US" w:eastAsia="zh-CN"/>
                    </w:rPr>
                    <w:t xml:space="preserve">2020 </w:t>
                  </w:r>
                  <w:r>
                    <w:rPr>
                      <w:rFonts w:hint="eastAsia"/>
                      <w:color w:val="auto"/>
                      <w:lang w:val="en-US" w:eastAsia="zh-CN"/>
                    </w:rPr>
                    <w:t>年版）》禁止准入类事项。</w:t>
                  </w:r>
                </w:p>
                <w:p>
                  <w:pPr>
                    <w:pStyle w:val="17"/>
                    <w:keepNext w:val="0"/>
                    <w:keepLines w:val="0"/>
                    <w:suppressLineNumbers w:val="0"/>
                    <w:spacing w:before="0" w:beforeAutospacing="0" w:after="0" w:afterAutospacing="0"/>
                    <w:ind w:left="0" w:right="0"/>
                    <w:rPr>
                      <w:color w:val="auto"/>
                    </w:rPr>
                  </w:pPr>
                  <w:r>
                    <w:rPr>
                      <w:rFonts w:hint="default"/>
                      <w:color w:val="auto"/>
                      <w:lang w:val="en-US" w:eastAsia="zh-CN"/>
                    </w:rPr>
                    <w:t>3.</w:t>
                  </w:r>
                  <w:r>
                    <w:rPr>
                      <w:rFonts w:hint="eastAsia"/>
                      <w:color w:val="auto"/>
                      <w:lang w:val="en-US" w:eastAsia="zh-CN"/>
                    </w:rPr>
                    <w:t>重点区域严禁新增钢铁、焦化、水泥熟料、平板玻璃、电解铝、氧化铝、煤化工产能，严控新增炼油产能；禁止建设生产和使用高</w:t>
                  </w:r>
                  <w:r>
                    <w:rPr>
                      <w:rFonts w:hint="default"/>
                      <w:color w:val="auto"/>
                      <w:lang w:val="en-US" w:eastAsia="zh-CN"/>
                    </w:rPr>
                    <w:t>VOCs</w:t>
                  </w:r>
                  <w:r>
                    <w:rPr>
                      <w:rFonts w:hint="eastAsia"/>
                      <w:color w:val="auto"/>
                      <w:lang w:val="en-US" w:eastAsia="zh-CN"/>
                    </w:rPr>
                    <w:t>含量的溶剂型涂料、油墨、胶粘剂等项目；全面取缔露天和敞开式喷涂作业；重点区域原则上禁止新建露天矿山建设项目。</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color w:val="auto"/>
                      <w:lang w:val="en-US" w:eastAsia="zh-CN"/>
                    </w:rPr>
                    <w:t>4.</w:t>
                  </w:r>
                  <w:r>
                    <w:rPr>
                      <w:rFonts w:hint="eastAsia"/>
                      <w:color w:val="auto"/>
                      <w:lang w:val="en-US" w:eastAsia="zh-CN"/>
                    </w:rPr>
                    <w:t>严把</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项目生态环境准入关，严格限制</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项目盲目发展。新改扩建</w:t>
                  </w:r>
                  <w:r>
                    <w:rPr>
                      <w:rFonts w:hint="default"/>
                      <w:color w:val="auto"/>
                      <w:lang w:val="en-US" w:eastAsia="zh-CN"/>
                    </w:rPr>
                    <w:t>“</w:t>
                  </w:r>
                  <w:r>
                    <w:rPr>
                      <w:rFonts w:hint="eastAsia"/>
                      <w:color w:val="auto"/>
                      <w:lang w:val="en-US" w:eastAsia="zh-CN"/>
                    </w:rPr>
                    <w:t>两高</w:t>
                  </w:r>
                  <w:r>
                    <w:rPr>
                      <w:rFonts w:hint="default"/>
                      <w:color w:val="auto"/>
                      <w:lang w:val="en-US" w:eastAsia="zh-CN"/>
                    </w:rPr>
                    <w:t>”</w:t>
                  </w:r>
                  <w:r>
                    <w:rPr>
                      <w:rFonts w:hint="eastAsia"/>
                      <w:color w:val="auto"/>
                      <w:lang w:val="en-US" w:eastAsia="zh-CN"/>
                    </w:rPr>
                    <w:t>项目须符合生态环境保护法律法规和相关法定规划，符合产业政策、国土空间规划、</w:t>
                  </w:r>
                  <w:r>
                    <w:rPr>
                      <w:rFonts w:hint="default"/>
                      <w:color w:val="auto"/>
                      <w:lang w:val="en-US" w:eastAsia="zh-CN"/>
                    </w:rPr>
                    <w:t>“</w:t>
                  </w:r>
                  <w:r>
                    <w:rPr>
                      <w:rFonts w:hint="eastAsia"/>
                      <w:color w:val="auto"/>
                      <w:lang w:val="en-US" w:eastAsia="zh-CN"/>
                    </w:rPr>
                    <w:t>三线一单</w:t>
                  </w:r>
                  <w:r>
                    <w:rPr>
                      <w:rFonts w:hint="default"/>
                      <w:color w:val="auto"/>
                      <w:lang w:val="en-US" w:eastAsia="zh-CN"/>
                    </w:rPr>
                    <w:t>”</w:t>
                  </w:r>
                  <w:r>
                    <w:rPr>
                      <w:rFonts w:hint="eastAsia"/>
                      <w:color w:val="auto"/>
                      <w:lang w:val="en-US" w:eastAsia="zh-CN"/>
                    </w:rPr>
                    <w:t>、能耗</w:t>
                  </w:r>
                  <w:r>
                    <w:rPr>
                      <w:rFonts w:hint="default"/>
                      <w:color w:val="auto"/>
                      <w:lang w:val="en-US" w:eastAsia="zh-CN"/>
                    </w:rPr>
                    <w:t>“</w:t>
                  </w:r>
                  <w:r>
                    <w:rPr>
                      <w:rFonts w:hint="eastAsia"/>
                      <w:color w:val="auto"/>
                      <w:lang w:val="en-US" w:eastAsia="zh-CN"/>
                    </w:rPr>
                    <w:t>双控</w:t>
                  </w:r>
                  <w:r>
                    <w:rPr>
                      <w:rFonts w:hint="default"/>
                      <w:color w:val="auto"/>
                      <w:lang w:val="en-US" w:eastAsia="zh-CN"/>
                    </w:rPr>
                    <w:t>”</w:t>
                  </w:r>
                  <w:r>
                    <w:rPr>
                      <w:rFonts w:hint="eastAsia"/>
                      <w:color w:val="auto"/>
                      <w:lang w:val="en-US" w:eastAsia="zh-CN"/>
                    </w:rPr>
                    <w:t>、煤炭消费减量替代、碳排放强度、污染物区域削减替代等约束性要求，按照《河南省淘汰落后产能综合标准 体系（</w:t>
                  </w:r>
                  <w:r>
                    <w:rPr>
                      <w:rFonts w:hint="default"/>
                      <w:color w:val="auto"/>
                      <w:lang w:val="en-US" w:eastAsia="zh-CN"/>
                    </w:rPr>
                    <w:t xml:space="preserve">2020 </w:t>
                  </w:r>
                  <w:r>
                    <w:rPr>
                      <w:rFonts w:hint="eastAsia"/>
                      <w:color w:val="auto"/>
                      <w:lang w:val="en-US" w:eastAsia="zh-CN"/>
                    </w:rPr>
                    <w:t>年本）》，严格执行能耗、环保、质量、安全、技术等法规标准。</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项目属于</w:t>
                  </w:r>
                  <w:r>
                    <w:rPr>
                      <w:rFonts w:hint="eastAsia" w:ascii="Times New Roman" w:hAnsi="Times New Roman" w:eastAsia="宋体" w:cs="Times New Roman"/>
                      <w:b w:val="0"/>
                      <w:bCs w:val="0"/>
                      <w:sz w:val="21"/>
                      <w:szCs w:val="21"/>
                      <w:u w:val="none"/>
                      <w:lang w:val="en-US" w:eastAsia="zh-CN"/>
                    </w:rPr>
                    <w:t>电子器件制造项</w:t>
                  </w:r>
                  <w:r>
                    <w:rPr>
                      <w:rFonts w:hint="default" w:ascii="Times New Roman" w:hAnsi="Times New Roman" w:eastAsia="宋体" w:cs="Times New Roman"/>
                      <w:b w:val="0"/>
                      <w:bCs w:val="0"/>
                      <w:sz w:val="21"/>
                      <w:szCs w:val="21"/>
                      <w:u w:val="none"/>
                      <w:lang w:val="en-US" w:eastAsia="zh-CN"/>
                    </w:rPr>
                    <w:t>目。经逐条对比，本项目不属于上述禁止建设的项目，项目符合河南省产业发展总体准入要求。</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val="en-US" w:eastAsia="zh-CN"/>
                    </w:rPr>
                  </w:pPr>
                  <w:r>
                    <w:rPr>
                      <w:rFonts w:hint="default" w:ascii="Times New Roman" w:hAnsi="Times New Roman" w:eastAsia="宋体" w:cs="Times New Roman"/>
                      <w:b w:val="0"/>
                      <w:bCs w:val="0"/>
                      <w:kern w:val="0"/>
                      <w:szCs w:val="21"/>
                      <w:u w:val="none"/>
                    </w:rPr>
                    <w:t>河南省生态空间总体管控要求</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生态红线包括：“自然保护区、风景名胜区、森林公园、饮用水水源保护区、水产种质资源保护区、湿地公园、地质公园、生态公益林、其它（严格禁止在国家公园、自然保护区、风景名胜区、饮用水水源保护区规划布局新的煤矿项目，严格限制高硫高灰高砷煤项目开发。）”。</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一般生态空间包括：“水源涵养重要区、水土保持重要区、生物多样性维护重要区、饮用水水源保护区、生态公益林、湿地”。</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本项目建设区域不涉及自然保护区、风景名胜区、森林公园、饮用水水源保护区、水产种质资源保护区、湿地公园、地质公园、生态公益林及其他生态保护红线内容，同时不涉及一般生态空间区域。</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u w:val="none"/>
                      <w:lang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780" w:type="pct"/>
                  <w:gridSpan w:val="4"/>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河南省大气环境总体管控要求、河南省水环境总体管控要求、河南省土壤环境总体管控要求、河南省资源利用效率要求：</w:t>
                  </w:r>
                </w:p>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sz w:val="21"/>
                      <w:szCs w:val="21"/>
                    </w:rPr>
                    <w:t>本项目符合上述要求，并按照上述要求制定企业内部管理条例，将《河南省生态环境准入清单》中的各项要求落实到位。</w:t>
                  </w:r>
                </w:p>
              </w:tc>
              <w:tc>
                <w:tcPr>
                  <w:tcW w:w="21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kern w:val="0"/>
                      <w:sz w:val="21"/>
                      <w:szCs w:val="21"/>
                      <w:u w:val="none"/>
                    </w:rPr>
                  </w:pPr>
                  <w:r>
                    <w:rPr>
                      <w:rFonts w:hint="default" w:ascii="Times New Roman" w:hAnsi="Times New Roman" w:eastAsia="宋体" w:cs="Times New Roman"/>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5000" w:type="pct"/>
                  <w:gridSpan w:val="5"/>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新乡市</w:t>
                  </w:r>
                  <w:r>
                    <w:rPr>
                      <w:rFonts w:hint="default" w:ascii="Times New Roman" w:hAnsi="Times New Roman" w:eastAsia="宋体" w:cs="Times New Roman"/>
                      <w:sz w:val="21"/>
                      <w:szCs w:val="21"/>
                    </w:rPr>
                    <w:t>生态环境总体准入要求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空间布局约束</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1.禁止在自然保护区内进行砍伐、放牧、狩猎、捕捞、采药、开垦、烧荒、开矿、采石、挖沙等活动；但是，法律、行政法规另有规定的除外。</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本项目不在自然保护区范围内。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2.在风景名胜区内禁止进行下列活动：</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风景名胜区</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3.饮用水地表水源各级保护区必须遵守下列规定：</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饮用水地表水源各级保护区</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4.按照《关于印发南水北调中线一期工程总干渠（河南段）两侧饮用水水源保护区划的通知》（豫调办〔2018〕56号）要求，在饮用水水源保护区内，禁止</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w:t>
                  </w:r>
                  <w:r>
                    <w:rPr>
                      <w:rFonts w:hint="default" w:ascii="Times New Roman" w:hAnsi="Times New Roman" w:cs="Times New Roman"/>
                      <w:b w:val="0"/>
                      <w:bCs w:val="0"/>
                      <w:color w:val="000000"/>
                      <w:sz w:val="21"/>
                      <w:szCs w:val="21"/>
                    </w:rPr>
                    <w:t>南水北调中线一期工程总干渠（河南段）</w:t>
                  </w:r>
                  <w:r>
                    <w:rPr>
                      <w:rFonts w:hint="eastAsia" w:ascii="Times New Roman" w:hAnsi="Times New Roman" w:cs="Times New Roman"/>
                      <w:b w:val="0"/>
                      <w:bCs w:val="0"/>
                      <w:color w:val="000000"/>
                      <w:sz w:val="21"/>
                      <w:szCs w:val="21"/>
                      <w:lang w:val="en-US" w:eastAsia="zh-CN"/>
                    </w:rPr>
                    <w:t>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河湖湿地、森林公园内的珍贵景物和风景名胜区核心景区、自然保护区的核心区和缓冲区、土地利用总体规划所确定的永久基本农田保护区、地质遗迹一级保护区、饮用水水源一级保护区、水工程保护范围、地质灾害危险区、矿产资源密集地区的禁止开采区、工程建设不适宜区、大于25%的陡坡地、行洪通道、防洪工程设施保护范围、高压输电线路走廊、天然气输送管线及其防护区、成品油输送管线及其防护区、区域性调水工程管线及其防护区和生态保护红线属于规划的禁止建设区。</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本项目位于河南省新乡市新乡县新乡经济技术产业集聚区智能家电产业园4号厂房，不属于</w:t>
                  </w:r>
                  <w:r>
                    <w:rPr>
                      <w:rFonts w:hint="default" w:ascii="Times New Roman" w:hAnsi="Times New Roman" w:cs="Times New Roman"/>
                      <w:b w:val="0"/>
                      <w:bCs w:val="0"/>
                      <w:color w:val="000000"/>
                      <w:sz w:val="21"/>
                      <w:szCs w:val="21"/>
                    </w:rPr>
                    <w:t>禁止建设区。</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6.禁止在水产种质资源保护区内从事围湖造田、围海造地或围填海工程</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本项目不在水产种质资源保护区内及附近。</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7.共产主义渠城区段按三年一遇标准开挖疏浚河道，按百年一遇标准设置堤防。对不符合城市防洪标准要求的建设项目应拆除或限期改造。</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本项目不在共产主义渠城区段，不会影响城市防洪。</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kern w:val="2"/>
                      <w:sz w:val="21"/>
                      <w:szCs w:val="21"/>
                      <w:lang w:val="en-US" w:eastAsia="zh-CN" w:bidi="ar-SA"/>
                    </w:rPr>
                    <w:t>南太行旅游度假区规划区范围内；南太行旅游度假区规划区范围内；新乡市山水林田湖草一体化生态城规划区范围内；按规定划定的自然保护区、景观区、居民集中生活区的周边和重要交通干线、河流湖泊直观可视范围内；特定生态保护红线范围内禁止新建露天矿山项目。禁止建设生产和使用高挥发性有机物含量的溶剂型涂料、油墨、胶粘剂等项目。新、改、扩建排放VOCs的项目，应从源头加强控制，使用低（无）VOCs含量的原辅材料，配套安装高效收集、治理设施，其中新建涉VOCs排放的工业企业要入园区，实行区域内VOCs排放总量倍量消减替代。禁止生产、销售不符合标准的机动车船、非道路移动机械用燃料；禁止向汽车和摩托车销售普通柴油以及其他非机动车用燃料；禁止向非道路移动机械销售渣油、重油和不符合规定的燃用油。</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本项目不在特定生态保护红线范围内</w:t>
                  </w:r>
                  <w:r>
                    <w:rPr>
                      <w:rFonts w:hint="eastAsia" w:cs="Times New Roman"/>
                      <w:b w:val="0"/>
                      <w:bCs w:val="0"/>
                      <w:color w:val="000000"/>
                      <w:sz w:val="21"/>
                      <w:szCs w:val="21"/>
                      <w:lang w:val="en-US" w:eastAsia="zh-CN"/>
                    </w:rPr>
                    <w:t>，位于河南省新乡市新乡县新乡经济技术产业集聚区智能家电产业园4号厂房，</w:t>
                  </w:r>
                  <w:r>
                    <w:rPr>
                      <w:rFonts w:hint="eastAsia" w:cs="Times New Roman"/>
                      <w:b w:val="0"/>
                      <w:bCs w:val="0"/>
                      <w:color w:val="auto"/>
                      <w:sz w:val="21"/>
                      <w:szCs w:val="21"/>
                      <w:lang w:val="en-US" w:eastAsia="zh-CN"/>
                    </w:rPr>
                    <w:t>在新乡经济技术产业集聚区中区范围内。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9.严格控制新建、扩建钢铁冶炼、水泥、有色金属冶炼、平板玻璃、化工、建筑陶瓷、耐火材料、砖瓦、矿山开采等行业的高排放、高污染项目</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本项目不属于高污染项目，不属于两高项目。</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10.</w:t>
                  </w:r>
                  <w:r>
                    <w:rPr>
                      <w:rFonts w:hint="default" w:ascii="Times New Roman" w:hAnsi="Times New Roman" w:cs="Times New Roman"/>
                      <w:b w:val="0"/>
                      <w:bCs w:val="0"/>
                      <w:color w:val="000000"/>
                      <w:sz w:val="21"/>
                      <w:szCs w:val="21"/>
                      <w:lang w:val="en-US" w:eastAsia="zh-CN"/>
                    </w:rPr>
                    <w:t>按照各产业集聚区建设发展规划，培育和建设关联企业高度集中的产业基地，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auto"/>
                      <w:sz w:val="21"/>
                      <w:szCs w:val="21"/>
                      <w:lang w:val="en-US" w:eastAsia="zh-CN"/>
                    </w:rPr>
                    <w:t>本项目位于河南省新乡市新乡县新乡经济技术产业集聚区智能家电产业园4号厂房</w:t>
                  </w:r>
                  <w:r>
                    <w:rPr>
                      <w:rFonts w:hint="eastAsia" w:cs="Times New Roman"/>
                      <w:b w:val="0"/>
                      <w:bCs w:val="0"/>
                      <w:color w:val="auto"/>
                      <w:sz w:val="21"/>
                      <w:szCs w:val="21"/>
                      <w:lang w:val="en-US" w:eastAsia="zh-CN"/>
                    </w:rPr>
                    <w:t>，园区已开展规划环评，</w:t>
                  </w:r>
                  <w:r>
                    <w:rPr>
                      <w:rFonts w:hint="eastAsia" w:ascii="Times New Roman" w:hAnsi="Times New Roman" w:cs="Times New Roman"/>
                      <w:b w:val="0"/>
                      <w:bCs w:val="0"/>
                      <w:color w:val="auto"/>
                      <w:sz w:val="21"/>
                      <w:szCs w:val="21"/>
                      <w:lang w:val="en-US" w:eastAsia="zh-CN"/>
                    </w:rPr>
                    <w:t>不属于</w:t>
                  </w:r>
                  <w:r>
                    <w:rPr>
                      <w:rFonts w:hint="default" w:ascii="Times New Roman" w:hAnsi="Times New Roman" w:cs="Times New Roman"/>
                      <w:b w:val="0"/>
                      <w:bCs w:val="0"/>
                      <w:color w:val="auto"/>
                      <w:sz w:val="21"/>
                      <w:szCs w:val="21"/>
                    </w:rPr>
                    <w:t>石化、化工、建材、有色等项目</w:t>
                  </w:r>
                  <w:r>
                    <w:rPr>
                      <w:rFonts w:hint="eastAsia" w:ascii="Times New Roman" w:hAnsi="Times New Roman" w:cs="Times New Roman"/>
                      <w:b w:val="0"/>
                      <w:bCs w:val="0"/>
                      <w:color w:val="auto"/>
                      <w:sz w:val="21"/>
                      <w:szCs w:val="21"/>
                      <w:lang w:eastAsia="zh-CN"/>
                    </w:rPr>
                    <w:t>，不属于</w:t>
                  </w:r>
                  <w:r>
                    <w:rPr>
                      <w:rFonts w:hint="eastAsia" w:ascii="Times New Roman" w:hAnsi="Times New Roman" w:cs="Times New Roman"/>
                      <w:b w:val="0"/>
                      <w:bCs w:val="0"/>
                      <w:color w:val="auto"/>
                      <w:sz w:val="21"/>
                      <w:szCs w:val="21"/>
                      <w:lang w:val="en-US" w:eastAsia="zh-CN"/>
                    </w:rPr>
                    <w:t>水泥行业。</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污染物排放管控</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1.新、改、扩建项目主要污染物排放要求满足当地总量减排要求。</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eastAsia="zh-CN"/>
                    </w:rPr>
                    <w:t>本项目</w:t>
                  </w:r>
                  <w:r>
                    <w:rPr>
                      <w:rFonts w:hint="eastAsia" w:ascii="Times New Roman" w:hAnsi="Times New Roman" w:cs="Times New Roman"/>
                      <w:b w:val="0"/>
                      <w:bCs w:val="0"/>
                      <w:color w:val="000000"/>
                      <w:sz w:val="21"/>
                      <w:szCs w:val="21"/>
                      <w:lang w:eastAsia="zh-CN"/>
                    </w:rPr>
                    <w:t>污染物排放满足总量减排要求。</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卫河、共产主义渠、文岩渠保持Ⅴ类指标，黄庄河、西柳青河达到Ⅳ类指标，天然渠、人民胜利渠达到Ⅲ类指标；城市集中式饮用水水源地取水水质达标率达到100%；地下水质量考核点位水质级别保持稳定；确保完成国家水质考核目标</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本项目无废水外排。</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3.全面推进城镇（产业集聚区）污水处理厂Ⅴ类水提标改造工程建设，市、县（市、区）污水处理率、城市污泥无害化处置率达到政府目标任务。</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新建项目审批实施“增产不増污”或“增产减污”。全省新建、改建、扩建重点行业重金属污染物排放项目，通过“以新带老”治理、淘汰落后产能、区域替代曾“等量置换”或“减量置换”措施，实现所在区域重点重金属污染排放总量零增长或进一步削减。</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eastAsia="zh-CN"/>
                    </w:rPr>
                    <w:t>本项目</w:t>
                  </w:r>
                  <w:r>
                    <w:rPr>
                      <w:rFonts w:hint="eastAsia" w:ascii="Times New Roman" w:hAnsi="Times New Roman" w:cs="Times New Roman"/>
                      <w:b w:val="0"/>
                      <w:bCs w:val="0"/>
                      <w:color w:val="000000"/>
                      <w:sz w:val="21"/>
                      <w:szCs w:val="21"/>
                      <w:lang w:val="en-US" w:eastAsia="zh-CN"/>
                    </w:rPr>
                    <w:t>属于</w:t>
                  </w:r>
                  <w:r>
                    <w:rPr>
                      <w:rFonts w:hint="eastAsia" w:cs="Times New Roman"/>
                      <w:b w:val="0"/>
                      <w:bCs w:val="0"/>
                      <w:color w:val="000000"/>
                      <w:sz w:val="21"/>
                      <w:szCs w:val="21"/>
                      <w:lang w:val="en-US" w:eastAsia="zh-CN"/>
                    </w:rPr>
                    <w:t>扩</w:t>
                  </w:r>
                  <w:r>
                    <w:rPr>
                      <w:rFonts w:hint="eastAsia" w:ascii="Times New Roman" w:hAnsi="Times New Roman" w:cs="Times New Roman"/>
                      <w:b w:val="0"/>
                      <w:bCs w:val="0"/>
                      <w:color w:val="000000"/>
                      <w:sz w:val="21"/>
                      <w:szCs w:val="21"/>
                      <w:lang w:val="en-US" w:eastAsia="zh-CN"/>
                    </w:rPr>
                    <w:t>建项目，项目不涉及重金属外排</w:t>
                  </w:r>
                  <w:r>
                    <w:rPr>
                      <w:rFonts w:hint="default"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5.全面推进企业清洁生产，完善省级产业集聚区污水处理设施水平</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eastAsia="zh-CN"/>
                    </w:rPr>
                    <w:t>项目建成后严格按照清洁生产要求进行管理和生产</w:t>
                  </w:r>
                  <w:r>
                    <w:rPr>
                      <w:rFonts w:hint="default"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6.新建“两高”项目应按照《关于加强重点行业建设项目区域削减措施监督管理的通知》（环办环评〔2020〕36号）要求</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本项目属于</w:t>
                  </w:r>
                  <w:r>
                    <w:rPr>
                      <w:rFonts w:hint="eastAsia" w:cs="Times New Roman"/>
                      <w:b w:val="0"/>
                      <w:bCs w:val="0"/>
                      <w:color w:val="000000"/>
                      <w:sz w:val="21"/>
                      <w:szCs w:val="21"/>
                      <w:lang w:val="en-US" w:eastAsia="zh-CN"/>
                    </w:rPr>
                    <w:t>电子器件制造</w:t>
                  </w:r>
                  <w:r>
                    <w:rPr>
                      <w:rFonts w:hint="eastAsia" w:ascii="Times New Roman" w:hAnsi="Times New Roman" w:cs="Times New Roman"/>
                      <w:b w:val="0"/>
                      <w:bCs w:val="0"/>
                      <w:color w:val="000000"/>
                      <w:sz w:val="21"/>
                      <w:szCs w:val="21"/>
                      <w:lang w:val="en-US" w:eastAsia="zh-CN"/>
                    </w:rPr>
                    <w:t>，不属于两高项目。</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7.原阳县、封丘县和长垣市等沿黄重点地区涉及“三高”项目应按照《关于“十四五”推进沿黄重点地区工业项目入园及严控高污染、高耗水、高耗能项目的通知》（豫发改工业〔2021〕812号）要求，梳理规范相关工业园区，清理拟建工业和高污染、高耗水、高耗能项目，稳妥推进园区外工业项目入园。</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本项目不属于</w:t>
                  </w:r>
                  <w:r>
                    <w:rPr>
                      <w:rFonts w:hint="default" w:ascii="Times New Roman" w:hAnsi="Times New Roman" w:cs="Times New Roman"/>
                      <w:b w:val="0"/>
                      <w:bCs w:val="0"/>
                      <w:color w:val="000000"/>
                      <w:sz w:val="21"/>
                      <w:szCs w:val="21"/>
                    </w:rPr>
                    <w:t>高污染、高耗水、高耗能项目</w:t>
                  </w:r>
                  <w:r>
                    <w:rPr>
                      <w:rFonts w:hint="eastAsia" w:ascii="Times New Roman" w:hAnsi="Times New Roman" w:cs="Times New Roman"/>
                      <w:b w:val="0"/>
                      <w:bCs w:val="0"/>
                      <w:color w:val="000000"/>
                      <w:sz w:val="21"/>
                      <w:szCs w:val="21"/>
                      <w:lang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8.测土配方施肥技术推广覆盖率、绿色防控覆盖率达到政府目标任务，实现化肥农药施用量零增长。</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环境风险防控</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1、地下水漏斗区、重金属污染区、生态严重退化区等区域：探索开展耕地轮作休耕试点；实行休耕补贴，引导农民自愿将重度污染耕地退出农业生产。</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2、具备饮用水水源保护区及影响范围内风险源名录和风险防控方案</w:t>
                  </w:r>
                  <w:r>
                    <w:rPr>
                      <w:rFonts w:hint="eastAsia" w:ascii="Times New Roman" w:hAnsi="Times New Roman" w:cs="Times New Roman"/>
                      <w:b w:val="0"/>
                      <w:bCs w:val="0"/>
                      <w:color w:val="000000"/>
                      <w:sz w:val="21"/>
                      <w:szCs w:val="21"/>
                      <w:lang w:eastAsia="zh-CN"/>
                    </w:rPr>
                    <w:t>……（</w:t>
                  </w:r>
                  <w:r>
                    <w:rPr>
                      <w:rFonts w:hint="eastAsia" w:ascii="Times New Roman" w:hAnsi="Times New Roman" w:cs="Times New Roman"/>
                      <w:b w:val="0"/>
                      <w:bCs w:val="0"/>
                      <w:color w:val="000000"/>
                      <w:sz w:val="21"/>
                      <w:szCs w:val="21"/>
                      <w:lang w:val="en-US" w:eastAsia="zh-CN"/>
                    </w:rPr>
                    <w:t>略</w:t>
                  </w:r>
                  <w:r>
                    <w:rPr>
                      <w:rFonts w:hint="eastAsia"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本项目不在水源地保护区及影响范围内。</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资源开发效率要求</w:t>
                  </w: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1.“十四五”期间按照政府目标控制能耗增量指标。鼓励使用清洁燃料，重点区域建设项目原则上不新建燃煤自备锅炉。</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本项目能源使用电。</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2.重点推进南水北调受水区地下水压采工作，加快公共供水管网建设，促进供水管网覆盖范围以外的自备井封闭工作。</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项目不在</w:t>
                  </w:r>
                  <w:r>
                    <w:rPr>
                      <w:rFonts w:hint="default" w:ascii="Times New Roman" w:hAnsi="Times New Roman" w:cs="Times New Roman"/>
                      <w:b w:val="0"/>
                      <w:bCs w:val="0"/>
                      <w:color w:val="000000"/>
                      <w:sz w:val="21"/>
                      <w:szCs w:val="21"/>
                    </w:rPr>
                    <w:t>南水北调受水区</w:t>
                  </w:r>
                  <w:r>
                    <w:rPr>
                      <w:rFonts w:hint="eastAsia" w:ascii="Times New Roman" w:hAnsi="Times New Roman" w:cs="Times New Roman"/>
                      <w:b w:val="0"/>
                      <w:bCs w:val="0"/>
                      <w:color w:val="000000"/>
                      <w:sz w:val="21"/>
                      <w:szCs w:val="21"/>
                      <w:lang w:eastAsia="zh-CN"/>
                    </w:rPr>
                    <w:t>，</w:t>
                  </w:r>
                  <w:r>
                    <w:rPr>
                      <w:rFonts w:hint="eastAsia" w:ascii="Times New Roman" w:hAnsi="Times New Roman" w:cs="Times New Roman"/>
                      <w:b w:val="0"/>
                      <w:bCs w:val="0"/>
                      <w:color w:val="000000"/>
                      <w:sz w:val="21"/>
                      <w:szCs w:val="21"/>
                      <w:lang w:val="en-US" w:eastAsia="zh-CN"/>
                    </w:rPr>
                    <w:t>用水量较小。</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3.开展高耗水工业行业节水技术改造，大力推广工业水循环利用，推进节水型企业、节水型工业园区建设。</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生产废水经处理后回用于生产</w:t>
                  </w:r>
                  <w:r>
                    <w:rPr>
                      <w:rFonts w:hint="eastAsia" w:ascii="Times New Roman" w:hAnsi="Times New Roman" w:cs="Times New Roman"/>
                      <w:b w:val="0"/>
                      <w:bCs w:val="0"/>
                      <w:color w:val="000000"/>
                      <w:sz w:val="21"/>
                      <w:szCs w:val="21"/>
                      <w:lang w:val="en-US"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4.按照合理有序使用地表水、控制使用地下水、积极利用非常规水源的要求，做好区域水资源统筹调配，逐步降低区域内的水资源开发利用强度，退减被挤占的生态用水，2030年全市浅层地下水开采控制在57390万立方米。</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生产废水经处理后回用不外排</w:t>
                  </w:r>
                  <w:r>
                    <w:rPr>
                      <w:rFonts w:hint="eastAsia" w:ascii="Times New Roman" w:hAnsi="Times New Roman" w:cs="Times New Roman"/>
                      <w:b w:val="0"/>
                      <w:bCs w:val="0"/>
                      <w:color w:val="000000"/>
                      <w:sz w:val="21"/>
                      <w:szCs w:val="21"/>
                      <w:lang w:val="en-US" w:eastAsia="zh-CN"/>
                    </w:rPr>
                    <w:t>，不会对地下水产生影响。</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5.到2025年，全国地级及以上缺水城市再生水利用率达到25%以上。</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项目</w:t>
                  </w:r>
                  <w:r>
                    <w:rPr>
                      <w:rFonts w:hint="eastAsia" w:cs="Times New Roman"/>
                      <w:b w:val="0"/>
                      <w:bCs w:val="0"/>
                      <w:color w:val="000000"/>
                      <w:sz w:val="21"/>
                      <w:szCs w:val="21"/>
                      <w:lang w:val="en-US" w:eastAsia="zh-CN"/>
                    </w:rPr>
                    <w:t>生产废水经处理后回用不外排</w:t>
                  </w:r>
                  <w:r>
                    <w:rPr>
                      <w:rFonts w:hint="eastAsia" w:ascii="Times New Roman" w:hAnsi="Times New Roman" w:cs="Times New Roman"/>
                      <w:b w:val="0"/>
                      <w:bCs w:val="0"/>
                      <w:color w:val="000000"/>
                      <w:sz w:val="21"/>
                      <w:szCs w:val="21"/>
                      <w:lang w:val="en-US" w:eastAsia="zh-CN"/>
                    </w:rPr>
                    <w:t>。</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5" w:type="pct"/>
                  <w:gridSpan w:val="2"/>
                  <w:vMerge w:val="continue"/>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left"/>
                    <w:rPr>
                      <w:rFonts w:hint="default" w:ascii="Times New Roman" w:hAnsi="Times New Roman" w:eastAsia="宋体" w:cs="Times New Roman"/>
                      <w:sz w:val="21"/>
                      <w:szCs w:val="21"/>
                    </w:rPr>
                  </w:pPr>
                </w:p>
              </w:tc>
              <w:tc>
                <w:tcPr>
                  <w:tcW w:w="348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cs="Times New Roman"/>
                      <w:b w:val="0"/>
                      <w:bCs w:val="0"/>
                      <w:color w:val="000000"/>
                      <w:sz w:val="21"/>
                      <w:szCs w:val="21"/>
                    </w:rPr>
                    <w:t>6.二级国家级公益林在不影响整体森林生态系统功能发挥的前提下，可以按照相关技术规程的规定开展抚育和更新性质的采伐</w:t>
                  </w:r>
                  <w:r>
                    <w:rPr>
                      <w:rFonts w:hint="default" w:ascii="Times New Roman" w:hAnsi="Times New Roman" w:cs="Times New Roman"/>
                      <w:b w:val="0"/>
                      <w:bCs w:val="0"/>
                      <w:color w:val="000000"/>
                      <w:sz w:val="21"/>
                      <w:szCs w:val="21"/>
                      <w:lang w:eastAsia="zh-CN"/>
                    </w:rPr>
                    <w:t>……（</w:t>
                  </w:r>
                  <w:r>
                    <w:rPr>
                      <w:rFonts w:hint="default" w:ascii="Times New Roman" w:hAnsi="Times New Roman" w:cs="Times New Roman"/>
                      <w:b w:val="0"/>
                      <w:bCs w:val="0"/>
                      <w:color w:val="000000"/>
                      <w:sz w:val="21"/>
                      <w:szCs w:val="21"/>
                      <w:lang w:val="en-US" w:eastAsia="zh-CN"/>
                    </w:rPr>
                    <w:t>略</w:t>
                  </w:r>
                  <w:r>
                    <w:rPr>
                      <w:rFonts w:hint="default" w:ascii="Times New Roman" w:hAnsi="Times New Roman" w:cs="Times New Roman"/>
                      <w:b w:val="0"/>
                      <w:bCs w:val="0"/>
                      <w:color w:val="000000"/>
                      <w:sz w:val="21"/>
                      <w:szCs w:val="21"/>
                      <w:lang w:eastAsia="zh-CN"/>
                    </w:rPr>
                    <w:t>）</w:t>
                  </w:r>
                </w:p>
              </w:tc>
              <w:tc>
                <w:tcPr>
                  <w:tcW w:w="9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本项目不涉及。</w:t>
                  </w:r>
                </w:p>
              </w:tc>
              <w:tc>
                <w:tcPr>
                  <w:tcW w:w="2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不涉及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0" w:type="pct"/>
                  <w:gridSpan w:val="5"/>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b w:val="0"/>
                      <w:bCs w:val="0"/>
                      <w:color w:val="auto"/>
                      <w:sz w:val="21"/>
                      <w:szCs w:val="21"/>
                      <w:u w:val="none"/>
                      <w:lang w:val="en-US" w:eastAsia="zh-CN"/>
                    </w:rPr>
                    <w:t>新乡</w:t>
                  </w:r>
                  <w:r>
                    <w:rPr>
                      <w:rFonts w:hint="eastAsia" w:ascii="Times New Roman" w:hAnsi="Times New Roman" w:eastAsia="宋体" w:cs="Times New Roman"/>
                      <w:b w:val="0"/>
                      <w:bCs w:val="0"/>
                      <w:color w:val="auto"/>
                      <w:sz w:val="21"/>
                      <w:szCs w:val="21"/>
                      <w:u w:val="none"/>
                      <w:lang w:val="en-US" w:eastAsia="zh-CN"/>
                    </w:rPr>
                    <w:t>经济技术产业集聚区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6" w:hRule="atLeast"/>
                <w:jc w:val="center"/>
              </w:trPr>
              <w:tc>
                <w:tcPr>
                  <w:tcW w:w="192" w:type="pct"/>
                  <w:vMerge w:val="restar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ZH4107212000</w:t>
                  </w:r>
                  <w:r>
                    <w:rPr>
                      <w:rFonts w:hint="eastAsia" w:ascii="Times New Roman" w:hAnsi="Times New Roman" w:eastAsia="宋体" w:cs="Times New Roman"/>
                      <w:b w:val="0"/>
                      <w:bCs w:val="0"/>
                      <w:color w:val="auto"/>
                      <w:sz w:val="21"/>
                      <w:szCs w:val="21"/>
                      <w:u w:val="none"/>
                      <w:lang w:val="en-US" w:eastAsia="zh-CN"/>
                    </w:rPr>
                    <w:t>1</w:t>
                  </w:r>
                </w:p>
              </w:tc>
              <w:tc>
                <w:tcPr>
                  <w:tcW w:w="192" w:type="pct"/>
                  <w:vMerge w:val="restar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r>
                    <w:rPr>
                      <w:rFonts w:hint="default" w:ascii="Times New Roman" w:hAnsi="Times New Roman" w:eastAsia="宋体" w:cs="Times New Roman"/>
                      <w:b w:val="0"/>
                      <w:bCs w:val="0"/>
                      <w:color w:val="auto"/>
                      <w:sz w:val="21"/>
                      <w:szCs w:val="21"/>
                      <w:u w:val="none"/>
                      <w:lang w:val="en-US" w:eastAsia="zh-CN"/>
                    </w:rPr>
                    <w:t>重点管控单元</w:t>
                  </w:r>
                </w:p>
              </w:tc>
              <w:tc>
                <w:tcPr>
                  <w:tcW w:w="3488" w:type="pc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空间布局约束：</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北区严控其用地（包括三类工业用地）和产业发展规模，在距离新乡县主城区近的园区西侧设置二类工业用地，布置二类工业企业，不再规划发展化工项目，同时设置绿化带，防止工业对城区及周边生活环境造成不良影响，</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2、冷藏冷冻产业园内现有食品企业周围100米范围内不再布置喷漆等对食品企业有影响的企业。</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3、禁止新建或单纯扩大产能的以煤为原料的煤化工项目，升级改造项目、符合条件的退城入园的合成氨和甲醇项目产能应实现等量置换，且合成氨和甲醇总产能控制在200万吨，并按照要求落实煤炭及污染物排放总量的区域削减替代。</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4、禁止发展化学合成制药项目（单纯分装、复配除外），单纯新建、扩建生物发酵制药项目（单纯分装、复配以及现有企业升级改造项目除外）；禁止农药类项目、独立电镀项目、造纸制浆、油墨生产（单纯分装、复配除外）项目入驻；禁止发展制革、化纤浆柏、黑色冶金、焦化、煤焦油加工、金属冶炼等不符合园区产业定位且污染较重的项目。</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5、淘汰不符合国家产业政策的涉重行业企业生产工艺装备。鼓励产能严重过剩行业的涉重金属排放企业主动退出市场。</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6、对列入疑似污染地块名单的地块，未经土壤污染状况调查确定为未污染地块的，不得进入用地程序，自然资源部门不得核发建设工程规划许可证。</w:t>
                  </w:r>
                </w:p>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7、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907"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本项目位于新乡经济技术产业集聚区</w:t>
                  </w:r>
                  <w:r>
                    <w:rPr>
                      <w:rFonts w:hint="eastAsia" w:ascii="Times New Roman" w:hAnsi="Times New Roman" w:eastAsia="宋体" w:cs="Times New Roman"/>
                      <w:b w:val="0"/>
                      <w:bCs w:val="0"/>
                      <w:sz w:val="21"/>
                      <w:szCs w:val="21"/>
                      <w:u w:val="none"/>
                      <w:lang w:val="en-US" w:eastAsia="zh-CN"/>
                    </w:rPr>
                    <w:t>中</w:t>
                  </w:r>
                  <w:r>
                    <w:rPr>
                      <w:rFonts w:hint="default" w:ascii="Times New Roman" w:hAnsi="Times New Roman" w:eastAsia="宋体" w:cs="Times New Roman"/>
                      <w:b w:val="0"/>
                      <w:bCs w:val="0"/>
                      <w:sz w:val="21"/>
                      <w:szCs w:val="21"/>
                      <w:u w:val="none"/>
                      <w:lang w:val="en-US" w:eastAsia="zh-CN"/>
                    </w:rPr>
                    <w:t>区，属于</w:t>
                  </w:r>
                  <w:r>
                    <w:rPr>
                      <w:rFonts w:hint="eastAsia" w:ascii="Times New Roman" w:hAnsi="Times New Roman" w:eastAsia="宋体" w:cs="Times New Roman"/>
                      <w:b w:val="0"/>
                      <w:bCs w:val="0"/>
                      <w:sz w:val="21"/>
                      <w:szCs w:val="21"/>
                      <w:u w:val="none"/>
                      <w:lang w:val="en-US" w:eastAsia="zh-CN"/>
                    </w:rPr>
                    <w:t>电子器件制造项目</w:t>
                  </w:r>
                  <w:r>
                    <w:rPr>
                      <w:rFonts w:hint="default" w:ascii="Times New Roman" w:hAnsi="Times New Roman" w:eastAsia="宋体" w:cs="Times New Roman"/>
                      <w:b w:val="0"/>
                      <w:bCs w:val="0"/>
                      <w:sz w:val="21"/>
                      <w:szCs w:val="21"/>
                      <w:u w:val="none"/>
                      <w:lang w:val="en-US" w:eastAsia="zh-CN"/>
                    </w:rPr>
                    <w:t>，不属于禁止建设项目，亦不属于“两高”项目。本项目所在地不属于疑似污染地块。</w:t>
                  </w:r>
                </w:p>
              </w:tc>
              <w:tc>
                <w:tcPr>
                  <w:tcW w:w="219"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356" w:hRule="atLeast"/>
                <w:jc w:val="center"/>
              </w:trPr>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污染物排放管控：</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1、二氧化硫、氮氧化物、颗粒物、VOCs全面执行大气污染物特别排放限值。</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污水处理厂逐步实施技改，出水执行《地表水环境质量标准》（GB3838-2002）Ⅴ类标准要求，减少对纳污水体的影响；加快新乡县东孟姜女河流域新建污水处理厂及配套管网建设，以满足园区企业污水处理的需求，确保入区企业外排废水全部经管网收集后进入污水处理厂处理。</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3、新建“两高”项目应按照《关于加强重点行业建设项目区域削减措施监督管理的通知》要求，依据区域环境质量改善目标，制定配套区域污染物削减方案，采取有效的污染物区域削减措施，腾出足够的环境容量。</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4、新建耗煤项目还应严格按规定采取煤炭消费减量替代措施，不得使用高污染燃料作为煤炭减量替代措施。</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5、已出台超低排放要求的“两高”行业建设项目应满足超低排放要求。</w:t>
                  </w:r>
                </w:p>
              </w:tc>
              <w:tc>
                <w:tcPr>
                  <w:tcW w:w="907"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sz w:val="21"/>
                      <w:szCs w:val="21"/>
                      <w:u w:val="none"/>
                      <w:lang w:val="en-US" w:eastAsia="zh-CN"/>
                    </w:rPr>
                    <w:t>本项目新增污染物实施倍量替代，严格控制VOCs污染物的排放；本项目</w:t>
                  </w:r>
                  <w:r>
                    <w:rPr>
                      <w:rFonts w:hint="eastAsia" w:ascii="Times New Roman" w:hAnsi="Times New Roman" w:eastAsia="宋体" w:cs="Times New Roman"/>
                      <w:b w:val="0"/>
                      <w:bCs w:val="0"/>
                      <w:sz w:val="21"/>
                      <w:szCs w:val="21"/>
                      <w:u w:val="none"/>
                      <w:lang w:val="en-US" w:eastAsia="zh-CN"/>
                    </w:rPr>
                    <w:t>生产废水经处理后回用于生产，不外排</w:t>
                  </w:r>
                  <w:r>
                    <w:rPr>
                      <w:rFonts w:hint="default" w:ascii="Times New Roman" w:hAnsi="Times New Roman" w:eastAsia="宋体" w:cs="Times New Roman"/>
                      <w:b w:val="0"/>
                      <w:bCs w:val="0"/>
                      <w:sz w:val="21"/>
                      <w:szCs w:val="21"/>
                      <w:u w:val="none"/>
                      <w:lang w:val="en-US" w:eastAsia="zh-CN"/>
                    </w:rPr>
                    <w:t>。本项目不属于“两高”项目</w:t>
                  </w:r>
                  <w:r>
                    <w:rPr>
                      <w:rFonts w:hint="eastAsia" w:ascii="Times New Roman" w:hAnsi="Times New Roman" w:eastAsia="宋体" w:cs="Times New Roman"/>
                      <w:b w:val="0"/>
                      <w:bCs w:val="0"/>
                      <w:sz w:val="21"/>
                      <w:szCs w:val="21"/>
                      <w:u w:val="none"/>
                      <w:lang w:val="en-US" w:eastAsia="zh-CN"/>
                    </w:rPr>
                    <w:t>。</w:t>
                  </w:r>
                </w:p>
              </w:tc>
              <w:tc>
                <w:tcPr>
                  <w:tcW w:w="219"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13" w:hRule="atLeast"/>
                <w:jc w:val="center"/>
              </w:trPr>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环境风险防控：</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1、规范产业集聚区建设，对涉重行业企业加强管理，建立土壤和地下水污染隐患排查治理制度、风险防控体系和长效监管机制。</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2、高关注地块划分污染风险等级，纳入优先管控名录。</w:t>
                  </w:r>
                </w:p>
              </w:tc>
              <w:tc>
                <w:tcPr>
                  <w:tcW w:w="907" w:type="pct"/>
                  <w:tcBorders>
                    <w:tl2br w:val="nil"/>
                    <w:tr2bl w:val="nil"/>
                  </w:tcBorders>
                  <w:noWrap w:val="0"/>
                  <w:vAlign w:val="center"/>
                </w:tcPr>
                <w:p>
                  <w:pPr>
                    <w:pStyle w:val="5"/>
                    <w:adjustRightInd w:val="0"/>
                    <w:snapToGrid w:val="0"/>
                    <w:ind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eastAsia"/>
                      <w:b w:val="0"/>
                      <w:bCs w:val="0"/>
                      <w:color w:val="000000"/>
                      <w:sz w:val="21"/>
                      <w:szCs w:val="21"/>
                      <w:u w:val="none"/>
                      <w:lang w:eastAsia="zh-CN"/>
                    </w:rPr>
                    <w:t>本项目位于新乡经济技术产业集聚区中区，不属于涉重企业及涉污染地块项目。</w:t>
                  </w:r>
                </w:p>
              </w:tc>
              <w:tc>
                <w:tcPr>
                  <w:tcW w:w="219"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6" w:hRule="atLeast"/>
                <w:jc w:val="center"/>
              </w:trPr>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192" w:type="pct"/>
                  <w:vMerge w:val="continue"/>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u w:val="none"/>
                      <w:lang w:val="en-US" w:eastAsia="zh-CN"/>
                    </w:rPr>
                  </w:pPr>
                </w:p>
              </w:tc>
              <w:tc>
                <w:tcPr>
                  <w:tcW w:w="3488" w:type="pct"/>
                  <w:tcBorders>
                    <w:tl2br w:val="nil"/>
                    <w:tr2bl w:val="nil"/>
                  </w:tcBorders>
                  <w:noWrap w:val="0"/>
                  <w:tcMar>
                    <w:top w:w="28" w:type="dxa"/>
                    <w:bottom w:w="57" w:type="dxa"/>
                  </w:tcMar>
                  <w:vAlign w:val="center"/>
                </w:tcPr>
                <w:p>
                  <w:pPr>
                    <w:pStyle w:val="17"/>
                    <w:keepNext w:val="0"/>
                    <w:keepLines w:val="0"/>
                    <w:suppressLineNumbers w:val="0"/>
                    <w:spacing w:before="0" w:beforeAutospacing="0" w:after="0" w:afterAutospacing="0"/>
                    <w:ind w:left="0" w:right="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资源利用效率要求：</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1、集聚区应实施集中供热、供气，进一步优化能源结构，加快集中供热中心及配套供热管网建设，区内不得建设分散燃煤锅炉。</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2、尽快实现集聚区集中供水，逐步关停企业自备水井。</w:t>
                  </w:r>
                </w:p>
                <w:p>
                  <w:pPr>
                    <w:pStyle w:val="17"/>
                    <w:keepNext w:val="0"/>
                    <w:keepLines w:val="0"/>
                    <w:suppressLineNumbers w:val="0"/>
                    <w:spacing w:before="0" w:beforeAutospacing="0" w:after="0" w:afterAutospacing="0"/>
                    <w:ind w:left="0" w:leftChars="0" w:right="0" w:rightChars="0"/>
                    <w:rPr>
                      <w:rFonts w:hint="default" w:ascii="Times New Roman" w:hAnsi="Times New Roman" w:eastAsia="宋体" w:cs="Times New Roman"/>
                      <w:b w:val="0"/>
                      <w:bCs w:val="0"/>
                      <w:color w:val="auto"/>
                      <w:kern w:val="2"/>
                      <w:sz w:val="21"/>
                      <w:szCs w:val="21"/>
                      <w:u w:val="none"/>
                      <w:lang w:val="en-US" w:eastAsia="zh-CN" w:bidi="ar-SA"/>
                    </w:rPr>
                  </w:pPr>
                  <w:r>
                    <w:rPr>
                      <w:rFonts w:hint="default" w:ascii="Times New Roman" w:hAnsi="Times New Roman" w:eastAsia="宋体" w:cs="Times New Roman"/>
                      <w:b w:val="0"/>
                      <w:bCs w:val="0"/>
                      <w:color w:val="auto"/>
                      <w:kern w:val="2"/>
                      <w:sz w:val="21"/>
                      <w:szCs w:val="21"/>
                      <w:u w:val="none"/>
                      <w:lang w:val="en-US" w:eastAsia="zh-CN" w:bidi="ar-SA"/>
                    </w:rPr>
                    <w:t>3、抓紧实施中水回用工程，完善配套中水回用管网。</w:t>
                  </w:r>
                </w:p>
              </w:tc>
              <w:tc>
                <w:tcPr>
                  <w:tcW w:w="907" w:type="pct"/>
                  <w:tcBorders>
                    <w:tl2br w:val="nil"/>
                    <w:tr2bl w:val="nil"/>
                  </w:tcBorders>
                  <w:noWrap w:val="0"/>
                  <w:vAlign w:val="center"/>
                </w:tcPr>
                <w:p>
                  <w:pPr>
                    <w:pStyle w:val="5"/>
                    <w:adjustRightInd w:val="0"/>
                    <w:snapToGrid w:val="0"/>
                    <w:ind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eastAsia" w:ascii="Times New Roman" w:hAnsi="Times New Roman" w:eastAsia="宋体" w:cs="Times New Roman"/>
                      <w:b w:val="0"/>
                      <w:bCs w:val="0"/>
                      <w:sz w:val="21"/>
                      <w:szCs w:val="21"/>
                      <w:u w:val="none"/>
                      <w:lang w:val="en-US" w:eastAsia="zh-CN"/>
                    </w:rPr>
                    <w:t>本项目不涉及新建燃煤锅炉；用水由集聚区管网统一供给。</w:t>
                  </w:r>
                </w:p>
              </w:tc>
              <w:tc>
                <w:tcPr>
                  <w:tcW w:w="219" w:type="pct"/>
                  <w:tcBorders>
                    <w:tl2br w:val="nil"/>
                    <w:tr2bl w:val="nil"/>
                  </w:tcBorders>
                  <w:noWrap w:val="0"/>
                  <w:vAlign w:val="center"/>
                </w:tcPr>
                <w:p>
                  <w:pPr>
                    <w:pStyle w:val="5"/>
                    <w:keepNext w:val="0"/>
                    <w:keepLines w:val="0"/>
                    <w:suppressLineNumbers w:val="0"/>
                    <w:adjustRightInd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b w:val="0"/>
                      <w:bCs w:val="0"/>
                      <w:kern w:val="2"/>
                      <w:sz w:val="21"/>
                      <w:szCs w:val="21"/>
                      <w:u w:val="none"/>
                      <w:lang w:val="en-US" w:eastAsia="zh-CN" w:bidi="ar-SA"/>
                    </w:rPr>
                  </w:pPr>
                  <w:r>
                    <w:rPr>
                      <w:rFonts w:hint="default" w:ascii="Times New Roman" w:hAnsi="Times New Roman" w:eastAsia="宋体" w:cs="Times New Roman"/>
                      <w:b w:val="0"/>
                      <w:bCs w:val="0"/>
                      <w:kern w:val="0"/>
                      <w:sz w:val="21"/>
                      <w:szCs w:val="21"/>
                      <w:u w:val="none"/>
                    </w:rPr>
                    <w:t>符合</w:t>
                  </w:r>
                </w:p>
              </w:tc>
            </w:tr>
          </w:tbl>
          <w:p>
            <w:pPr>
              <w:keepNext w:val="0"/>
              <w:keepLines w:val="0"/>
              <w:pageBreakBefore w:val="0"/>
              <w:widowControl w:val="0"/>
              <w:kinsoku/>
              <w:wordWrap/>
              <w:overflowPunct/>
              <w:topLinePunct w:val="0"/>
              <w:autoSpaceDE/>
              <w:autoSpaceDN/>
              <w:bidi w:val="0"/>
              <w:adjustRightInd/>
              <w:snapToGrid/>
              <w:spacing w:line="460" w:lineRule="exact"/>
              <w:ind w:firstLine="482" w:firstLineChars="200"/>
              <w:textAlignment w:val="auto"/>
              <w:rPr>
                <w:rFonts w:hint="default" w:ascii="Times New Roman" w:hAnsi="Times New Roman" w:eastAsia="宋体" w:cs="Times New Roman"/>
                <w:b/>
                <w:bCs/>
                <w:sz w:val="24"/>
                <w:szCs w:val="24"/>
                <w:highlight w:val="none"/>
              </w:rPr>
            </w:pPr>
            <w:r>
              <w:rPr>
                <w:rFonts w:hint="eastAsia" w:ascii="Times New Roman" w:hAnsi="Times New Roman" w:eastAsia="宋体" w:cs="Times New Roman"/>
                <w:b/>
                <w:bCs/>
                <w:sz w:val="24"/>
                <w:szCs w:val="24"/>
                <w:highlight w:val="none"/>
                <w:lang w:val="en-US" w:eastAsia="zh-CN"/>
              </w:rPr>
              <w:t>5、</w:t>
            </w:r>
            <w:r>
              <w:rPr>
                <w:rFonts w:hint="default" w:ascii="Times New Roman" w:hAnsi="Times New Roman" w:eastAsia="宋体" w:cs="Times New Roman"/>
                <w:b/>
                <w:bCs/>
                <w:sz w:val="24"/>
                <w:szCs w:val="24"/>
                <w:highlight w:val="none"/>
              </w:rPr>
              <w:t>本项目与《挥发性有机物无组织排放控制标准》（GB37822-2019）（以下简称《控制标准》）的对比分析</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 xml:space="preserve">1-7       </w:t>
            </w:r>
            <w:r>
              <w:rPr>
                <w:rFonts w:hint="default" w:ascii="Times New Roman" w:hAnsi="Times New Roman" w:eastAsia="黑体" w:cs="Times New Roman"/>
                <w:kern w:val="0"/>
                <w:sz w:val="24"/>
                <w:szCs w:val="24"/>
                <w:highlight w:val="none"/>
                <w:lang w:val="en-US" w:eastAsia="zh-CN"/>
              </w:rPr>
              <w:t>与《控制标准》对照情况一览表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0"/>
              <w:gridCol w:w="3674"/>
              <w:gridCol w:w="190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141" w:type="pct"/>
                  <w:gridSpan w:val="2"/>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《控制标准》中与本项目有关的内容</w:t>
                  </w:r>
                </w:p>
              </w:tc>
              <w:tc>
                <w:tcPr>
                  <w:tcW w:w="133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本项目情况</w:t>
                  </w:r>
                </w:p>
              </w:tc>
              <w:tc>
                <w:tcPr>
                  <w:tcW w:w="52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是否符合要求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VOCs物料储存无组织排放控制要求</w:t>
                  </w:r>
                </w:p>
              </w:tc>
              <w:tc>
                <w:tcPr>
                  <w:tcW w:w="258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VOCs物料应储存于密闭的容器、包装袋、储罐、储库、料仓中。盛装VOCs物料的容器或包装袋应存放于室内，或存放于设置有雨棚、遮阳和防渗设施的专用场地。盛装VOCs物料的容器或包装袋在非取用状态时应加盖、封口，保持密闭。VOCs物料储罐应密封良好，其中挥发性有机液体储罐应符合5.2规定。VOCs物料储库、料仓应满足3.6条对密闭空间的要求。</w:t>
                  </w:r>
                </w:p>
              </w:tc>
              <w:tc>
                <w:tcPr>
                  <w:tcW w:w="133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本</w:t>
                  </w:r>
                  <w:r>
                    <w:rPr>
                      <w:rFonts w:hint="default" w:ascii="Times New Roman" w:hAnsi="Times New Roman" w:eastAsia="宋体" w:cs="Times New Roman"/>
                      <w:b w:val="0"/>
                      <w:bCs w:val="0"/>
                      <w:color w:val="auto"/>
                      <w:sz w:val="21"/>
                      <w:szCs w:val="21"/>
                      <w:highlight w:val="none"/>
                    </w:rPr>
                    <w:t>项目涉及VOCs</w:t>
                  </w:r>
                  <w:r>
                    <w:rPr>
                      <w:rFonts w:hint="eastAsia" w:ascii="Times New Roman" w:hAnsi="Times New Roman" w:eastAsia="宋体" w:cs="Times New Roman"/>
                      <w:b w:val="0"/>
                      <w:bCs w:val="0"/>
                      <w:color w:val="auto"/>
                      <w:sz w:val="21"/>
                      <w:szCs w:val="21"/>
                      <w:highlight w:val="none"/>
                      <w:lang w:val="en-US" w:eastAsia="zh-CN"/>
                    </w:rPr>
                    <w:t>的主要</w:t>
                  </w:r>
                  <w:r>
                    <w:rPr>
                      <w:rFonts w:hint="default" w:ascii="Times New Roman" w:hAnsi="Times New Roman" w:eastAsia="宋体" w:cs="Times New Roman"/>
                      <w:b w:val="0"/>
                      <w:bCs w:val="0"/>
                      <w:color w:val="auto"/>
                      <w:sz w:val="21"/>
                      <w:szCs w:val="21"/>
                      <w:highlight w:val="none"/>
                    </w:rPr>
                    <w:t>物料为</w:t>
                  </w:r>
                  <w:r>
                    <w:rPr>
                      <w:rFonts w:hint="eastAsia" w:ascii="Times New Roman" w:hAnsi="Times New Roman" w:eastAsia="宋体" w:cs="Times New Roman"/>
                      <w:b w:val="0"/>
                      <w:bCs w:val="0"/>
                      <w:color w:val="auto"/>
                      <w:sz w:val="21"/>
                      <w:szCs w:val="21"/>
                      <w:highlight w:val="none"/>
                      <w:lang w:eastAsia="zh-CN"/>
                    </w:rPr>
                    <w:t>环氧树脂</w:t>
                  </w:r>
                  <w:r>
                    <w:rPr>
                      <w:rFonts w:hint="default" w:ascii="Times New Roman" w:hAnsi="Times New Roman" w:eastAsia="宋体" w:cs="Times New Roman"/>
                      <w:b w:val="0"/>
                      <w:bCs w:val="0"/>
                      <w:color w:val="auto"/>
                      <w:sz w:val="21"/>
                      <w:szCs w:val="21"/>
                      <w:highlight w:val="none"/>
                    </w:rPr>
                    <w:t>，均密闭存放，暂存于</w:t>
                  </w:r>
                  <w:r>
                    <w:rPr>
                      <w:rFonts w:hint="eastAsia" w:ascii="Times New Roman" w:hAnsi="Times New Roman" w:eastAsia="宋体" w:cs="Times New Roman"/>
                      <w:b w:val="0"/>
                      <w:bCs w:val="0"/>
                      <w:color w:val="auto"/>
                      <w:sz w:val="21"/>
                      <w:szCs w:val="21"/>
                      <w:highlight w:val="none"/>
                      <w:lang w:eastAsia="zh-CN"/>
                    </w:rPr>
                    <w:t>冷藏室</w:t>
                  </w:r>
                  <w:r>
                    <w:rPr>
                      <w:rFonts w:hint="default" w:ascii="Times New Roman" w:hAnsi="Times New Roman" w:eastAsia="宋体" w:cs="Times New Roman"/>
                      <w:b w:val="0"/>
                      <w:bCs w:val="0"/>
                      <w:color w:val="auto"/>
                      <w:sz w:val="21"/>
                      <w:szCs w:val="21"/>
                      <w:highlight w:val="none"/>
                    </w:rPr>
                    <w:t>中备用，仓库满足地面防渗、防雨、防晒要求。</w:t>
                  </w:r>
                </w:p>
              </w:tc>
              <w:tc>
                <w:tcPr>
                  <w:tcW w:w="52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56"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其他</w:t>
                  </w:r>
                </w:p>
              </w:tc>
              <w:tc>
                <w:tcPr>
                  <w:tcW w:w="258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企业应建立台账，记录含VOCs原辅材料和含VOCs产品的名称、使用量、回收量、废弃量、去向以及VOCs含量等信息。台账保存期限不少于3年。通风生产设备、操作工位、车间厂房等应在符合安全生产、职业卫生相关规定的前提下，根据行业作业规程与标准、工业建筑及洁净厂房通风设计规范等的要求，采用合理的通风量。载有VOCs物料的设备及其管道在开停工（车）、检维修和清洗时，应在退料阶段将残存物料退净，并用密闭容器盛装，退料过程废气应排至VOCs废气收集处理系统；清洗及吹扫过程排气应排至VOCs废气收集处理系统。工艺过程产生的含VOCs废料（渣、液）应按照第5章、第6章的要求进行储存、转移和输送。盛装过VOCs物料的废包装容器应加盖密闭。</w:t>
                  </w:r>
                </w:p>
              </w:tc>
              <w:tc>
                <w:tcPr>
                  <w:tcW w:w="133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企业建成后建立台账，记录含VOCs原辅材料和含VOCs产品的名称、使用量、回收量、废弃量、去向以及VOCs含量等信息。台账保存期限</w:t>
                  </w:r>
                  <w:r>
                    <w:rPr>
                      <w:rFonts w:hint="eastAsia"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年。</w:t>
                  </w:r>
                </w:p>
                <w:p>
                  <w:pPr>
                    <w:pStyle w:val="1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auto"/>
                      <w:sz w:val="21"/>
                      <w:szCs w:val="21"/>
                      <w:highlight w:val="none"/>
                    </w:rPr>
                    <w:t>项目通风生产设备、操作工位、车间厂房等在符合安全生产、职业卫生相关规定的前提下，根据行业作业规程与标准、工业建筑及洁净厂房通风设计规范等的要求，采用合理的通风量。</w:t>
                  </w:r>
                </w:p>
              </w:tc>
              <w:tc>
                <w:tcPr>
                  <w:tcW w:w="52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56" w:type="pct"/>
                  <w:vMerge w:val="restar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企业厂区内及周边污染监控要求</w:t>
                  </w:r>
                </w:p>
              </w:tc>
              <w:tc>
                <w:tcPr>
                  <w:tcW w:w="258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11.1企业边界及周边VOCs监控要求执行GB16297或相关行业排放标准的规定。</w:t>
                  </w:r>
                </w:p>
              </w:tc>
              <w:tc>
                <w:tcPr>
                  <w:tcW w:w="133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经预测，本项目无组织废气排放满足《关于全省开展工业企业挥发性有机物专项治理工作中排放建议值的通知》豫环攻坚办162号文非甲烷总烃厂界无组织排放限值</w:t>
                  </w:r>
                  <w:r>
                    <w:rPr>
                      <w:rFonts w:hint="eastAsia"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sz w:val="21"/>
                      <w:szCs w:val="21"/>
                      <w:highlight w:val="none"/>
                    </w:rPr>
                    <w:t>2.0mg/m</w:t>
                  </w:r>
                  <w:r>
                    <w:rPr>
                      <w:rFonts w:hint="default" w:ascii="Times New Roman" w:hAnsi="Times New Roman" w:eastAsia="宋体" w:cs="Times New Roman"/>
                      <w:b w:val="0"/>
                      <w:bCs w:val="0"/>
                      <w:sz w:val="21"/>
                      <w:szCs w:val="21"/>
                      <w:highlight w:val="none"/>
                      <w:vertAlign w:val="superscript"/>
                    </w:rPr>
                    <w:t>3</w:t>
                  </w:r>
                  <w:r>
                    <w:rPr>
                      <w:rFonts w:hint="eastAsia" w:ascii="Times New Roman" w:hAnsi="Times New Roman" w:eastAsia="宋体" w:cs="Times New Roman"/>
                      <w:b w:val="0"/>
                      <w:bCs w:val="0"/>
                      <w:sz w:val="21"/>
                      <w:szCs w:val="21"/>
                      <w:highlight w:val="none"/>
                      <w:vertAlign w:val="baseline"/>
                      <w:lang w:eastAsia="zh-CN"/>
                    </w:rPr>
                    <w:t>的要求</w:t>
                  </w:r>
                  <w:r>
                    <w:rPr>
                      <w:rFonts w:hint="default" w:ascii="Times New Roman" w:hAnsi="Times New Roman" w:eastAsia="宋体" w:cs="Times New Roman"/>
                      <w:b w:val="0"/>
                      <w:bCs w:val="0"/>
                      <w:sz w:val="21"/>
                      <w:szCs w:val="21"/>
                      <w:highlight w:val="none"/>
                    </w:rPr>
                    <w:t>。</w:t>
                  </w:r>
                </w:p>
              </w:tc>
              <w:tc>
                <w:tcPr>
                  <w:tcW w:w="52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556" w:type="pct"/>
                  <w:vMerge w:val="continue"/>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p>
              </w:tc>
              <w:tc>
                <w:tcPr>
                  <w:tcW w:w="2584"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11.2地方生态环境主管部门可根据当地环境保护需要，对厂区内VOCs无组织排放状况进行监控，具体实施方式由各地自行确定。厂区内VOCs无组织排放监控要求：监控点处1h平均浓度值≤6mg/m³、监控点处任意一次浓度值≤20mg/m</w:t>
                  </w:r>
                  <w:r>
                    <w:rPr>
                      <w:rFonts w:hint="eastAsia" w:ascii="Times New Roman" w:hAnsi="Times New Roman" w:eastAsia="宋体" w:cs="Times New Roman"/>
                      <w:b w:val="0"/>
                      <w:bCs w:val="0"/>
                      <w:sz w:val="21"/>
                      <w:szCs w:val="21"/>
                      <w:highlight w:val="none"/>
                      <w:vertAlign w:val="superscript"/>
                      <w:lang w:val="en-US" w:eastAsia="zh-CN"/>
                    </w:rPr>
                    <w:t>3</w:t>
                  </w:r>
                  <w:r>
                    <w:rPr>
                      <w:rFonts w:hint="default" w:ascii="Times New Roman" w:hAnsi="Times New Roman" w:eastAsia="宋体" w:cs="Times New Roman"/>
                      <w:b w:val="0"/>
                      <w:bCs w:val="0"/>
                      <w:sz w:val="21"/>
                      <w:szCs w:val="21"/>
                      <w:highlight w:val="none"/>
                    </w:rPr>
                    <w:t>。</w:t>
                  </w:r>
                </w:p>
              </w:tc>
              <w:tc>
                <w:tcPr>
                  <w:tcW w:w="1337"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本项目厂区内VOCs无组织排放满足6mg/m</w:t>
                  </w:r>
                  <w:r>
                    <w:rPr>
                      <w:rFonts w:hint="default" w:ascii="Times New Roman" w:hAnsi="Times New Roman" w:eastAsia="宋体" w:cs="Times New Roman"/>
                      <w:b w:val="0"/>
                      <w:bCs w:val="0"/>
                      <w:sz w:val="21"/>
                      <w:szCs w:val="21"/>
                      <w:highlight w:val="none"/>
                      <w:vertAlign w:val="superscript"/>
                    </w:rPr>
                    <w:t>3</w:t>
                  </w:r>
                  <w:r>
                    <w:rPr>
                      <w:rFonts w:hint="default" w:ascii="Times New Roman" w:hAnsi="Times New Roman" w:eastAsia="宋体" w:cs="Times New Roman"/>
                      <w:b w:val="0"/>
                      <w:bCs w:val="0"/>
                      <w:sz w:val="21"/>
                      <w:szCs w:val="21"/>
                      <w:highlight w:val="none"/>
                    </w:rPr>
                    <w:t>标准要求。</w:t>
                  </w:r>
                </w:p>
              </w:tc>
              <w:tc>
                <w:tcPr>
                  <w:tcW w:w="521" w:type="pct"/>
                  <w:tcBorders>
                    <w:tl2br w:val="nil"/>
                    <w:tr2bl w:val="nil"/>
                  </w:tcBorders>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rPr>
                    <w:t>符合</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黑体" w:cs="Times New Roman"/>
                <w:kern w:val="0"/>
                <w:sz w:val="24"/>
                <w:szCs w:val="24"/>
                <w:highlight w:val="none"/>
                <w:lang w:val="en-US" w:eastAsia="zh-CN"/>
              </w:rPr>
            </w:pPr>
            <w:r>
              <w:rPr>
                <w:rFonts w:hint="eastAsia" w:ascii="Times New Roman" w:hAnsi="Times New Roman" w:eastAsia="宋体" w:cs="Times New Roman"/>
                <w:b/>
                <w:sz w:val="24"/>
                <w:lang w:val="en-US" w:eastAsia="zh-CN"/>
              </w:rPr>
              <w:t>6</w:t>
            </w:r>
            <w:r>
              <w:rPr>
                <w:rFonts w:hint="default" w:ascii="Times New Roman" w:hAnsi="Times New Roman" w:eastAsia="宋体" w:cs="Times New Roman"/>
                <w:b/>
                <w:sz w:val="24"/>
              </w:rPr>
              <w:t>、</w:t>
            </w:r>
            <w:r>
              <w:rPr>
                <w:rFonts w:hint="default" w:ascii="Times New Roman" w:hAnsi="Times New Roman" w:eastAsia="宋体" w:cs="Times New Roman"/>
                <w:b/>
                <w:bCs/>
                <w:color w:val="000000"/>
                <w:kern w:val="0"/>
                <w:sz w:val="24"/>
              </w:rPr>
              <w:t>本项目与《新乡市2022年大气、水、土壤污染防治攻坚战及农业农村污染治理攻坚战实施方案的通知》</w:t>
            </w:r>
            <w:r>
              <w:rPr>
                <w:rFonts w:hint="default" w:ascii="Times New Roman" w:hAnsi="Times New Roman" w:eastAsia="宋体" w:cs="Times New Roman"/>
                <w:b/>
                <w:bCs w:val="0"/>
                <w:color w:val="000000"/>
                <w:sz w:val="24"/>
                <w:u w:val="none"/>
              </w:rPr>
              <w:t>（</w:t>
            </w:r>
            <w:r>
              <w:rPr>
                <w:rFonts w:hint="default" w:ascii="Times New Roman" w:hAnsi="Times New Roman" w:eastAsia="宋体" w:cs="Times New Roman"/>
                <w:b/>
                <w:bCs w:val="0"/>
                <w:color w:val="000000"/>
                <w:sz w:val="24"/>
                <w:u w:val="none"/>
                <w:lang w:eastAsia="zh-CN"/>
              </w:rPr>
              <w:t>新环攻坚办</w:t>
            </w:r>
            <w:r>
              <w:rPr>
                <w:rFonts w:hint="default" w:ascii="Times New Roman" w:hAnsi="Times New Roman" w:eastAsia="宋体" w:cs="Times New Roman"/>
                <w:b/>
                <w:bCs w:val="0"/>
                <w:color w:val="000000"/>
                <w:sz w:val="24"/>
                <w:u w:val="none"/>
              </w:rPr>
              <w:t>〔202</w:t>
            </w:r>
            <w:r>
              <w:rPr>
                <w:rFonts w:hint="default" w:ascii="Times New Roman" w:hAnsi="Times New Roman" w:eastAsia="宋体" w:cs="Times New Roman"/>
                <w:b/>
                <w:bCs w:val="0"/>
                <w:color w:val="000000"/>
                <w:sz w:val="24"/>
                <w:u w:val="none"/>
                <w:lang w:val="en-US" w:eastAsia="zh-CN"/>
              </w:rPr>
              <w:t>2</w:t>
            </w:r>
            <w:r>
              <w:rPr>
                <w:rFonts w:hint="default" w:ascii="Times New Roman" w:hAnsi="Times New Roman" w:eastAsia="宋体" w:cs="Times New Roman"/>
                <w:b/>
                <w:bCs w:val="0"/>
                <w:color w:val="000000"/>
                <w:sz w:val="24"/>
                <w:u w:val="none"/>
              </w:rPr>
              <w:t>〕</w:t>
            </w:r>
            <w:r>
              <w:rPr>
                <w:rFonts w:hint="default" w:ascii="Times New Roman" w:hAnsi="Times New Roman" w:eastAsia="宋体" w:cs="Times New Roman"/>
                <w:b/>
                <w:bCs w:val="0"/>
                <w:color w:val="000000"/>
                <w:sz w:val="24"/>
                <w:u w:val="none"/>
                <w:lang w:val="en-US" w:eastAsia="zh-CN"/>
              </w:rPr>
              <w:t>60</w:t>
            </w:r>
            <w:r>
              <w:rPr>
                <w:rFonts w:hint="default" w:ascii="Times New Roman" w:hAnsi="Times New Roman" w:eastAsia="宋体" w:cs="Times New Roman"/>
                <w:b/>
                <w:bCs w:val="0"/>
                <w:color w:val="000000"/>
                <w:sz w:val="24"/>
                <w:u w:val="none"/>
              </w:rPr>
              <w:t>号）</w:t>
            </w:r>
            <w:r>
              <w:rPr>
                <w:rFonts w:hint="default" w:ascii="Times New Roman" w:hAnsi="Times New Roman" w:eastAsia="宋体" w:cs="Times New Roman"/>
                <w:b/>
                <w:bCs/>
                <w:color w:val="000000"/>
                <w:kern w:val="0"/>
                <w:sz w:val="24"/>
              </w:rPr>
              <w:t>相符性分析</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表1-</w:t>
            </w:r>
            <w:r>
              <w:rPr>
                <w:rFonts w:hint="eastAsia" w:ascii="Times New Roman" w:hAnsi="Times New Roman" w:eastAsia="黑体" w:cs="Times New Roman"/>
                <w:kern w:val="0"/>
                <w:sz w:val="24"/>
                <w:szCs w:val="24"/>
                <w:highlight w:val="none"/>
                <w:lang w:val="en-US" w:eastAsia="zh-CN"/>
              </w:rPr>
              <w:t xml:space="preserve">8 </w:t>
            </w:r>
            <w:r>
              <w:rPr>
                <w:rFonts w:hint="default" w:ascii="Times New Roman" w:hAnsi="Times New Roman" w:eastAsia="黑体" w:cs="Times New Roman"/>
                <w:kern w:val="0"/>
                <w:sz w:val="24"/>
                <w:szCs w:val="24"/>
                <w:highlight w:val="none"/>
                <w:lang w:val="en-US" w:eastAsia="zh-CN"/>
              </w:rPr>
              <w:t xml:space="preserve">   本项目与（新环攻坚办〔2022〕60号）相符性分析</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3795"/>
              <w:gridCol w:w="1673"/>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35"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主要任务</w:t>
                  </w:r>
                </w:p>
              </w:tc>
              <w:tc>
                <w:tcPr>
                  <w:tcW w:w="3795"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实施方案</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本项目情况</w:t>
                  </w:r>
                </w:p>
              </w:tc>
              <w:tc>
                <w:tcPr>
                  <w:tcW w:w="90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4" w:type="dxa"/>
                  <w:gridSpan w:val="4"/>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新乡市2022年大气污染防治攻坚战实施方案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3.严格项目准入，推进绿色低碳产业发展</w:t>
                  </w:r>
                </w:p>
              </w:tc>
              <w:tc>
                <w:tcPr>
                  <w:tcW w:w="37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项目准入严格落实国家产业规划、产业政策、“三线一单”、规划环评，以及产能置换、煤炭消费减量替代、区域污染物削减等相关要求，积极支持节能环保、新能源等战略性新兴产业发展，坚决遏制高耗能、高排放项目盲目建设，“两高”项目由省级相关部门实施联合会商联审机制。严禁新增钢铁、电解铝、水泥熟料、平板玻璃、传统煤化工（甲醇、合成氨）、氧化铝、焦化、铸造、铝用碳素、烧结砖瓦、铁合金等行业产能。禁止耐火材料、铅锌冶炼（含再生铅）行业单纯新增产能。水泥行业产能置换项目应实现矿石皮带廊密闭运输、大宗物料产品清洁运输。强化项目环评及“三同时”管理，国家、省绩效分级重点行业企业新建、扩建项目达到A级绩效水平，改建项目达到B级以上绩效水平。</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lang w:val="en-US"/>
                    </w:rPr>
                  </w:pPr>
                  <w:r>
                    <w:rPr>
                      <w:rFonts w:hint="default" w:ascii="Times New Roman" w:hAnsi="Times New Roman" w:eastAsia="宋体" w:cs="Times New Roman"/>
                      <w:color w:val="000000"/>
                      <w:szCs w:val="21"/>
                    </w:rPr>
                    <w:t>本项目为</w:t>
                  </w:r>
                  <w:r>
                    <w:rPr>
                      <w:rFonts w:hint="eastAsia" w:ascii="Times New Roman" w:hAnsi="Times New Roman" w:eastAsia="宋体" w:cs="Times New Roman"/>
                      <w:color w:val="000000"/>
                      <w:szCs w:val="21"/>
                      <w:lang w:eastAsia="zh-CN"/>
                    </w:rPr>
                    <w:t>电子器件制造</w:t>
                  </w:r>
                  <w:r>
                    <w:rPr>
                      <w:rFonts w:hint="default" w:ascii="Times New Roman" w:hAnsi="Times New Roman" w:eastAsia="宋体" w:cs="Times New Roman"/>
                      <w:color w:val="000000"/>
                      <w:szCs w:val="21"/>
                    </w:rPr>
                    <w:t>项目，</w:t>
                  </w:r>
                  <w:r>
                    <w:rPr>
                      <w:rFonts w:hint="eastAsia" w:ascii="Times New Roman" w:hAnsi="Times New Roman" w:cs="Times New Roman"/>
                      <w:color w:val="000000"/>
                      <w:szCs w:val="21"/>
                      <w:lang w:eastAsia="zh-CN"/>
                    </w:rPr>
                    <w:t>符合相关产业政策，符合“三线一单”要求，</w:t>
                  </w:r>
                  <w:r>
                    <w:rPr>
                      <w:rFonts w:hint="default" w:ascii="Times New Roman" w:hAnsi="Times New Roman" w:eastAsia="宋体" w:cs="Times New Roman"/>
                      <w:color w:val="000000"/>
                      <w:szCs w:val="21"/>
                    </w:rPr>
                    <w:t>将按照《</w:t>
                  </w:r>
                  <w:r>
                    <w:rPr>
                      <w:rFonts w:hint="default" w:ascii="Times New Roman" w:hAnsi="Times New Roman" w:eastAsia="宋体" w:cs="Times New Roman"/>
                      <w:color w:val="000000"/>
                      <w:szCs w:val="21"/>
                      <w:lang w:eastAsia="zh-CN"/>
                    </w:rPr>
                    <w:t>河南省</w:t>
                  </w:r>
                  <w:r>
                    <w:rPr>
                      <w:rFonts w:hint="default" w:ascii="Times New Roman" w:hAnsi="Times New Roman" w:eastAsia="宋体" w:cs="Times New Roman"/>
                      <w:color w:val="000000"/>
                      <w:szCs w:val="21"/>
                    </w:rPr>
                    <w:t>重污染天气重点行业</w:t>
                  </w:r>
                  <w:r>
                    <w:rPr>
                      <w:rFonts w:hint="default" w:ascii="Times New Roman" w:hAnsi="Times New Roman" w:eastAsia="宋体" w:cs="Times New Roman"/>
                      <w:color w:val="000000"/>
                      <w:szCs w:val="21"/>
                      <w:lang w:eastAsia="zh-CN"/>
                    </w:rPr>
                    <w:t>应急减排措施制定技术指南</w:t>
                  </w:r>
                  <w:r>
                    <w:rPr>
                      <w:rFonts w:hint="default" w:ascii="Times New Roman" w:hAnsi="Times New Roman" w:eastAsia="宋体" w:cs="Times New Roman"/>
                      <w:color w:val="000000"/>
                      <w:szCs w:val="21"/>
                    </w:rPr>
                    <w:t>》中</w:t>
                  </w:r>
                  <w:r>
                    <w:rPr>
                      <w:rFonts w:hint="eastAsia" w:ascii="Times New Roman" w:hAnsi="Times New Roman" w:eastAsia="宋体" w:cs="Times New Roman"/>
                      <w:color w:val="000000"/>
                      <w:szCs w:val="21"/>
                      <w:lang w:eastAsia="zh-CN"/>
                    </w:rPr>
                    <w:t>通用</w:t>
                  </w:r>
                  <w:r>
                    <w:rPr>
                      <w:rFonts w:hint="eastAsia" w:ascii="Times New Roman" w:hAnsi="Times New Roman" w:cs="Times New Roman"/>
                      <w:color w:val="000000"/>
                      <w:szCs w:val="21"/>
                      <w:lang w:eastAsia="zh-CN"/>
                    </w:rPr>
                    <w:t>行业（涉</w:t>
                  </w:r>
                  <w:r>
                    <w:rPr>
                      <w:rFonts w:hint="eastAsia" w:ascii="Times New Roman" w:hAnsi="Times New Roman" w:cs="Times New Roman"/>
                      <w:color w:val="000000"/>
                      <w:szCs w:val="21"/>
                      <w:lang w:val="en-US" w:eastAsia="zh-CN"/>
                    </w:rPr>
                    <w:t>VOCs企业</w:t>
                  </w:r>
                  <w:r>
                    <w:rPr>
                      <w:rFonts w:hint="eastAsia" w:ascii="Times New Roman" w:hAnsi="Times New Roman" w:cs="Times New Roman"/>
                      <w:color w:val="000000"/>
                      <w:szCs w:val="21"/>
                      <w:lang w:eastAsia="zh-CN"/>
                    </w:rPr>
                    <w:t>）</w:t>
                  </w:r>
                  <w:r>
                    <w:rPr>
                      <w:rFonts w:hint="eastAsia" w:ascii="Times New Roman" w:hAnsi="Times New Roman" w:cs="Times New Roman"/>
                      <w:color w:val="000000"/>
                      <w:szCs w:val="21"/>
                      <w:lang w:val="en-US" w:eastAsia="zh-CN"/>
                    </w:rPr>
                    <w:t>要求建设。</w:t>
                  </w:r>
                </w:p>
              </w:tc>
              <w:tc>
                <w:tcPr>
                  <w:tcW w:w="90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6.实施清洁能源替代</w:t>
                  </w:r>
                </w:p>
              </w:tc>
              <w:tc>
                <w:tcPr>
                  <w:tcW w:w="37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大力推进清洁能源应用，鼓励支持现有使用高污染燃料的工业炉窑改用工业余热、电能、天然气等，对2024年10月底前完成拆改任务的工业炉窑，优先给予大气污染防治专项资金支持。新、改、扩建加热炉、热处理炉、干燥炉、熔化炉等工业窑炉，应采用清洁能源。全市禁止新建企业自备燃煤锅炉。</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rPr>
                    <w:t>本项目</w:t>
                  </w:r>
                  <w:r>
                    <w:rPr>
                      <w:rFonts w:hint="eastAsia" w:ascii="Times New Roman" w:hAnsi="Times New Roman" w:eastAsia="宋体" w:cs="Times New Roman"/>
                      <w:color w:val="000000"/>
                      <w:szCs w:val="21"/>
                      <w:lang w:eastAsia="zh-CN"/>
                    </w:rPr>
                    <w:t>能源使用电。</w:t>
                  </w:r>
                </w:p>
              </w:tc>
              <w:tc>
                <w:tcPr>
                  <w:tcW w:w="90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szCs w:val="21"/>
                    </w:rPr>
                    <w:t>20.强化重点行业绩效分级“培育工程”</w:t>
                  </w:r>
                </w:p>
              </w:tc>
              <w:tc>
                <w:tcPr>
                  <w:tcW w:w="37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进一步规范重点行业绩效分级管理，排查摸底我市重点行业企业治理现状，分行业分类别建立提升培育企业清单，指导企业开展清洁生产技术改造，加强对D级企业帮扶指导，推进企业“梯度达标”</w:t>
                  </w:r>
                  <w:r>
                    <w:rPr>
                      <w:rFonts w:hint="default" w:ascii="Times New Roman" w:hAnsi="Times New Roman" w:eastAsia="宋体" w:cs="Times New Roman"/>
                      <w:bCs/>
                      <w:szCs w:val="21"/>
                    </w:rPr>
                    <w:t>。加强绩效分级企业动态管理，落实A级企业、绩效引领企业的相关激励政策，发挥先进示范引领作用；在重污染天气预警期</w:t>
                  </w:r>
                  <w:r>
                    <w:rPr>
                      <w:rFonts w:hint="default" w:ascii="Times New Roman" w:hAnsi="Times New Roman" w:eastAsia="宋体" w:cs="Times New Roman"/>
                      <w:szCs w:val="21"/>
                    </w:rPr>
                    <w:t>间，实施科学精准差异化管控措施，对提升达标无望的D级企业在2022年采暖季期间实施生产调控。</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本项目为</w:t>
                  </w:r>
                  <w:r>
                    <w:rPr>
                      <w:rFonts w:hint="eastAsia" w:ascii="Times New Roman" w:hAnsi="Times New Roman" w:eastAsia="宋体" w:cs="Times New Roman"/>
                      <w:color w:val="000000"/>
                      <w:szCs w:val="21"/>
                      <w:lang w:eastAsia="zh-CN"/>
                    </w:rPr>
                    <w:t>电子器件制造</w:t>
                  </w:r>
                  <w:r>
                    <w:rPr>
                      <w:rFonts w:hint="default" w:ascii="Times New Roman" w:hAnsi="Times New Roman" w:eastAsia="宋体" w:cs="Times New Roman"/>
                      <w:color w:val="000000"/>
                      <w:szCs w:val="21"/>
                    </w:rPr>
                    <w:t>项目，将按照</w:t>
                  </w:r>
                  <w:r>
                    <w:rPr>
                      <w:rFonts w:hint="default" w:ascii="Times New Roman" w:hAnsi="Times New Roman" w:eastAsia="宋体" w:cs="Times New Roman"/>
                      <w:bCs/>
                      <w:color w:val="000000"/>
                      <w:szCs w:val="21"/>
                    </w:rPr>
                    <w:t>《河南省重污染天气通用行业应急减排措施制定技术指南》</w:t>
                  </w:r>
                  <w:r>
                    <w:rPr>
                      <w:rFonts w:hint="default" w:ascii="Times New Roman" w:hAnsi="Times New Roman" w:eastAsia="宋体" w:cs="Times New Roman"/>
                      <w:color w:val="000000"/>
                      <w:szCs w:val="21"/>
                    </w:rPr>
                    <w:t>要求建设。</w:t>
                  </w:r>
                </w:p>
              </w:tc>
              <w:tc>
                <w:tcPr>
                  <w:tcW w:w="90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3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szCs w:val="21"/>
                    </w:rPr>
                    <w:t>21.实施工业企业治理成效“夯基工程”</w:t>
                  </w:r>
                </w:p>
              </w:tc>
              <w:tc>
                <w:tcPr>
                  <w:tcW w:w="379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rPr>
                    <w:t>指导重点行业做好NO</w:t>
                  </w:r>
                  <w:r>
                    <w:rPr>
                      <w:rFonts w:hint="default" w:ascii="Times New Roman" w:hAnsi="Times New Roman" w:eastAsia="宋体" w:cs="Times New Roman"/>
                      <w:szCs w:val="21"/>
                      <w:vertAlign w:val="subscript"/>
                      <w:lang w:val="en-US" w:eastAsia="zh-CN"/>
                    </w:rPr>
                    <w:t>X</w:t>
                  </w:r>
                  <w:r>
                    <w:rPr>
                      <w:rFonts w:hint="default" w:ascii="Times New Roman" w:hAnsi="Times New Roman" w:eastAsia="宋体" w:cs="Times New Roman"/>
                      <w:szCs w:val="21"/>
                    </w:rPr>
                    <w:t>等污染物深度治理，推进燃煤自备电厂、玻璃窑、耐火材料、金属冶炼、砖瓦窑、陶瓷、碳素、石灰等行业全面稳定达标排放。指导企业做好物料运输、装卸储存及生产过程中的物料上料、转移输送、加工处理、包装等各环节的无组织排放控制，建立并动态更新全口径炉窑清单，推进重点行业实施“一炉一策”精细化管理。</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Cs w:val="21"/>
                    </w:rPr>
                  </w:pPr>
                  <w:r>
                    <w:rPr>
                      <w:rFonts w:hint="eastAsia" w:ascii="Times New Roman" w:hAnsi="Times New Roman" w:cs="Times New Roman"/>
                      <w:color w:val="000000"/>
                      <w:szCs w:val="21"/>
                      <w:lang w:eastAsia="zh-CN"/>
                    </w:rPr>
                    <w:t>企业</w:t>
                  </w:r>
                  <w:r>
                    <w:rPr>
                      <w:rFonts w:hint="default" w:ascii="Times New Roman" w:hAnsi="Times New Roman" w:eastAsia="宋体" w:cs="Times New Roman"/>
                      <w:color w:val="000000"/>
                      <w:szCs w:val="21"/>
                    </w:rPr>
                    <w:t>生产过程中废气主要为</w:t>
                  </w:r>
                  <w:r>
                    <w:rPr>
                      <w:rFonts w:hint="eastAsia" w:ascii="Times New Roman" w:hAnsi="Times New Roman" w:eastAsia="宋体" w:cs="Times New Roman"/>
                      <w:color w:val="000000"/>
                      <w:szCs w:val="21"/>
                      <w:lang w:eastAsia="zh-CN"/>
                    </w:rPr>
                    <w:t>硫酸雾及非甲烷总烃</w:t>
                  </w:r>
                  <w:r>
                    <w:rPr>
                      <w:rFonts w:hint="eastAsia" w:ascii="Times New Roman" w:hAnsi="Times New Roman" w:cs="Times New Roman"/>
                      <w:color w:val="000000"/>
                      <w:szCs w:val="21"/>
                      <w:lang w:val="en-US" w:eastAsia="zh-CN"/>
                    </w:rPr>
                    <w:t>，塑封工序非甲烷总烃经现有UV光氧+活性炭装置处理</w:t>
                  </w:r>
                  <w:r>
                    <w:rPr>
                      <w:rFonts w:hint="default" w:ascii="Times New Roman" w:hAnsi="Times New Roman" w:eastAsia="宋体" w:cs="Times New Roman"/>
                      <w:bCs/>
                      <w:color w:val="000000"/>
                      <w:szCs w:val="21"/>
                    </w:rPr>
                    <w:t>，</w:t>
                  </w:r>
                  <w:r>
                    <w:rPr>
                      <w:rFonts w:hint="eastAsia" w:ascii="Times New Roman" w:hAnsi="Times New Roman" w:cs="Times New Roman"/>
                      <w:bCs/>
                      <w:color w:val="000000"/>
                      <w:szCs w:val="21"/>
                      <w:lang w:eastAsia="zh-CN"/>
                    </w:rPr>
                    <w:t>上锡工序硫酸雾</w:t>
                  </w:r>
                  <w:r>
                    <w:rPr>
                      <w:rFonts w:hint="default" w:ascii="Times New Roman" w:hAnsi="Times New Roman" w:eastAsia="宋体" w:cs="Times New Roman"/>
                      <w:bCs/>
                      <w:color w:val="000000"/>
                      <w:szCs w:val="21"/>
                    </w:rPr>
                    <w:t>收集后通入碱液喷淋塔</w:t>
                  </w:r>
                  <w:r>
                    <w:rPr>
                      <w:rFonts w:hint="eastAsia" w:ascii="Times New Roman" w:hAnsi="Times New Roman" w:cs="Times New Roman"/>
                      <w:bCs/>
                      <w:color w:val="000000"/>
                      <w:szCs w:val="21"/>
                      <w:lang w:eastAsia="zh-CN"/>
                    </w:rPr>
                    <w:t>处理</w:t>
                  </w:r>
                  <w:r>
                    <w:rPr>
                      <w:rFonts w:hint="default" w:ascii="Times New Roman" w:hAnsi="Times New Roman" w:eastAsia="宋体" w:cs="Times New Roman"/>
                      <w:bCs/>
                      <w:color w:val="000000"/>
                      <w:szCs w:val="21"/>
                    </w:rPr>
                    <w:t>。</w:t>
                  </w:r>
                </w:p>
              </w:tc>
              <w:tc>
                <w:tcPr>
                  <w:tcW w:w="901"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相符</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由上表可知，本项目符合</w:t>
            </w:r>
            <w:r>
              <w:rPr>
                <w:rFonts w:hint="default" w:ascii="Times New Roman" w:hAnsi="Times New Roman" w:eastAsia="宋体" w:cs="Times New Roman"/>
                <w:bCs/>
                <w:color w:val="000000"/>
                <w:kern w:val="0"/>
                <w:sz w:val="24"/>
              </w:rPr>
              <w:t>《新乡市2022年大气、水、土壤污染防治攻坚战及农业农村污染治理攻坚战实施方案的通知》（</w:t>
            </w:r>
            <w:r>
              <w:rPr>
                <w:rFonts w:hint="default" w:ascii="Times New Roman" w:hAnsi="Times New Roman" w:eastAsia="宋体" w:cs="Times New Roman"/>
                <w:bCs/>
                <w:color w:val="000000"/>
                <w:kern w:val="0"/>
                <w:sz w:val="24"/>
                <w:lang w:eastAsia="zh-CN"/>
              </w:rPr>
              <w:t>新环攻坚办</w:t>
            </w:r>
            <w:r>
              <w:rPr>
                <w:rFonts w:hint="default" w:ascii="Times New Roman" w:hAnsi="Times New Roman" w:eastAsia="宋体" w:cs="Times New Roman"/>
                <w:bCs/>
                <w:color w:val="000000"/>
                <w:kern w:val="0"/>
                <w:sz w:val="24"/>
              </w:rPr>
              <w:t>〔202</w:t>
            </w:r>
            <w:r>
              <w:rPr>
                <w:rFonts w:hint="default" w:ascii="Times New Roman" w:hAnsi="Times New Roman" w:eastAsia="宋体" w:cs="Times New Roman"/>
                <w:bCs/>
                <w:color w:val="000000"/>
                <w:kern w:val="0"/>
                <w:sz w:val="24"/>
                <w:lang w:val="en-US" w:eastAsia="zh-CN"/>
              </w:rPr>
              <w:t>2</w:t>
            </w:r>
            <w:r>
              <w:rPr>
                <w:rFonts w:hint="default" w:ascii="Times New Roman" w:hAnsi="Times New Roman" w:eastAsia="宋体" w:cs="Times New Roman"/>
                <w:bCs/>
                <w:color w:val="000000"/>
                <w:kern w:val="0"/>
                <w:sz w:val="24"/>
              </w:rPr>
              <w:t>〕</w:t>
            </w:r>
            <w:r>
              <w:rPr>
                <w:rFonts w:hint="default" w:ascii="Times New Roman" w:hAnsi="Times New Roman" w:eastAsia="宋体" w:cs="Times New Roman"/>
                <w:bCs/>
                <w:color w:val="000000"/>
                <w:kern w:val="0"/>
                <w:sz w:val="24"/>
                <w:lang w:val="en-US" w:eastAsia="zh-CN"/>
              </w:rPr>
              <w:t>60</w:t>
            </w:r>
            <w:r>
              <w:rPr>
                <w:rFonts w:hint="default" w:ascii="Times New Roman" w:hAnsi="Times New Roman" w:eastAsia="宋体" w:cs="Times New Roman"/>
                <w:bCs/>
                <w:color w:val="000000"/>
                <w:kern w:val="0"/>
                <w:sz w:val="24"/>
              </w:rPr>
              <w:t>号）</w:t>
            </w:r>
            <w:r>
              <w:rPr>
                <w:rFonts w:hint="default" w:ascii="Times New Roman" w:hAnsi="Times New Roman" w:eastAsia="宋体" w:cs="Times New Roman"/>
                <w:color w:val="000000"/>
                <w:sz w:val="24"/>
              </w:rPr>
              <w:t>的相关规定。</w:t>
            </w:r>
          </w:p>
          <w:p>
            <w:pPr>
              <w:keepNext w:val="0"/>
              <w:keepLines w:val="0"/>
              <w:pageBreakBefore w:val="0"/>
              <w:widowControl w:val="0"/>
              <w:kinsoku/>
              <w:wordWrap/>
              <w:overflowPunct/>
              <w:topLinePunct w:val="0"/>
              <w:autoSpaceDE/>
              <w:autoSpaceDN/>
              <w:bidi w:val="0"/>
              <w:adjustRightInd/>
              <w:snapToGrid w:val="0"/>
              <w:spacing w:line="520" w:lineRule="exact"/>
              <w:ind w:firstLine="602" w:firstLineChars="250"/>
              <w:textAlignment w:val="auto"/>
              <w:rPr>
                <w:rFonts w:hint="eastAsia" w:ascii="Times New Roman" w:hAnsi="Times New Roman" w:cs="Times New Roman"/>
                <w:b/>
                <w:sz w:val="24"/>
                <w:szCs w:val="24"/>
                <w:lang w:val="en-US" w:eastAsia="zh-CN"/>
              </w:rPr>
            </w:pPr>
            <w:r>
              <w:rPr>
                <w:rFonts w:hint="eastAsia" w:ascii="Times New Roman" w:hAnsi="Times New Roman" w:cs="Times New Roman"/>
                <w:b/>
                <w:sz w:val="24"/>
                <w:szCs w:val="24"/>
                <w:lang w:val="en-US" w:eastAsia="zh-CN"/>
              </w:rPr>
              <w:t>7、本项目与河南省生态环境保护委员会办公室关于印发《河南省2023年蓝天保卫战实施方案》的通知豫环委办〔2023〕4号的对比分析</w:t>
            </w:r>
          </w:p>
          <w:p>
            <w:pPr>
              <w:spacing w:line="460" w:lineRule="exact"/>
              <w:ind w:firstLine="480" w:firstLineChars="200"/>
              <w:textAlignment w:val="baseline"/>
              <w:rPr>
                <w:rFonts w:hint="default" w:ascii="Times New Roman" w:hAnsi="Times New Roman" w:eastAsia="黑体" w:cs="Times New Roman"/>
                <w:color w:val="000000"/>
                <w:sz w:val="24"/>
                <w:szCs w:val="24"/>
                <w:lang w:val="en-US" w:eastAsia="zh-CN"/>
              </w:rPr>
            </w:pPr>
            <w:r>
              <w:rPr>
                <w:rFonts w:hint="default" w:ascii="Times New Roman" w:hAnsi="Times New Roman" w:eastAsia="黑体" w:cs="Times New Roman"/>
                <w:color w:val="000000"/>
                <w:sz w:val="24"/>
                <w:szCs w:val="24"/>
                <w:lang w:val="en-US" w:eastAsia="zh-CN"/>
              </w:rPr>
              <w:t>表1-</w:t>
            </w:r>
            <w:r>
              <w:rPr>
                <w:rFonts w:hint="eastAsia" w:ascii="Times New Roman" w:hAnsi="Times New Roman" w:eastAsia="黑体" w:cs="Times New Roman"/>
                <w:color w:val="000000"/>
                <w:sz w:val="24"/>
                <w:szCs w:val="24"/>
                <w:lang w:val="en-US" w:eastAsia="zh-CN"/>
              </w:rPr>
              <w:t xml:space="preserve">9       </w:t>
            </w:r>
            <w:r>
              <w:rPr>
                <w:rFonts w:hint="default" w:ascii="Times New Roman" w:hAnsi="Times New Roman" w:eastAsia="黑体" w:cs="Times New Roman"/>
                <w:color w:val="000000"/>
                <w:sz w:val="24"/>
                <w:szCs w:val="24"/>
                <w:lang w:val="en-US" w:eastAsia="zh-CN"/>
              </w:rPr>
              <w:t>与豫环攻坚办〔202</w:t>
            </w:r>
            <w:r>
              <w:rPr>
                <w:rFonts w:hint="eastAsia" w:ascii="Times New Roman" w:hAnsi="Times New Roman" w:eastAsia="黑体" w:cs="Times New Roman"/>
                <w:color w:val="000000"/>
                <w:sz w:val="24"/>
                <w:szCs w:val="24"/>
                <w:lang w:val="en-US" w:eastAsia="zh-CN"/>
              </w:rPr>
              <w:t>3</w:t>
            </w:r>
            <w:r>
              <w:rPr>
                <w:rFonts w:hint="default" w:ascii="Times New Roman" w:hAnsi="Times New Roman" w:eastAsia="黑体" w:cs="Times New Roman"/>
                <w:color w:val="000000"/>
                <w:sz w:val="24"/>
                <w:szCs w:val="24"/>
                <w:lang w:val="en-US" w:eastAsia="zh-CN"/>
              </w:rPr>
              <w:t>〕</w:t>
            </w:r>
            <w:r>
              <w:rPr>
                <w:rFonts w:hint="eastAsia" w:ascii="Times New Roman" w:hAnsi="Times New Roman" w:eastAsia="黑体" w:cs="Times New Roman"/>
                <w:color w:val="000000"/>
                <w:sz w:val="24"/>
                <w:szCs w:val="24"/>
                <w:lang w:val="en-US" w:eastAsia="zh-CN"/>
              </w:rPr>
              <w:t>4</w:t>
            </w:r>
            <w:r>
              <w:rPr>
                <w:rFonts w:hint="default" w:ascii="Times New Roman" w:hAnsi="Times New Roman" w:eastAsia="黑体" w:cs="Times New Roman"/>
                <w:color w:val="000000"/>
                <w:sz w:val="24"/>
                <w:szCs w:val="24"/>
                <w:lang w:val="en-US" w:eastAsia="zh-CN"/>
              </w:rPr>
              <w:t>号对比分析一览表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
              <w:gridCol w:w="4158"/>
              <w:gridCol w:w="1582"/>
              <w:gridCol w:w="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52"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主要任务</w:t>
                  </w:r>
                </w:p>
              </w:tc>
              <w:tc>
                <w:tcPr>
                  <w:tcW w:w="4396"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实施方案</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本项目情况</w:t>
                  </w:r>
                </w:p>
              </w:tc>
              <w:tc>
                <w:tcPr>
                  <w:tcW w:w="690"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17.实施工业污染排放深度治理。</w:t>
                  </w:r>
                </w:p>
              </w:tc>
              <w:tc>
                <w:tcPr>
                  <w:tcW w:w="439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以钢铁、水泥、焦化、电解铝、氧化铝、砖瓦窑、玻璃、陶瓷、炭素、耐火材料、石灰窑等行业工业窑炉为重点，全面提升污染物治理设施、无组织排放管控和在线监控设施运行管理水平，加强物料运输、装卸储存及生产过程中的无组织排放控制，推进实施清洁生产改造，确保污染物稳定达标排放。2023年5月底前，全面排查除尘脱硫一体化、简易碱法脱硫、简易氨法脱硫脱硝、湿法脱硝、氧化法脱硝等低效治理设施以及低温等离子、光催化、光氧化等VOCs简易低效治理设施；取缔直接向烟道内喷洒脱硫脱硝剂等敷衍式治理工艺。10月底前，对无法稳定达标排放的通过更换适宜高效治理工艺、提升现有治污设施处理能力、清洁能源替代等方式完成分类整治，对人工投加脱硫脱硝剂的简易设施实施自动化改造。</w:t>
                  </w:r>
                </w:p>
              </w:tc>
              <w:tc>
                <w:tcPr>
                  <w:tcW w:w="167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本项目严格控制无组织管控，加强物料运输、装卸储存及生产过程中的无组织排放控制，污染物稳定达标排放</w:t>
                  </w:r>
                </w:p>
              </w:tc>
              <w:tc>
                <w:tcPr>
                  <w:tcW w:w="69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23.</w:t>
                  </w:r>
                  <w:r>
                    <w:rPr>
                      <w:rFonts w:hint="default" w:ascii="Times New Roman" w:hAnsi="Times New Roman" w:eastAsia="宋体" w:cs="Times New Roman"/>
                      <w:kern w:val="2"/>
                      <w:sz w:val="21"/>
                      <w:szCs w:val="21"/>
                      <w:lang w:val="en-US" w:eastAsia="zh-CN" w:bidi="ar-SA"/>
                    </w:rPr>
                    <w:t>持续加大无组织排放整治力度。</w:t>
                  </w:r>
                </w:p>
              </w:tc>
              <w:tc>
                <w:tcPr>
                  <w:tcW w:w="439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2023年5月底前，排查含VOCs物料储存、转移和输送、设备与管线组件泄漏、敞开液面逸散以及工艺过程等五类排放源，在保证安全生产前提下，督促企业通过采取设备与场所密闭、工艺改进、废气有效收集等措施，对VOCs无组织排放废气进行综合治理，将需要集气罩收集无组织排放的集气流速测量监控纳入日常管理工作中监督落实；按要求对气态、液态VOCs物料的设备与管线组件密封点大于等于1000个的企业开展泄漏检测与修复工作；焦化行业使用红外热成像仪、火焰离子化检测仪（FID）等设备定期对酚氰废水处理池密闭设施、煤气管线及焦炉等装置进行巡检修护，防止逸散泄漏；产生含挥发性有机物废水的企业，采取密闭管道等措施逐步替代地漏、沟、渠、井等敞开式集输方式，减少挥发性有机物无组织排放。</w:t>
                  </w:r>
                </w:p>
              </w:tc>
              <w:tc>
                <w:tcPr>
                  <w:tcW w:w="167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本项目涉VOCs物料为环氧树脂，属于固体涉VOCs物料，</w:t>
                  </w:r>
                  <w:r>
                    <w:rPr>
                      <w:rFonts w:hint="default" w:ascii="Times New Roman" w:hAnsi="Times New Roman" w:eastAsia="宋体" w:cs="Times New Roman"/>
                      <w:b w:val="0"/>
                      <w:bCs w:val="0"/>
                      <w:color w:val="auto"/>
                      <w:sz w:val="21"/>
                      <w:szCs w:val="21"/>
                      <w:highlight w:val="none"/>
                    </w:rPr>
                    <w:t>密闭存放于</w:t>
                  </w:r>
                  <w:r>
                    <w:rPr>
                      <w:rFonts w:hint="eastAsia" w:ascii="Times New Roman" w:hAnsi="Times New Roman" w:eastAsia="宋体" w:cs="Times New Roman"/>
                      <w:b w:val="0"/>
                      <w:bCs w:val="0"/>
                      <w:color w:val="auto"/>
                      <w:sz w:val="21"/>
                      <w:szCs w:val="21"/>
                      <w:highlight w:val="none"/>
                      <w:lang w:eastAsia="zh-CN"/>
                    </w:rPr>
                    <w:t>冷藏室</w:t>
                  </w:r>
                  <w:r>
                    <w:rPr>
                      <w:rFonts w:hint="default" w:ascii="Times New Roman" w:hAnsi="Times New Roman" w:eastAsia="宋体" w:cs="Times New Roman"/>
                      <w:b w:val="0"/>
                      <w:bCs w:val="0"/>
                      <w:color w:val="auto"/>
                      <w:sz w:val="21"/>
                      <w:szCs w:val="21"/>
                      <w:highlight w:val="none"/>
                    </w:rPr>
                    <w:t>中备用</w:t>
                  </w:r>
                  <w:r>
                    <w:rPr>
                      <w:rFonts w:hint="eastAsia" w:ascii="Times New Roman" w:hAnsi="Times New Roman" w:eastAsia="宋体" w:cs="Times New Roman"/>
                      <w:b w:val="0"/>
                      <w:bCs w:val="0"/>
                      <w:color w:val="auto"/>
                      <w:sz w:val="21"/>
                      <w:szCs w:val="21"/>
                      <w:highlight w:val="none"/>
                      <w:lang w:eastAsia="zh-CN"/>
                    </w:rPr>
                    <w:t>，项目塑封废气经集气罩收集，减少废气无组织排放，废气收集后引入</w:t>
                  </w:r>
                  <w:r>
                    <w:rPr>
                      <w:rFonts w:hint="eastAsia" w:ascii="Times New Roman" w:hAnsi="Times New Roman" w:eastAsia="宋体" w:cs="Times New Roman"/>
                      <w:b w:val="0"/>
                      <w:bCs w:val="0"/>
                      <w:color w:val="auto"/>
                      <w:sz w:val="21"/>
                      <w:szCs w:val="21"/>
                      <w:highlight w:val="none"/>
                      <w:lang w:val="en-US" w:eastAsia="zh-CN"/>
                    </w:rPr>
                    <w:t>UV光氧+活性炭治理设施处理后达标排放</w:t>
                  </w:r>
                </w:p>
              </w:tc>
              <w:tc>
                <w:tcPr>
                  <w:tcW w:w="69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7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szCs w:val="21"/>
                    </w:rPr>
                  </w:pPr>
                  <w:r>
                    <w:rPr>
                      <w:rFonts w:hint="default" w:ascii="Times New Roman" w:hAnsi="Times New Roman" w:eastAsia="宋体" w:cs="Times New Roman"/>
                      <w:szCs w:val="21"/>
                      <w:lang w:val="en-US" w:eastAsia="zh-CN"/>
                    </w:rPr>
                    <w:t>28.优化重点行业绩效分级管理</w:t>
                  </w:r>
                </w:p>
              </w:tc>
              <w:tc>
                <w:tcPr>
                  <w:tcW w:w="439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Cs w:val="21"/>
                    </w:rPr>
                  </w:pPr>
                  <w:r>
                    <w:rPr>
                      <w:rFonts w:hint="default" w:ascii="Times New Roman" w:hAnsi="Times New Roman" w:eastAsia="宋体" w:cs="Times New Roman"/>
                      <w:szCs w:val="21"/>
                      <w:lang w:val="en-US" w:eastAsia="zh-CN"/>
                    </w:rPr>
                    <w:t>强化重污染天气应急分类分级管控，持续推进重点行业企业绩效分级，加强应急减排清单标准化管理，鼓励企业加快实施升级改造，建立完善“有进有出”动态调整机制，着力培育一批绩效水平高、行业带动强的省级绿色标杆企业，对存在环境违法违规行为、环境绩效水平达不到相应指标要求的企业实施降级处理。</w:t>
                  </w:r>
                </w:p>
              </w:tc>
              <w:tc>
                <w:tcPr>
                  <w:tcW w:w="1673"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本项目将按照</w:t>
                  </w:r>
                  <w:r>
                    <w:rPr>
                      <w:rFonts w:hint="eastAsia" w:ascii="Times New Roman" w:hAnsi="Times New Roman" w:eastAsia="宋体" w:cs="Times New Roman"/>
                      <w:color w:val="000000"/>
                      <w:szCs w:val="21"/>
                      <w:lang w:val="en-US" w:eastAsia="zh-CN"/>
                    </w:rPr>
                    <w:t>《河南省重污染天气通用行业应急减排措施制定技术指南》（2021年修订版）中涉颗粒物企业要求建设</w:t>
                  </w:r>
                </w:p>
              </w:tc>
              <w:tc>
                <w:tcPr>
                  <w:tcW w:w="690" w:type="dxa"/>
                  <w:noWrap w:val="0"/>
                  <w:vAlign w:val="center"/>
                </w:tcPr>
                <w:p>
                  <w:pPr>
                    <w:keepNext w:val="0"/>
                    <w:keepLines w:val="0"/>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相符</w:t>
                  </w:r>
                </w:p>
              </w:tc>
            </w:tr>
          </w:tbl>
          <w:p>
            <w:pPr>
              <w:keepNext w:val="0"/>
              <w:keepLines w:val="0"/>
              <w:pageBreakBefore w:val="0"/>
              <w:widowControl w:val="0"/>
              <w:kinsoku/>
              <w:wordWrap/>
              <w:overflowPunct/>
              <w:topLinePunct w:val="0"/>
              <w:autoSpaceDE/>
              <w:autoSpaceDN/>
              <w:bidi w:val="0"/>
              <w:adjustRightInd/>
              <w:snapToGrid w:val="0"/>
              <w:spacing w:line="520" w:lineRule="exact"/>
              <w:ind w:firstLine="600" w:firstLineChars="250"/>
              <w:textAlignment w:val="auto"/>
              <w:rPr>
                <w:rFonts w:hint="default"/>
              </w:rPr>
            </w:pPr>
            <w:r>
              <w:rPr>
                <w:rFonts w:hint="default" w:ascii="Times New Roman" w:hAnsi="Times New Roman" w:eastAsia="宋体" w:cs="Times New Roman"/>
                <w:color w:val="auto"/>
                <w:sz w:val="24"/>
                <w:lang w:val="en-US" w:eastAsia="zh-CN"/>
              </w:rPr>
              <w:t>综上所述，本项目符合《河南省2023年蓝天保卫战实施方案》的通知豫环委办〔2023〕4号中的相关要求。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eastAsia="宋体" w:cs="Times New Roman"/>
                <w:b/>
                <w:sz w:val="24"/>
                <w:highlight w:val="none"/>
                <w:lang w:val="en-US" w:eastAsia="zh-CN"/>
              </w:rPr>
            </w:pPr>
            <w:r>
              <w:rPr>
                <w:rFonts w:hint="eastAsia" w:ascii="Times New Roman" w:hAnsi="Times New Roman" w:eastAsia="宋体" w:cs="Times New Roman"/>
                <w:b/>
                <w:sz w:val="24"/>
                <w:highlight w:val="none"/>
                <w:lang w:val="en-US" w:eastAsia="zh-CN"/>
              </w:rPr>
              <w:t>8、与河南省重污染天气通用行业应急减排措施制定技术指南（2021年修订版）中涉VOCs企业基本要求对比分析</w:t>
            </w:r>
          </w:p>
          <w:p>
            <w:pPr>
              <w:pStyle w:val="3"/>
              <w:keepNext/>
              <w:keepLines w:val="0"/>
              <w:pageBreakBefore w:val="0"/>
              <w:widowControl w:val="0"/>
              <w:numPr>
                <w:ilvl w:val="0"/>
                <w:numId w:val="0"/>
              </w:numPr>
              <w:kinsoku/>
              <w:wordWrap/>
              <w:overflowPunct w:val="0"/>
              <w:topLinePunct w:val="0"/>
              <w:autoSpaceDE/>
              <w:autoSpaceDN/>
              <w:bidi w:val="0"/>
              <w:adjustRightInd w:val="0"/>
              <w:snapToGrid w:val="0"/>
              <w:spacing w:before="0" w:after="0" w:line="520" w:lineRule="exact"/>
              <w:ind w:leftChars="0" w:firstLine="480" w:firstLineChars="200"/>
              <w:jc w:val="left"/>
              <w:textAlignment w:val="auto"/>
              <w:rPr>
                <w:rFonts w:hint="default" w:ascii="Times New Roman" w:hAnsi="Times New Roman" w:eastAsia="宋体" w:cs="Times New Roman"/>
                <w:b w:val="0"/>
                <w:bCs w:val="0"/>
                <w:kern w:val="0"/>
                <w:sz w:val="24"/>
                <w:szCs w:val="24"/>
              </w:rPr>
            </w:pPr>
            <w:r>
              <w:rPr>
                <w:rFonts w:hint="eastAsia" w:ascii="Times New Roman" w:hAnsi="Times New Roman" w:eastAsia="宋体" w:cs="Times New Roman"/>
                <w:b w:val="0"/>
                <w:bCs w:val="0"/>
                <w:color w:val="000000"/>
                <w:kern w:val="2"/>
                <w:sz w:val="24"/>
                <w:szCs w:val="24"/>
                <w:lang w:val="en-US" w:eastAsia="zh-CN" w:bidi="ar-SA"/>
              </w:rPr>
              <w:t>本项目</w:t>
            </w:r>
            <w:r>
              <w:rPr>
                <w:rFonts w:hint="default" w:ascii="Times New Roman" w:hAnsi="Times New Roman" w:eastAsia="宋体" w:cs="Times New Roman"/>
                <w:b w:val="0"/>
                <w:bCs w:val="0"/>
                <w:color w:val="000000"/>
                <w:kern w:val="2"/>
                <w:sz w:val="24"/>
                <w:szCs w:val="24"/>
                <w:lang w:val="en-US" w:eastAsia="zh-CN" w:bidi="ar-SA"/>
              </w:rPr>
              <w:t>不属于《河南省重污染天气重点行业应急减排措施制定技术指南》（2021 年修订版）中12个省级重点行业，且不属于《重污染天气重点行业应急减排措施制定技术指南（2020 年修订版）》中的39个国家重点行业，本次评价按通用行业分析其</w:t>
            </w:r>
            <w:r>
              <w:rPr>
                <w:rFonts w:hint="eastAsia" w:ascii="Times New Roman" w:hAnsi="Times New Roman" w:eastAsia="宋体" w:cs="Times New Roman"/>
                <w:b w:val="0"/>
                <w:bCs w:val="0"/>
                <w:color w:val="000000"/>
                <w:kern w:val="2"/>
                <w:sz w:val="24"/>
                <w:szCs w:val="24"/>
                <w:lang w:val="en-US" w:eastAsia="zh-CN" w:bidi="ar-SA"/>
              </w:rPr>
              <w:t>相符</w:t>
            </w:r>
            <w:r>
              <w:rPr>
                <w:rFonts w:hint="default" w:ascii="Times New Roman" w:hAnsi="Times New Roman" w:eastAsia="宋体" w:cs="Times New Roman"/>
                <w:b w:val="0"/>
                <w:bCs w:val="0"/>
                <w:color w:val="000000"/>
                <w:kern w:val="2"/>
                <w:sz w:val="24"/>
                <w:szCs w:val="24"/>
                <w:lang w:val="en-US" w:eastAsia="zh-CN" w:bidi="ar-SA"/>
              </w:rPr>
              <w:t>性。</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表1-</w:t>
            </w:r>
            <w:r>
              <w:rPr>
                <w:rFonts w:hint="eastAsia" w:ascii="Times New Roman" w:hAnsi="Times New Roman" w:eastAsia="黑体" w:cs="Times New Roman"/>
                <w:kern w:val="0"/>
                <w:sz w:val="24"/>
                <w:szCs w:val="24"/>
                <w:highlight w:val="none"/>
                <w:lang w:val="en-US" w:eastAsia="zh-CN"/>
              </w:rPr>
              <w:t>10</w:t>
            </w:r>
            <w:r>
              <w:rPr>
                <w:rFonts w:hint="default" w:ascii="Times New Roman" w:hAnsi="Times New Roman" w:eastAsia="黑体" w:cs="Times New Roman"/>
                <w:kern w:val="0"/>
                <w:sz w:val="24"/>
                <w:szCs w:val="24"/>
                <w:highlight w:val="none"/>
                <w:lang w:val="en-US" w:eastAsia="zh-CN"/>
              </w:rPr>
              <w:t xml:space="preserve">   项目与涉VOCs企业基本要求相符性分析一览表</w:t>
            </w:r>
          </w:p>
          <w:tbl>
            <w:tblPr>
              <w:tblStyle w:val="14"/>
              <w:tblW w:w="71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2"/>
              <w:gridCol w:w="3934"/>
              <w:gridCol w:w="1523"/>
              <w:gridCol w:w="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指标</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涉VOCs企业基本要求</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本项目情况</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物料储存</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涂料、稀释剂、清洗剂等原辅材料密闭存储。盛装过VOCs物料的包装容器、含VOCs废料（渣、液）、废吸附剂等通过加盖、封装等方式密闭储存；生产车间内涉VOCs物料应密闭储存。</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本项目涉VOCs原料为环氧树脂，在冷藏室内低温密闭储存。</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物料转移和输送</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采用密闭管道或密闭容器等输送。</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采用密闭管道输送。</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工艺过程</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原辅材料调配、使用（施胶、喷涂、干燥等）、回收等过程采用密闭设备或在密闭空间内操作。</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涉VOCs原料装卸、储存、转移和输送、工艺过程等环节的废气全部收集引至VOCs处理系统。</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本项目塑封热压工序废气设置集气罩收集，废气收集后引至VOCs处理系统。</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运输方式</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①公路运输。物料公路运输使用达到国五及以上排放标准重型载货车辆（含燃气）或新能源车辆比例（A级100%，B级不低于80%），其他车辆达到国四排放标准；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②厂内运输车辆。达到国五及以上排放标准（含燃气）或使用新能源车辆的比例（A级100%，B级不低于80%），其他车辆达到国四排放标准；</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③危险品及危废运输。国五及以上或新能源车辆（A级/B级100%）；</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④厂内非道路移动机械。国三及以上排放标准或使用新能源机械（A级/B级100%）。</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本项目公路运输车辆均达到国五及以上排放标准或新能源车辆，厂内无非道路移动机械。</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运输监管</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厂区货运车辆进出大门口：日均进出货物150吨（或载货车辆日进出10辆次）及以上（货物包括原料、辅料、燃料、产品和其他与生产相关物料）的企业，或纳入我省重点行业年产值1000万及以上的企业，拟申报A、B级企业时，应参照《重污染天气重点行业移动源应急管理技术指南》建立门禁视频监控系统和电子台账；其他企业建立门禁视频监控系统和台账。安装高清视频监控系统并能保留数据6个月以上。</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按要求建立门禁视频监控系统和台账。安装高清视频监控系统并能保留数据6个月以上。</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环境管理要求</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（1）环保档案资料齐全</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①环评批复文件和竣工验收文件/现状评估文件；</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②废气治理设施运行管理规程；</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③一年内废气监测报告；</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④国家版排污许可证，并按要求开展自行监测和信息披露，有规范的排气筒监测平台和排污口标识。</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（2）台账记录信息完整</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①生产设施运行管理信息（生产时间、运行负荷、产品产量等）；</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②废气污染治理设施运行管理信息（除尘滤料、活性炭等更换量和时间）；</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③监测记录信息（主要污染排放口废气排放记录（手工监测和在线监测）等）；</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④主要原辅材料、燃料消耗记录（A、B级企业必需）；</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⑤电消耗记录（已安装用电监管设备的A、B级企业必需）。</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（3）人员配置合理</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配备专/兼职环保人员，并具备相应的环境管理能力（学历、培训、从业经验等）</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要求企业做好环保档案资料管理工作及相关台账记录；配备具备环境管理能力的专职环保人员。</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其他控制要求</w:t>
                  </w:r>
                </w:p>
              </w:tc>
              <w:tc>
                <w:tcPr>
                  <w:tcW w:w="393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（1）生产工艺和装备</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不属于《产业结构调整指导目录（2019 年版）》淘汰类，不属于省级和市级政府部门明确列入已经限期淘汰类项目。</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（2）污染治理副产物</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除尘器应设置密闭灰仓并及时卸灰，除尘灰应通过气力输送、罐车、袋子等封闭方式卸灰，不得直接卸落到地面。除尘灰如果转运应采用气力输送、封闭传送带方式，如果直接外运应采用罐车或袋装后运输，并在装车过程中采取抑尘措施，除尘灰在厂区内应密闭/封闭储存；脱硫石膏和脱硫废渣等固体废物在转运过程中应采取抑尘措施并应封闭储存。</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（3）用电量/视频监管</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 xml:space="preserve">按照《河南省涉气排污单位污染治理设施用电监管技术指南（试行）》要求安装用电监管设备（有自动在线监控系统的企业除外），用电监管数据直接上传至省、市生态环境部门的污染治理设施用电监管平台服务器；未安装自动在线监控和用电量监管拟申报A、B级企业，应在主要生产设备（投料口、卸料口等位置）安装视频监控设施，相关数据保存三个月以上。 </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（4）厂容厂貌</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厂区内道路、原辅材料和燃料堆场等路面应硬化。厂区内道路采取定期清扫、洒水等措施，保持清洁，路面无明显可见积尘。其他未利用地优先绿化，或进行硬化，无成片裸露土地。</w:t>
                  </w:r>
                </w:p>
              </w:tc>
              <w:tc>
                <w:tcPr>
                  <w:tcW w:w="15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项目不属于《产业结构调整指导目录（2019年版）》淘汰类，不属于省级和市级政府部门明确列入已经限期淘汰类项目；项目不涉及粉尘；企业按照要求安装用电监管设备；厂区内道路路面已硬化；定期清扫、洒水，保持清洁，路面无明显可见积尘。</w:t>
                  </w:r>
                </w:p>
              </w:tc>
              <w:tc>
                <w:tcPr>
                  <w:tcW w:w="7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sz w:val="21"/>
                      <w:szCs w:val="21"/>
                      <w:highlight w:val="none"/>
                      <w:vertAlign w:val="baseline"/>
                      <w:lang w:val="en-US" w:eastAsia="zh-CN"/>
                    </w:rPr>
                  </w:pPr>
                  <w:r>
                    <w:rPr>
                      <w:rFonts w:hint="eastAsia" w:ascii="Times New Roman" w:hAnsi="Times New Roman" w:eastAsia="宋体" w:cs="Times New Roman"/>
                      <w:b w:val="0"/>
                      <w:bCs/>
                      <w:sz w:val="21"/>
                      <w:szCs w:val="21"/>
                      <w:highlight w:val="none"/>
                      <w:vertAlign w:val="baseline"/>
                      <w:lang w:val="en-US" w:eastAsia="zh-CN"/>
                    </w:rPr>
                    <w:t>相符</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sz w:val="24"/>
                <w:highlight w:val="none"/>
                <w:lang w:val="en-US" w:eastAsia="zh-CN"/>
              </w:rPr>
            </w:pPr>
            <w:r>
              <w:rPr>
                <w:rFonts w:hint="eastAsia" w:ascii="Times New Roman" w:hAnsi="Times New Roman" w:eastAsia="宋体" w:cs="Times New Roman"/>
                <w:b w:val="0"/>
                <w:bCs/>
                <w:sz w:val="24"/>
                <w:highlight w:val="none"/>
                <w:lang w:val="en-US" w:eastAsia="zh-CN"/>
              </w:rPr>
              <w:t>由上表可知，本项目符合《河南省重污染天气通用行业应急减排措施制定技术指南（2021年修订版）》相关要求。</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sz w:val="24"/>
                <w:highlight w:val="none"/>
                <w:lang w:val="en-US" w:eastAsia="zh-CN"/>
              </w:rPr>
            </w:pPr>
            <w:r>
              <w:rPr>
                <w:rFonts w:hint="eastAsia" w:ascii="Times New Roman" w:hAnsi="Times New Roman" w:eastAsia="宋体" w:cs="Times New Roman"/>
                <w:b/>
                <w:sz w:val="24"/>
                <w:highlight w:val="none"/>
                <w:lang w:val="en-US" w:eastAsia="zh-CN"/>
              </w:rPr>
              <w:t>9、</w:t>
            </w:r>
            <w:r>
              <w:rPr>
                <w:rFonts w:hint="default" w:ascii="Times New Roman" w:hAnsi="Times New Roman" w:eastAsia="宋体" w:cs="Times New Roman"/>
                <w:b/>
                <w:sz w:val="24"/>
                <w:highlight w:val="none"/>
                <w:lang w:val="en-US" w:eastAsia="zh-CN"/>
              </w:rPr>
              <w:t>与《新乡市生态环境局关于部署安装工业企业用电监控系统的通知》（新环（2019）154号）相符性分析</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 xml:space="preserve">1-11 </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本项目与通知要求对照一览表</w:t>
            </w:r>
          </w:p>
          <w:tbl>
            <w:tblPr>
              <w:tblStyle w:val="1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2934"/>
              <w:gridCol w:w="2537"/>
              <w:gridCol w:w="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2" w:hRule="atLeast"/>
                <w:jc w:val="center"/>
              </w:trPr>
              <w:tc>
                <w:tcPr>
                  <w:tcW w:w="57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类别</w:t>
                  </w:r>
                </w:p>
              </w:tc>
              <w:tc>
                <w:tcPr>
                  <w:tcW w:w="2065"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通知要求</w:t>
                  </w:r>
                </w:p>
              </w:tc>
              <w:tc>
                <w:tcPr>
                  <w:tcW w:w="1786"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项目情况</w:t>
                  </w:r>
                </w:p>
              </w:tc>
              <w:tc>
                <w:tcPr>
                  <w:tcW w:w="575"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用电监控部署的意义</w:t>
                  </w:r>
                </w:p>
              </w:tc>
              <w:tc>
                <w:tcPr>
                  <w:tcW w:w="2065"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eastAsia="zh-CN"/>
                    </w:rPr>
                    <w:t>实现生产设施和治污设施用电实时监控，真实掌握企业生产状况，判定企业停产、限产的措施落实和企业错峰生产要求执行情况</w:t>
                  </w:r>
                </w:p>
              </w:tc>
              <w:tc>
                <w:tcPr>
                  <w:tcW w:w="1786" w:type="pct"/>
                  <w:vMerge w:val="restar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项目</w:t>
                  </w:r>
                  <w:r>
                    <w:rPr>
                      <w:rFonts w:hint="eastAsia" w:ascii="Times New Roman" w:hAnsi="Times New Roman" w:eastAsia="宋体" w:cs="Times New Roman"/>
                      <w:sz w:val="21"/>
                      <w:szCs w:val="21"/>
                      <w:highlight w:val="none"/>
                      <w:lang w:val="en-US" w:eastAsia="zh-CN"/>
                    </w:rPr>
                    <w:t>按要求</w:t>
                  </w:r>
                  <w:r>
                    <w:rPr>
                      <w:rFonts w:hint="default" w:ascii="Times New Roman" w:hAnsi="Times New Roman" w:eastAsia="宋体" w:cs="Times New Roman"/>
                      <w:sz w:val="21"/>
                      <w:szCs w:val="21"/>
                      <w:highlight w:val="none"/>
                      <w:lang w:val="en-US" w:eastAsia="zh-CN"/>
                    </w:rPr>
                    <w:t>在厂区总电源控制室、生产设施供电装置、污染治理设施供电装置处安装满足监控需要数量的用电监控系统终端，并在日常生产过程中负责用电监控系统的运行维护，积极配合安装监控工作</w:t>
                  </w:r>
                  <w:r>
                    <w:rPr>
                      <w:rFonts w:hint="eastAsia" w:ascii="Times New Roman" w:hAnsi="Times New Roman" w:eastAsia="宋体" w:cs="Times New Roman"/>
                      <w:sz w:val="21"/>
                      <w:szCs w:val="21"/>
                      <w:highlight w:val="none"/>
                      <w:lang w:val="en-US" w:eastAsia="zh-CN"/>
                    </w:rPr>
                    <w:t>。</w:t>
                  </w:r>
                </w:p>
              </w:tc>
              <w:tc>
                <w:tcPr>
                  <w:tcW w:w="575" w:type="pct"/>
                  <w:vMerge w:val="restar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2"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安装范围</w:t>
                  </w:r>
                </w:p>
              </w:tc>
              <w:tc>
                <w:tcPr>
                  <w:tcW w:w="2065" w:type="pct"/>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eastAsia="zh-CN"/>
                    </w:rPr>
                    <w:t>所有排污企业的总用电控制位置、主要生产设施和污染治理设施必须安装用电量监控系统终端。</w:t>
                  </w:r>
                </w:p>
              </w:tc>
              <w:tc>
                <w:tcPr>
                  <w:tcW w:w="1786" w:type="pct"/>
                  <w:vMerge w:val="continue"/>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rPr>
                  </w:pPr>
                </w:p>
              </w:tc>
              <w:tc>
                <w:tcPr>
                  <w:tcW w:w="575" w:type="pct"/>
                  <w:vMerge w:val="continue"/>
                  <w:noWrap w:val="0"/>
                  <w:vAlign w:val="center"/>
                </w:tcPr>
                <w:p>
                  <w:pPr>
                    <w:pStyle w:val="1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sz w:val="21"/>
                      <w:szCs w:val="21"/>
                      <w:highlight w:val="none"/>
                      <w:lang w:val="en-US" w:eastAsia="zh-CN"/>
                    </w:rPr>
                  </w:pP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r>
              <w:rPr>
                <w:rFonts w:hint="eastAsia" w:ascii="Times New Roman" w:hAnsi="Times New Roman" w:cs="Times New Roman"/>
                <w:b/>
                <w:color w:val="auto"/>
                <w:kern w:val="0"/>
                <w:sz w:val="24"/>
                <w:szCs w:val="24"/>
                <w:lang w:val="en-US" w:eastAsia="zh-CN"/>
              </w:rPr>
              <w:t>10、</w:t>
            </w:r>
            <w:r>
              <w:rPr>
                <w:rFonts w:ascii="Times New Roman" w:hAnsi="Times New Roman" w:cs="Times New Roman"/>
                <w:b/>
                <w:color w:val="auto"/>
                <w:kern w:val="0"/>
                <w:sz w:val="24"/>
                <w:szCs w:val="24"/>
              </w:rPr>
              <w:t>与《</w:t>
            </w:r>
            <w:r>
              <w:rPr>
                <w:rFonts w:ascii="Times New Roman" w:hAnsi="Times New Roman" w:cs="Times New Roman"/>
                <w:b/>
                <w:bCs/>
                <w:color w:val="auto"/>
                <w:kern w:val="0"/>
                <w:sz w:val="24"/>
                <w:szCs w:val="24"/>
              </w:rPr>
              <w:t>新乡市生态环境局关于安装工业企业视频监控系统的通知</w:t>
            </w:r>
            <w:r>
              <w:rPr>
                <w:rFonts w:ascii="Times New Roman" w:hAnsi="Times New Roman" w:cs="Times New Roman"/>
                <w:b/>
                <w:color w:val="auto"/>
                <w:kern w:val="0"/>
                <w:sz w:val="24"/>
                <w:szCs w:val="24"/>
              </w:rPr>
              <w:t>》（以下简称《通知》）的对比分析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default" w:ascii="Times New Roman" w:hAnsi="Times New Roman" w:eastAsia="黑体" w:cs="Times New Roman"/>
                <w:kern w:val="0"/>
                <w:sz w:val="24"/>
                <w:szCs w:val="24"/>
                <w:highlight w:val="none"/>
                <w:lang w:val="en-US" w:eastAsia="zh-CN"/>
              </w:rPr>
            </w:pPr>
            <w:r>
              <w:rPr>
                <w:rFonts w:ascii="Times New Roman" w:hAnsi="Times New Roman" w:cs="Times New Roman"/>
                <w:color w:val="auto"/>
                <w:sz w:val="24"/>
                <w:szCs w:val="24"/>
              </w:rPr>
              <w:t>本项目与</w:t>
            </w:r>
            <w:r>
              <w:rPr>
                <w:rFonts w:ascii="Times New Roman" w:hAnsi="Times New Roman" w:cs="Times New Roman"/>
                <w:color w:val="auto"/>
                <w:kern w:val="0"/>
                <w:sz w:val="24"/>
                <w:szCs w:val="24"/>
              </w:rPr>
              <w:t>《</w:t>
            </w:r>
            <w:r>
              <w:rPr>
                <w:rFonts w:ascii="Times New Roman" w:hAnsi="Times New Roman" w:cs="Times New Roman"/>
                <w:bCs/>
                <w:color w:val="auto"/>
                <w:kern w:val="0"/>
                <w:sz w:val="24"/>
                <w:szCs w:val="24"/>
              </w:rPr>
              <w:t>新乡市生态环境局关于安装工业企业视频监控系统的通知</w:t>
            </w:r>
            <w:r>
              <w:rPr>
                <w:rFonts w:ascii="Times New Roman" w:hAnsi="Times New Roman" w:cs="Times New Roman"/>
                <w:color w:val="auto"/>
                <w:kern w:val="0"/>
                <w:sz w:val="24"/>
                <w:szCs w:val="24"/>
              </w:rPr>
              <w:t>》（以下简称《通知》）</w:t>
            </w:r>
            <w:r>
              <w:rPr>
                <w:rFonts w:ascii="Times New Roman" w:hAnsi="Times New Roman" w:cs="Times New Roman"/>
                <w:color w:val="auto"/>
                <w:sz w:val="24"/>
                <w:szCs w:val="24"/>
              </w:rPr>
              <w:t>的相关内容对比分析见下表：</w:t>
            </w:r>
          </w:p>
          <w:p>
            <w:pPr>
              <w:keepNext w:val="0"/>
              <w:keepLines w:val="0"/>
              <w:pageBreakBefore w:val="0"/>
              <w:kinsoku/>
              <w:wordWrap/>
              <w:overflowPunct/>
              <w:topLinePunct w:val="0"/>
              <w:bidi w:val="0"/>
              <w:spacing w:line="240" w:lineRule="auto"/>
              <w:ind w:firstLine="480" w:firstLineChars="200"/>
              <w:jc w:val="both"/>
              <w:rPr>
                <w:rFonts w:hint="default" w:ascii="Times New Roman" w:hAnsi="Times New Roman" w:eastAsia="宋体" w:cs="Times New Roman"/>
                <w:b/>
                <w:bCs/>
                <w:color w:val="auto"/>
                <w:kern w:val="0"/>
                <w:sz w:val="24"/>
                <w:szCs w:val="24"/>
              </w:rPr>
            </w:pPr>
            <w:r>
              <w:rPr>
                <w:rFonts w:hint="default" w:ascii="Times New Roman" w:hAnsi="Times New Roman" w:eastAsia="黑体" w:cs="Times New Roman"/>
                <w:kern w:val="0"/>
                <w:sz w:val="24"/>
                <w:szCs w:val="24"/>
                <w:highlight w:val="none"/>
                <w:lang w:val="en-US" w:eastAsia="zh-CN"/>
              </w:rPr>
              <w:t>表1-1</w:t>
            </w:r>
            <w:r>
              <w:rPr>
                <w:rFonts w:hint="eastAsia" w:ascii="Times New Roman" w:hAnsi="Times New Roman" w:eastAsia="黑体" w:cs="Times New Roman"/>
                <w:kern w:val="0"/>
                <w:sz w:val="24"/>
                <w:szCs w:val="24"/>
                <w:highlight w:val="none"/>
                <w:lang w:val="en-US" w:eastAsia="zh-CN"/>
              </w:rPr>
              <w:t>2</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与《通知》对比分析一览表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8"/>
              <w:gridCol w:w="2857"/>
              <w:gridCol w:w="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92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baseline"/>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《通知》中与本项目有关的内容</w:t>
                  </w:r>
                </w:p>
              </w:tc>
              <w:tc>
                <w:tcPr>
                  <w:tcW w:w="310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baseline"/>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本项目情况</w:t>
                  </w:r>
                </w:p>
              </w:tc>
              <w:tc>
                <w:tcPr>
                  <w:tcW w:w="6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baseline"/>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22" w:type="dxa"/>
                  <w:tcBorders>
                    <w:tl2br w:val="nil"/>
                    <w:tr2bl w:val="nil"/>
                  </w:tcBorders>
                  <w:noWrap w:val="0"/>
                  <w:vAlign w:val="center"/>
                </w:tcPr>
                <w:p>
                  <w:pPr>
                    <w:keepNext w:val="0"/>
                    <w:keepLines w:val="0"/>
                    <w:pageBreakBefore w:val="0"/>
                    <w:kinsoku/>
                    <w:wordWrap/>
                    <w:overflowPunct/>
                    <w:topLinePunct w:val="0"/>
                    <w:autoSpaceDE/>
                    <w:autoSpaceDN/>
                    <w:bidi w:val="0"/>
                    <w:snapToGrid w:val="0"/>
                    <w:spacing w:line="240" w:lineRule="auto"/>
                    <w:ind w:firstLine="0" w:firstLineChars="0"/>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2020年10月底前，新乡市辖区内工业企业要完成主要污染物排放口、监测取样处等重点部位视频监控设施建设，并与市局联网共享，视频监控数据保存三个月。</w:t>
                  </w:r>
                </w:p>
              </w:tc>
              <w:tc>
                <w:tcPr>
                  <w:tcW w:w="3105" w:type="dxa"/>
                  <w:tcBorders>
                    <w:tl2br w:val="nil"/>
                    <w:tr2bl w:val="nil"/>
                  </w:tcBorders>
                  <w:noWrap w:val="0"/>
                  <w:vAlign w:val="center"/>
                </w:tcPr>
                <w:p>
                  <w:pPr>
                    <w:keepNext w:val="0"/>
                    <w:keepLines w:val="0"/>
                    <w:pageBreakBefore w:val="0"/>
                    <w:widowControl/>
                    <w:kinsoku/>
                    <w:wordWrap/>
                    <w:overflowPunct/>
                    <w:topLinePunct w:val="0"/>
                    <w:autoSpaceDE/>
                    <w:autoSpaceDN/>
                    <w:bidi w:val="0"/>
                    <w:snapToGrid w:val="0"/>
                    <w:spacing w:line="240" w:lineRule="auto"/>
                    <w:ind w:firstLine="0" w:firstLineChars="0"/>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本项目建成后在主要污染物排放口、监测取样处等重点部位处安装视频监控，并与市局联网共享，视频监控数据保存三个月。</w:t>
                  </w:r>
                </w:p>
              </w:tc>
              <w:tc>
                <w:tcPr>
                  <w:tcW w:w="69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baseline"/>
                    <w:rPr>
                      <w:rFonts w:ascii="Times New Roman" w:hAnsi="Times New Roman" w:cs="Times New Roman"/>
                      <w:b w:val="0"/>
                      <w:bCs/>
                      <w:color w:val="auto"/>
                      <w:kern w:val="0"/>
                      <w:sz w:val="21"/>
                      <w:szCs w:val="21"/>
                    </w:rPr>
                  </w:pPr>
                  <w:r>
                    <w:rPr>
                      <w:rFonts w:ascii="Times New Roman" w:hAnsi="Times New Roman" w:cs="Times New Roman"/>
                      <w:b w:val="0"/>
                      <w:bCs/>
                      <w:color w:val="auto"/>
                      <w:kern w:val="0"/>
                      <w:sz w:val="21"/>
                      <w:szCs w:val="21"/>
                    </w:rPr>
                    <w:t>符合</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ascii="Times New Roman" w:hAnsi="Times New Roman" w:cs="Times New Roman"/>
                <w:b/>
                <w:color w:val="auto"/>
                <w:kern w:val="0"/>
                <w:sz w:val="24"/>
                <w:szCs w:val="24"/>
              </w:rPr>
            </w:pPr>
          </w:p>
          <w:p>
            <w:pPr>
              <w:autoSpaceDE w:val="0"/>
              <w:autoSpaceDN w:val="0"/>
              <w:adjustRightInd w:val="0"/>
              <w:snapToGrid w:val="0"/>
              <w:jc w:val="both"/>
              <w:rPr>
                <w:rFonts w:hint="default" w:ascii="Times New Roman" w:hAnsi="Times New Roman" w:eastAsia="宋体" w:cs="Times New Roman"/>
                <w:kern w:val="0"/>
                <w:sz w:val="24"/>
                <w:szCs w:val="24"/>
                <w:highlight w:val="yellow"/>
                <w:lang w:eastAsia="zh-CN"/>
              </w:rPr>
            </w:pPr>
          </w:p>
        </w:tc>
      </w:tr>
    </w:tbl>
    <w:p>
      <w:pPr>
        <w:spacing w:line="360" w:lineRule="auto"/>
        <w:outlineLvl w:val="0"/>
        <w:rPr>
          <w:rFonts w:hint="default" w:ascii="Times New Roman" w:hAnsi="Times New Roman" w:eastAsia="宋体" w:cs="Times New Roman"/>
          <w:sz w:val="24"/>
          <w:szCs w:val="24"/>
          <w:highlight w:val="yellow"/>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0"/>
        <w:jc w:val="center"/>
        <w:outlineLvl w:val="0"/>
        <w:rPr>
          <w:rFonts w:hint="eastAsia" w:ascii="黑体" w:hAnsi="黑体" w:eastAsia="黑体" w:cs="黑体"/>
          <w:snapToGrid w:val="0"/>
          <w:sz w:val="30"/>
          <w:szCs w:val="30"/>
          <w:highlight w:val="none"/>
        </w:rPr>
      </w:pPr>
      <w:r>
        <w:rPr>
          <w:rFonts w:hint="eastAsia" w:ascii="黑体" w:hAnsi="黑体" w:eastAsia="黑体" w:cs="黑体"/>
          <w:snapToGrid w:val="0"/>
          <w:sz w:val="30"/>
          <w:szCs w:val="30"/>
          <w:highlight w:val="none"/>
        </w:rPr>
        <w:t>二、建设项目工程分析</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413" w:hRule="atLeast"/>
          <w:jc w:val="center"/>
        </w:trPr>
        <w:tc>
          <w:tcPr>
            <w:tcW w:w="823" w:type="dxa"/>
            <w:noWrap w:val="0"/>
            <w:vAlign w:val="center"/>
          </w:tcPr>
          <w:p>
            <w:pPr>
              <w:pStyle w:val="10"/>
              <w:adjustRightInd w:val="0"/>
              <w:snapToGrid w:val="0"/>
              <w:spacing w:before="0" w:beforeAutospacing="0" w:after="0" w:afterAutospacing="0"/>
              <w:jc w:val="center"/>
              <w:rPr>
                <w:rFonts w:hint="default" w:ascii="Times New Roman" w:hAnsi="Times New Roman" w:eastAsia="宋体" w:cs="Times New Roman"/>
                <w:sz w:val="24"/>
                <w:szCs w:val="24"/>
                <w:highlight w:val="yellow"/>
              </w:rPr>
            </w:pPr>
            <w:r>
              <w:rPr>
                <w:rFonts w:hint="default" w:ascii="Times New Roman" w:hAnsi="Times New Roman" w:eastAsia="宋体" w:cs="Times New Roman"/>
                <w:sz w:val="24"/>
                <w:szCs w:val="24"/>
                <w:highlight w:val="none"/>
              </w:rPr>
              <w:t>建设内容</w:t>
            </w:r>
          </w:p>
        </w:tc>
        <w:tc>
          <w:tcPr>
            <w:tcW w:w="8161" w:type="dxa"/>
            <w:noWrap w:val="0"/>
            <w:vAlign w:val="top"/>
          </w:tcPr>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eastAsia" w:ascii="Times New Roman" w:hAnsi="Times New Roman" w:eastAsia="宋体" w:cs="Times New Roman"/>
                <w:b/>
                <w:color w:val="000000"/>
                <w:sz w:val="24"/>
                <w:szCs w:val="24"/>
                <w:highlight w:val="none"/>
                <w:lang w:eastAsia="zh-CN"/>
              </w:rPr>
            </w:pPr>
            <w:r>
              <w:rPr>
                <w:rFonts w:hint="default" w:ascii="Times New Roman" w:hAnsi="Times New Roman" w:eastAsia="宋体" w:cs="Times New Roman"/>
                <w:b/>
                <w:color w:val="000000"/>
                <w:sz w:val="24"/>
                <w:szCs w:val="24"/>
                <w:highlight w:val="none"/>
              </w:rPr>
              <w:t>1、项目</w:t>
            </w:r>
            <w:r>
              <w:rPr>
                <w:rFonts w:hint="eastAsia" w:ascii="Times New Roman" w:hAnsi="Times New Roman" w:eastAsia="宋体" w:cs="Times New Roman"/>
                <w:b/>
                <w:color w:val="000000"/>
                <w:sz w:val="24"/>
                <w:szCs w:val="24"/>
                <w:highlight w:val="none"/>
                <w:lang w:eastAsia="zh-CN"/>
              </w:rPr>
              <w:t>概况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000000"/>
                <w:sz w:val="24"/>
                <w:lang w:val="en-US" w:eastAsia="zh-CN"/>
              </w:rPr>
            </w:pPr>
            <w:r>
              <w:rPr>
                <w:rFonts w:hint="default" w:ascii="Times New Roman" w:hAnsi="Times New Roman" w:eastAsia="宋体" w:cs="Times New Roman"/>
                <w:color w:val="000000"/>
                <w:sz w:val="24"/>
                <w:lang w:eastAsia="zh-CN"/>
              </w:rPr>
              <w:t>河南逸云国芯科技有限公司位于</w:t>
            </w:r>
            <w:r>
              <w:rPr>
                <w:rFonts w:hint="eastAsia" w:ascii="Times New Roman" w:hAnsi="Times New Roman" w:eastAsia="宋体" w:cs="Times New Roman"/>
                <w:color w:val="000000"/>
                <w:sz w:val="24"/>
                <w:lang w:eastAsia="zh-CN"/>
              </w:rPr>
              <w:t>河南省新乡市新乡县</w:t>
            </w:r>
            <w:r>
              <w:rPr>
                <w:rFonts w:hint="default" w:ascii="Times New Roman" w:hAnsi="Times New Roman" w:eastAsia="宋体" w:cs="Times New Roman"/>
                <w:bCs/>
                <w:color w:val="000000"/>
                <w:sz w:val="24"/>
                <w:lang w:eastAsia="zh-CN"/>
              </w:rPr>
              <w:t>新乡经济技术产业集聚区智能家电产业园4号厂房</w:t>
            </w:r>
            <w:r>
              <w:rPr>
                <w:rFonts w:hint="eastAsia" w:ascii="Times New Roman" w:hAnsi="Times New Roman" w:eastAsia="宋体" w:cs="Times New Roman"/>
                <w:bCs/>
                <w:color w:val="000000"/>
                <w:sz w:val="24"/>
                <w:lang w:eastAsia="zh-CN"/>
              </w:rPr>
              <w:t>。企业</w:t>
            </w:r>
            <w:r>
              <w:rPr>
                <w:rFonts w:hint="default" w:ascii="Times New Roman" w:hAnsi="Times New Roman" w:eastAsia="宋体" w:cs="Times New Roman"/>
                <w:bCs/>
                <w:color w:val="000000"/>
                <w:sz w:val="24"/>
                <w:lang w:eastAsia="zh-CN"/>
              </w:rPr>
              <w:t>现有项目为“芯片封装测试项目”，该建设项目环境影响报告表于20</w:t>
            </w:r>
            <w:r>
              <w:rPr>
                <w:rFonts w:hint="default" w:ascii="Times New Roman" w:hAnsi="Times New Roman" w:eastAsia="宋体" w:cs="Times New Roman"/>
                <w:bCs/>
                <w:color w:val="000000"/>
                <w:sz w:val="24"/>
                <w:lang w:val="en-US" w:eastAsia="zh-CN"/>
              </w:rPr>
              <w:t>19</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12</w:t>
            </w:r>
            <w:r>
              <w:rPr>
                <w:rFonts w:hint="default" w:ascii="Times New Roman" w:hAnsi="Times New Roman" w:eastAsia="宋体" w:cs="Times New Roman"/>
                <w:bCs/>
                <w:color w:val="000000"/>
                <w:sz w:val="24"/>
                <w:lang w:eastAsia="zh-CN"/>
              </w:rPr>
              <w:t>月由湖北黄环环保科技有限公司编制完成，于20</w:t>
            </w:r>
            <w:r>
              <w:rPr>
                <w:rFonts w:hint="default" w:ascii="Times New Roman" w:hAnsi="Times New Roman" w:eastAsia="宋体" w:cs="Times New Roman"/>
                <w:bCs/>
                <w:color w:val="000000"/>
                <w:sz w:val="24"/>
                <w:lang w:val="en-US" w:eastAsia="zh-CN"/>
              </w:rPr>
              <w:t>19</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12</w:t>
            </w:r>
            <w:r>
              <w:rPr>
                <w:rFonts w:hint="default" w:ascii="Times New Roman" w:hAnsi="Times New Roman" w:eastAsia="宋体" w:cs="Times New Roman"/>
                <w:bCs/>
                <w:color w:val="000000"/>
                <w:sz w:val="24"/>
                <w:lang w:eastAsia="zh-CN"/>
              </w:rPr>
              <w:t>月</w:t>
            </w:r>
            <w:r>
              <w:rPr>
                <w:rFonts w:hint="default" w:ascii="Times New Roman" w:hAnsi="Times New Roman" w:eastAsia="宋体" w:cs="Times New Roman"/>
                <w:bCs/>
                <w:color w:val="000000"/>
                <w:sz w:val="24"/>
                <w:lang w:val="en-US" w:eastAsia="zh-CN"/>
              </w:rPr>
              <w:t>17</w:t>
            </w:r>
            <w:r>
              <w:rPr>
                <w:rFonts w:hint="default" w:ascii="Times New Roman" w:hAnsi="Times New Roman" w:eastAsia="宋体" w:cs="Times New Roman"/>
                <w:bCs/>
                <w:color w:val="000000"/>
                <w:sz w:val="24"/>
                <w:lang w:eastAsia="zh-CN"/>
              </w:rPr>
              <w:t>日由新乡县环境保护局批复，批复文号：新环表[201</w:t>
            </w:r>
            <w:r>
              <w:rPr>
                <w:rFonts w:hint="default" w:ascii="Times New Roman" w:hAnsi="Times New Roman" w:eastAsia="宋体" w:cs="Times New Roman"/>
                <w:bCs/>
                <w:color w:val="000000"/>
                <w:sz w:val="24"/>
                <w:lang w:val="en-US" w:eastAsia="zh-CN"/>
              </w:rPr>
              <w:t>9</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lang w:val="en-US" w:eastAsia="zh-CN"/>
              </w:rPr>
              <w:t>090</w:t>
            </w:r>
            <w:r>
              <w:rPr>
                <w:rFonts w:hint="default" w:ascii="Times New Roman" w:hAnsi="Times New Roman" w:eastAsia="宋体" w:cs="Times New Roman"/>
                <w:bCs/>
                <w:color w:val="000000"/>
                <w:sz w:val="24"/>
                <w:lang w:eastAsia="zh-CN"/>
              </w:rPr>
              <w:t>号，于20</w:t>
            </w:r>
            <w:r>
              <w:rPr>
                <w:rFonts w:hint="default" w:ascii="Times New Roman" w:hAnsi="Times New Roman" w:eastAsia="宋体" w:cs="Times New Roman"/>
                <w:bCs/>
                <w:color w:val="000000"/>
                <w:sz w:val="24"/>
                <w:lang w:val="en-US" w:eastAsia="zh-CN"/>
              </w:rPr>
              <w:t>20</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4</w:t>
            </w:r>
            <w:r>
              <w:rPr>
                <w:rFonts w:hint="default" w:ascii="Times New Roman" w:hAnsi="Times New Roman" w:eastAsia="宋体" w:cs="Times New Roman"/>
                <w:bCs/>
                <w:color w:val="000000"/>
                <w:sz w:val="24"/>
                <w:lang w:eastAsia="zh-CN"/>
              </w:rPr>
              <w:t>月</w:t>
            </w:r>
            <w:r>
              <w:rPr>
                <w:rFonts w:hint="eastAsia" w:ascii="Times New Roman" w:hAnsi="Times New Roman" w:eastAsia="宋体" w:cs="Times New Roman"/>
                <w:bCs/>
                <w:color w:val="000000"/>
                <w:sz w:val="24"/>
                <w:lang w:eastAsia="zh-CN"/>
              </w:rPr>
              <w:t>进行了项目竣工环保自主验收</w:t>
            </w:r>
            <w:r>
              <w:rPr>
                <w:rFonts w:hint="default" w:ascii="Times New Roman" w:hAnsi="Times New Roman" w:eastAsia="宋体" w:cs="Times New Roman"/>
                <w:bCs/>
                <w:color w:val="000000"/>
                <w:sz w:val="24"/>
                <w:lang w:eastAsia="zh-CN"/>
              </w:rPr>
              <w:t>。</w:t>
            </w:r>
            <w:r>
              <w:rPr>
                <w:rFonts w:hint="eastAsia" w:ascii="Times New Roman" w:hAnsi="Times New Roman" w:eastAsia="宋体" w:cs="Times New Roman"/>
                <w:bCs/>
                <w:color w:val="000000"/>
                <w:sz w:val="24"/>
                <w:lang w:eastAsia="zh-CN"/>
              </w:rPr>
              <w:t>企业于</w:t>
            </w:r>
            <w:r>
              <w:rPr>
                <w:rFonts w:hint="eastAsia" w:ascii="Times New Roman" w:hAnsi="Times New Roman" w:eastAsia="宋体" w:cs="Times New Roman"/>
                <w:bCs/>
                <w:color w:val="000000"/>
                <w:sz w:val="24"/>
                <w:lang w:val="en-US" w:eastAsia="zh-CN"/>
              </w:rPr>
              <w:t>2020年6月6日办理排污许可证登记，排污登记编号：91410702MA45CB100E001X，有效期限2020-06-06至2025-06-05。</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000000"/>
                <w:sz w:val="24"/>
              </w:rPr>
            </w:pPr>
            <w:r>
              <w:rPr>
                <w:rFonts w:hint="default" w:ascii="Times New Roman" w:hAnsi="Times New Roman" w:eastAsia="宋体" w:cs="Times New Roman"/>
                <w:sz w:val="24"/>
              </w:rPr>
              <w:t>根据市场需求及企业自身发展规划，</w:t>
            </w:r>
            <w:r>
              <w:rPr>
                <w:rFonts w:hint="default" w:ascii="Times New Roman" w:hAnsi="Times New Roman" w:eastAsia="宋体" w:cs="Times New Roman"/>
                <w:color w:val="000000"/>
                <w:sz w:val="24"/>
                <w:lang w:eastAsia="zh-CN"/>
              </w:rPr>
              <w:t>河南逸云国芯科技有限公司拟</w:t>
            </w:r>
            <w:r>
              <w:rPr>
                <w:rFonts w:hint="default" w:ascii="Times New Roman" w:hAnsi="Times New Roman" w:eastAsia="宋体" w:cs="Times New Roman"/>
                <w:sz w:val="24"/>
              </w:rPr>
              <w:t>投资</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rPr>
              <w:t>500万元建设“</w:t>
            </w:r>
            <w:r>
              <w:rPr>
                <w:rFonts w:hint="default" w:ascii="Times New Roman" w:hAnsi="Times New Roman" w:eastAsia="宋体" w:cs="Times New Roman"/>
                <w:sz w:val="24"/>
                <w:szCs w:val="24"/>
                <w:highlight w:val="none"/>
                <w:lang w:eastAsia="zh-CN"/>
              </w:rPr>
              <w:t>年产20亿只电源管理芯片及功率器件封装测试扩产项目</w:t>
            </w:r>
            <w:r>
              <w:rPr>
                <w:rFonts w:hint="default" w:ascii="Times New Roman" w:hAnsi="Times New Roman" w:eastAsia="宋体" w:cs="Times New Roman"/>
                <w:sz w:val="24"/>
              </w:rPr>
              <w:t>”。</w:t>
            </w:r>
            <w:r>
              <w:rPr>
                <w:rFonts w:hint="eastAsia" w:ascii="Times New Roman" w:hAnsi="Times New Roman" w:eastAsia="宋体" w:cs="Times New Roman"/>
                <w:bCs/>
                <w:color w:val="auto"/>
                <w:sz w:val="24"/>
                <w:lang w:eastAsia="zh-CN"/>
              </w:rPr>
              <w:t>根据现场勘查</w:t>
            </w:r>
            <w:r>
              <w:rPr>
                <w:rFonts w:hint="default" w:ascii="Times New Roman" w:hAnsi="Times New Roman" w:eastAsia="宋体" w:cs="Times New Roman"/>
                <w:bCs/>
                <w:color w:val="auto"/>
                <w:sz w:val="24"/>
              </w:rPr>
              <w:t>，</w:t>
            </w:r>
            <w:r>
              <w:rPr>
                <w:rFonts w:hint="eastAsia" w:ascii="Times New Roman" w:hAnsi="Times New Roman" w:eastAsia="宋体" w:cs="Times New Roman"/>
                <w:bCs/>
                <w:color w:val="auto"/>
                <w:sz w:val="24"/>
                <w:lang w:eastAsia="zh-CN"/>
              </w:rPr>
              <w:t>企业生产设备均已购进，</w:t>
            </w:r>
            <w:r>
              <w:rPr>
                <w:rFonts w:hint="default" w:ascii="Times New Roman" w:hAnsi="Times New Roman" w:eastAsia="宋体" w:cs="Times New Roman"/>
                <w:bCs/>
                <w:color w:val="auto"/>
                <w:sz w:val="24"/>
              </w:rPr>
              <w:t>具备生产能力，属于未批先建</w:t>
            </w:r>
            <w:r>
              <w:rPr>
                <w:rFonts w:hint="default" w:ascii="Times New Roman" w:hAnsi="Times New Roman" w:eastAsia="宋体" w:cs="Times New Roman"/>
                <w:bCs/>
                <w:color w:val="auto"/>
                <w:sz w:val="24"/>
                <w:lang w:eastAsia="zh-CN"/>
              </w:rPr>
              <w:t>项目</w:t>
            </w:r>
            <w:r>
              <w:rPr>
                <w:rFonts w:hint="default" w:ascii="Times New Roman" w:hAnsi="Times New Roman" w:eastAsia="宋体" w:cs="Times New Roman"/>
                <w:bCs/>
                <w:color w:val="auto"/>
                <w:sz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sz w:val="24"/>
                <w:szCs w:val="22"/>
                <w:lang w:val="en-US" w:eastAsia="zh-CN"/>
              </w:rPr>
            </w:pPr>
            <w:r>
              <w:rPr>
                <w:rFonts w:hint="default" w:ascii="Times New Roman" w:hAnsi="Times New Roman" w:eastAsia="宋体" w:cs="Times New Roman"/>
                <w:sz w:val="24"/>
                <w:szCs w:val="22"/>
                <w:lang w:val="en-US" w:eastAsia="zh-CN"/>
              </w:rPr>
              <w:t>受</w:t>
            </w:r>
            <w:r>
              <w:rPr>
                <w:rFonts w:hint="default" w:ascii="Times New Roman" w:hAnsi="Times New Roman" w:eastAsia="宋体" w:cs="Times New Roman"/>
                <w:color w:val="000000"/>
                <w:sz w:val="24"/>
                <w:lang w:eastAsia="zh-CN"/>
              </w:rPr>
              <w:t>河南逸云国芯科技有限公司</w:t>
            </w:r>
            <w:r>
              <w:rPr>
                <w:rFonts w:hint="default" w:ascii="Times New Roman" w:hAnsi="Times New Roman" w:eastAsia="宋体" w:cs="Times New Roman"/>
                <w:sz w:val="24"/>
                <w:szCs w:val="22"/>
                <w:lang w:val="en-US" w:eastAsia="zh-CN"/>
              </w:rPr>
              <w:t>委托（委托书见附件1），我公司承担了本项目的环境影响评价工作，通过现场勘察和资料收集，依据《环境影响评价技术导则》的要求，结合工程规模和生产工艺，在收集和查阅相关资料基础上，本着“科学、公正、客观”的态度，编制完成了本项目的环境影响报告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jc w:val="left"/>
              <w:textAlignment w:val="auto"/>
              <w:rPr>
                <w:rFonts w:hint="eastAsia" w:ascii="Times New Roman" w:hAnsi="Times New Roman" w:eastAsia="宋体" w:cs="Times New Roman"/>
                <w:b/>
                <w:color w:val="auto"/>
                <w:sz w:val="24"/>
                <w:szCs w:val="24"/>
                <w:lang w:eastAsia="zh-CN"/>
              </w:rPr>
            </w:pPr>
            <w:r>
              <w:rPr>
                <w:rFonts w:hint="default" w:ascii="Times New Roman" w:hAnsi="Times New Roman" w:eastAsia="宋体" w:cs="Times New Roman"/>
                <w:b/>
                <w:color w:val="auto"/>
                <w:sz w:val="24"/>
                <w:szCs w:val="24"/>
                <w:lang w:val="en-US" w:eastAsia="zh-CN"/>
              </w:rPr>
              <w:t>2、</w:t>
            </w:r>
            <w:r>
              <w:rPr>
                <w:rFonts w:hint="default" w:ascii="Times New Roman" w:hAnsi="Times New Roman" w:eastAsia="宋体" w:cs="Times New Roman"/>
                <w:b/>
                <w:color w:val="auto"/>
                <w:sz w:val="24"/>
                <w:szCs w:val="24"/>
              </w:rPr>
              <w:t>项目</w:t>
            </w:r>
            <w:r>
              <w:rPr>
                <w:rFonts w:hint="eastAsia" w:ascii="Times New Roman" w:hAnsi="Times New Roman" w:eastAsia="宋体" w:cs="Times New Roman"/>
                <w:b/>
                <w:color w:val="auto"/>
                <w:sz w:val="24"/>
                <w:szCs w:val="24"/>
                <w:lang w:eastAsia="zh-CN"/>
              </w:rPr>
              <w:t>基本情况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val="0"/>
                <w:sz w:val="24"/>
                <w:szCs w:val="24"/>
                <w:highlight w:val="none"/>
                <w:u w:val="none"/>
                <w:lang w:val="en-US" w:eastAsia="zh-CN"/>
              </w:rPr>
            </w:pPr>
            <w:r>
              <w:rPr>
                <w:rFonts w:hint="default" w:ascii="Times New Roman" w:hAnsi="Times New Roman" w:eastAsia="宋体" w:cs="Times New Roman"/>
                <w:sz w:val="24"/>
                <w:szCs w:val="22"/>
                <w:lang w:val="en-US" w:eastAsia="zh-CN"/>
              </w:rPr>
              <w:t>本项目</w:t>
            </w:r>
            <w:r>
              <w:rPr>
                <w:rFonts w:hint="eastAsia" w:ascii="Times New Roman" w:hAnsi="Times New Roman" w:eastAsia="宋体" w:cs="Times New Roman"/>
                <w:sz w:val="24"/>
                <w:szCs w:val="22"/>
                <w:lang w:val="en-US" w:eastAsia="zh-CN"/>
              </w:rPr>
              <w:t>利用现有车间建设</w:t>
            </w:r>
            <w:r>
              <w:rPr>
                <w:rFonts w:hint="default" w:ascii="Times New Roman" w:hAnsi="Times New Roman" w:eastAsia="宋体" w:cs="Times New Roman"/>
                <w:sz w:val="24"/>
                <w:szCs w:val="24"/>
                <w:highlight w:val="none"/>
                <w:lang w:eastAsia="zh-CN"/>
              </w:rPr>
              <w:t>年产20亿只电源管理芯片及功率器件封装测试扩产项目</w:t>
            </w:r>
            <w:r>
              <w:rPr>
                <w:rFonts w:hint="eastAsia" w:ascii="Times New Roman" w:hAnsi="Times New Roman" w:eastAsia="宋体" w:cs="Times New Roman"/>
                <w:sz w:val="24"/>
                <w:szCs w:val="22"/>
                <w:lang w:val="en-US" w:eastAsia="zh-CN"/>
              </w:rPr>
              <w:t>，</w:t>
            </w:r>
            <w:r>
              <w:rPr>
                <w:rFonts w:hint="default" w:ascii="Times New Roman" w:hAnsi="Times New Roman" w:eastAsia="宋体" w:cs="Times New Roman"/>
                <w:bCs/>
                <w:color w:val="000000"/>
                <w:sz w:val="24"/>
              </w:rPr>
              <w:t>项目基本情况见表</w:t>
            </w:r>
            <w:r>
              <w:rPr>
                <w:rFonts w:hint="eastAsia" w:ascii="Times New Roman" w:hAnsi="Times New Roman" w:eastAsia="宋体" w:cs="Times New Roman"/>
                <w:bCs/>
                <w:color w:val="000000"/>
                <w:sz w:val="24"/>
                <w:lang w:val="en-US" w:eastAsia="zh-CN"/>
              </w:rPr>
              <w:t>2-1</w:t>
            </w:r>
            <w:r>
              <w:rPr>
                <w:rFonts w:hint="default" w:ascii="Times New Roman" w:hAnsi="Times New Roman" w:eastAsia="宋体" w:cs="Times New Roman"/>
                <w:bCs/>
                <w:color w:val="000000"/>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pt-BR" w:eastAsia="zh-CN"/>
              </w:rPr>
            </w:pPr>
            <w:r>
              <w:rPr>
                <w:rFonts w:hint="default" w:ascii="Times New Roman" w:hAnsi="Times New Roman" w:eastAsia="黑体" w:cs="Times New Roman"/>
                <w:kern w:val="0"/>
                <w:sz w:val="24"/>
                <w:szCs w:val="24"/>
                <w:highlight w:val="none"/>
                <w:lang w:val="pt-BR" w:eastAsia="zh-CN"/>
              </w:rPr>
              <w:t>表</w:t>
            </w:r>
            <w:r>
              <w:rPr>
                <w:rFonts w:hint="eastAsia" w:ascii="Times New Roman" w:hAnsi="Times New Roman" w:eastAsia="黑体" w:cs="Times New Roman"/>
                <w:kern w:val="0"/>
                <w:sz w:val="24"/>
                <w:szCs w:val="24"/>
                <w:highlight w:val="none"/>
                <w:lang w:val="en-US" w:eastAsia="zh-CN"/>
              </w:rPr>
              <w:t xml:space="preserve">2-1                 </w:t>
            </w:r>
            <w:r>
              <w:rPr>
                <w:rFonts w:hint="default" w:ascii="Times New Roman" w:hAnsi="Times New Roman" w:eastAsia="黑体" w:cs="Times New Roman"/>
                <w:kern w:val="0"/>
                <w:sz w:val="24"/>
                <w:szCs w:val="24"/>
                <w:highlight w:val="none"/>
                <w:lang w:val="pt-BR" w:eastAsia="zh-CN"/>
              </w:rPr>
              <w:t>项目概况一览表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8"/>
              <w:gridCol w:w="1450"/>
              <w:gridCol w:w="5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471" w:type="pct"/>
                  <w:noWrap w:val="0"/>
                  <w:vAlign w:val="center"/>
                </w:tcPr>
                <w:p>
                  <w:pPr>
                    <w:jc w:val="center"/>
                    <w:rPr>
                      <w:b w:val="0"/>
                      <w:bCs/>
                      <w:szCs w:val="21"/>
                      <w:lang w:val="pt-BR"/>
                    </w:rPr>
                  </w:pPr>
                  <w:r>
                    <w:rPr>
                      <w:b w:val="0"/>
                      <w:bCs/>
                      <w:szCs w:val="21"/>
                      <w:lang w:val="pt-BR"/>
                    </w:rPr>
                    <w:t>序号</w:t>
                  </w:r>
                </w:p>
              </w:tc>
              <w:tc>
                <w:tcPr>
                  <w:tcW w:w="913" w:type="pct"/>
                  <w:noWrap w:val="0"/>
                  <w:vAlign w:val="center"/>
                </w:tcPr>
                <w:p>
                  <w:pPr>
                    <w:jc w:val="center"/>
                    <w:rPr>
                      <w:b w:val="0"/>
                      <w:bCs/>
                      <w:szCs w:val="21"/>
                      <w:lang w:val="pt-BR"/>
                    </w:rPr>
                  </w:pPr>
                  <w:r>
                    <w:rPr>
                      <w:b w:val="0"/>
                      <w:bCs/>
                      <w:szCs w:val="21"/>
                      <w:lang w:val="pt-BR"/>
                    </w:rPr>
                    <w:t>项目</w:t>
                  </w:r>
                </w:p>
              </w:tc>
              <w:tc>
                <w:tcPr>
                  <w:tcW w:w="3614" w:type="pct"/>
                  <w:noWrap w:val="0"/>
                  <w:vAlign w:val="center"/>
                </w:tcPr>
                <w:p>
                  <w:pPr>
                    <w:jc w:val="center"/>
                    <w:rPr>
                      <w:b w:val="0"/>
                      <w:bCs/>
                      <w:szCs w:val="21"/>
                      <w:lang w:val="pt-BR"/>
                    </w:rPr>
                  </w:pPr>
                  <w:r>
                    <w:rPr>
                      <w:b w:val="0"/>
                      <w:bCs/>
                      <w:szCs w:val="21"/>
                      <w:lang w:val="pt-BR"/>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1</w:t>
                  </w:r>
                </w:p>
              </w:tc>
              <w:tc>
                <w:tcPr>
                  <w:tcW w:w="91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项目名称</w:t>
                  </w:r>
                </w:p>
              </w:tc>
              <w:tc>
                <w:tcPr>
                  <w:tcW w:w="361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b w:val="0"/>
                      <w:bCs/>
                      <w:szCs w:val="21"/>
                      <w:lang w:eastAsia="zh-CN"/>
                    </w:rPr>
                    <w:t>河南逸云国芯科技有限公司年产20亿只电源管理芯片及功率器件封装测试扩产项目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2</w:t>
                  </w:r>
                </w:p>
              </w:tc>
              <w:tc>
                <w:tcPr>
                  <w:tcW w:w="91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建设单位</w:t>
                  </w:r>
                </w:p>
              </w:tc>
              <w:tc>
                <w:tcPr>
                  <w:tcW w:w="361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b w:val="0"/>
                      <w:bCs/>
                      <w:szCs w:val="21"/>
                      <w:lang w:eastAsia="zh-CN"/>
                    </w:rPr>
                    <w:t>河南逸云国芯科技有限公司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3</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建设性质</w:t>
                  </w:r>
                </w:p>
              </w:tc>
              <w:tc>
                <w:tcPr>
                  <w:tcW w:w="3614" w:type="pct"/>
                  <w:noWrap w:val="0"/>
                  <w:vAlign w:val="center"/>
                </w:tcPr>
                <w:p>
                  <w:pPr>
                    <w:jc w:val="center"/>
                    <w:rPr>
                      <w:szCs w:val="21"/>
                    </w:rPr>
                  </w:pPr>
                  <w:r>
                    <w:rPr>
                      <w:rFonts w:hint="eastAsia"/>
                      <w:szCs w:val="21"/>
                      <w:lang w:eastAsia="zh-CN"/>
                    </w:rPr>
                    <w:t>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7" w:hRule="atLeast"/>
                <w:jc w:val="center"/>
              </w:trPr>
              <w:tc>
                <w:tcPr>
                  <w:tcW w:w="471" w:type="pct"/>
                  <w:noWrap w:val="0"/>
                  <w:vAlign w:val="center"/>
                </w:tcPr>
                <w:p>
                  <w:pPr>
                    <w:jc w:val="center"/>
                    <w:rPr>
                      <w:rFonts w:hint="default"/>
                      <w:kern w:val="2"/>
                      <w:sz w:val="21"/>
                      <w:szCs w:val="21"/>
                      <w:lang w:val="en-US" w:eastAsia="zh-CN" w:bidi="ar-SA"/>
                    </w:rPr>
                  </w:pPr>
                  <w:r>
                    <w:rPr>
                      <w:rFonts w:hint="eastAsia"/>
                      <w:kern w:val="2"/>
                      <w:sz w:val="21"/>
                      <w:szCs w:val="21"/>
                      <w:lang w:val="en-US" w:eastAsia="zh-CN" w:bidi="ar-SA"/>
                    </w:rPr>
                    <w:t>4</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建设地点</w:t>
                  </w:r>
                </w:p>
              </w:tc>
              <w:tc>
                <w:tcPr>
                  <w:tcW w:w="3614" w:type="pct"/>
                  <w:noWrap w:val="0"/>
                  <w:vAlign w:val="center"/>
                </w:tcPr>
                <w:p>
                  <w:pPr>
                    <w:jc w:val="center"/>
                    <w:rPr>
                      <w:szCs w:val="21"/>
                    </w:rPr>
                  </w:pPr>
                  <w:r>
                    <w:rPr>
                      <w:rFonts w:hint="default" w:ascii="Times New Roman" w:hAnsi="Times New Roman" w:eastAsia="宋体" w:cs="Times New Roman"/>
                      <w:bCs/>
                      <w:color w:val="000000"/>
                      <w:sz w:val="21"/>
                      <w:szCs w:val="21"/>
                      <w:lang w:eastAsia="zh-CN"/>
                    </w:rPr>
                    <w:t>河南省新乡市新乡经济技术产业集聚区智能家电产业园4号厂房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5</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工程投资</w:t>
                  </w:r>
                </w:p>
              </w:tc>
              <w:tc>
                <w:tcPr>
                  <w:tcW w:w="3614" w:type="pct"/>
                  <w:noWrap w:val="0"/>
                  <w:vAlign w:val="center"/>
                </w:tcPr>
                <w:p>
                  <w:pPr>
                    <w:jc w:val="center"/>
                    <w:rPr>
                      <w:rFonts w:hint="default"/>
                      <w:szCs w:val="21"/>
                      <w:lang w:val="en-US"/>
                    </w:rPr>
                  </w:pPr>
                  <w:r>
                    <w:rPr>
                      <w:rFonts w:hint="eastAsia" w:ascii="Times New Roman" w:hAnsi="Times New Roman" w:eastAsia="宋体" w:cs="Times New Roman"/>
                      <w:bCs/>
                      <w:color w:val="000000"/>
                      <w:sz w:val="21"/>
                      <w:szCs w:val="21"/>
                      <w:lang w:val="en-US" w:eastAsia="zh-CN"/>
                    </w:rPr>
                    <w:t>1500万元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6</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占地面积</w:t>
                  </w:r>
                </w:p>
              </w:tc>
              <w:tc>
                <w:tcPr>
                  <w:tcW w:w="3614" w:type="pct"/>
                  <w:noWrap w:val="0"/>
                  <w:vAlign w:val="center"/>
                </w:tcPr>
                <w:p>
                  <w:pPr>
                    <w:jc w:val="center"/>
                    <w:rPr>
                      <w:rFonts w:hint="default"/>
                      <w:szCs w:val="21"/>
                      <w:lang w:val="en-US"/>
                    </w:rPr>
                  </w:pPr>
                  <w:r>
                    <w:rPr>
                      <w:rFonts w:hint="eastAsia"/>
                      <w:b w:val="0"/>
                      <w:bCs/>
                      <w:szCs w:val="21"/>
                      <w:lang w:val="en-US" w:eastAsia="zh-CN"/>
                    </w:rPr>
                    <w:t>2700m</w:t>
                  </w:r>
                  <w:r>
                    <w:rPr>
                      <w:rFonts w:hint="eastAsia"/>
                      <w:b w:val="0"/>
                      <w:bCs/>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 w:type="pct"/>
                  <w:noWrap w:val="0"/>
                  <w:vAlign w:val="center"/>
                </w:tcPr>
                <w:p>
                  <w:pPr>
                    <w:jc w:val="center"/>
                    <w:rPr>
                      <w:kern w:val="2"/>
                      <w:sz w:val="21"/>
                      <w:szCs w:val="21"/>
                      <w:lang w:val="pt-BR" w:eastAsia="zh-CN" w:bidi="ar-SA"/>
                    </w:rPr>
                  </w:pPr>
                  <w:r>
                    <w:rPr>
                      <w:szCs w:val="21"/>
                      <w:lang w:val="pt-BR"/>
                    </w:rPr>
                    <w:t>7</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建设规模</w:t>
                  </w:r>
                </w:p>
              </w:tc>
              <w:tc>
                <w:tcPr>
                  <w:tcW w:w="3614" w:type="pct"/>
                  <w:noWrap w:val="0"/>
                  <w:vAlign w:val="center"/>
                </w:tcPr>
                <w:p>
                  <w:pPr>
                    <w:jc w:val="center"/>
                    <w:rPr>
                      <w:rFonts w:hint="eastAsia" w:eastAsia="宋体"/>
                      <w:szCs w:val="21"/>
                      <w:lang w:eastAsia="zh-CN"/>
                    </w:rPr>
                  </w:pPr>
                  <w:r>
                    <w:rPr>
                      <w:rFonts w:hint="eastAsia"/>
                      <w:kern w:val="0"/>
                      <w:szCs w:val="21"/>
                      <w:lang w:val="en-US" w:eastAsia="zh-Hans"/>
                    </w:rPr>
                    <w:t>电源管理芯片封测成品</w:t>
                  </w:r>
                  <w:r>
                    <w:rPr>
                      <w:rFonts w:hint="eastAsia"/>
                      <w:szCs w:val="21"/>
                    </w:rPr>
                    <w:t>：</w:t>
                  </w:r>
                  <w:r>
                    <w:rPr>
                      <w:rFonts w:hint="eastAsia"/>
                      <w:szCs w:val="21"/>
                      <w:lang w:val="en-US" w:eastAsia="zh-CN"/>
                    </w:rPr>
                    <w:t>15</w:t>
                  </w:r>
                  <w:r>
                    <w:rPr>
                      <w:rFonts w:hint="eastAsia"/>
                      <w:szCs w:val="21"/>
                      <w:lang w:eastAsia="zh-CN"/>
                    </w:rPr>
                    <w:t>亿只</w:t>
                  </w:r>
                  <w:r>
                    <w:rPr>
                      <w:rFonts w:hint="eastAsia"/>
                      <w:szCs w:val="21"/>
                    </w:rPr>
                    <w:t>/</w:t>
                  </w:r>
                  <w:r>
                    <w:rPr>
                      <w:szCs w:val="21"/>
                    </w:rPr>
                    <w:t>年</w:t>
                  </w:r>
                  <w:r>
                    <w:rPr>
                      <w:rFonts w:hint="eastAsia"/>
                      <w:szCs w:val="21"/>
                      <w:lang w:eastAsia="zh-CN"/>
                    </w:rPr>
                    <w:t>；</w:t>
                  </w:r>
                </w:p>
                <w:p>
                  <w:pPr>
                    <w:jc w:val="center"/>
                    <w:rPr>
                      <w:szCs w:val="21"/>
                    </w:rPr>
                  </w:pPr>
                  <w:r>
                    <w:rPr>
                      <w:rFonts w:hint="eastAsia"/>
                      <w:kern w:val="0"/>
                      <w:szCs w:val="21"/>
                      <w:lang w:val="en-US" w:eastAsia="zh-Hans"/>
                    </w:rPr>
                    <w:t>功率芯片封测成品</w:t>
                  </w:r>
                  <w:r>
                    <w:rPr>
                      <w:szCs w:val="21"/>
                    </w:rPr>
                    <w:t>：</w:t>
                  </w:r>
                  <w:r>
                    <w:rPr>
                      <w:rFonts w:hint="eastAsia"/>
                      <w:szCs w:val="18"/>
                      <w:lang w:val="en-US" w:eastAsia="zh-CN"/>
                    </w:rPr>
                    <w:t>5亿只</w:t>
                  </w:r>
                  <w:r>
                    <w:rPr>
                      <w:szCs w:val="21"/>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rFonts w:hint="eastAsia" w:eastAsia="宋体"/>
                      <w:szCs w:val="21"/>
                      <w:lang w:val="en-US" w:eastAsia="zh-CN"/>
                    </w:rPr>
                  </w:pPr>
                  <w:r>
                    <w:rPr>
                      <w:rFonts w:hint="eastAsia"/>
                      <w:szCs w:val="21"/>
                      <w:lang w:val="en-US" w:eastAsia="zh-CN"/>
                    </w:rPr>
                    <w:t>8</w:t>
                  </w:r>
                </w:p>
              </w:tc>
              <w:tc>
                <w:tcPr>
                  <w:tcW w:w="913" w:type="pct"/>
                  <w:noWrap w:val="0"/>
                  <w:vAlign w:val="center"/>
                </w:tcPr>
                <w:p>
                  <w:pPr>
                    <w:jc w:val="center"/>
                    <w:rPr>
                      <w:szCs w:val="21"/>
                      <w:lang w:val="pt-BR"/>
                    </w:rPr>
                  </w:pPr>
                  <w:r>
                    <w:rPr>
                      <w:rFonts w:hint="default" w:ascii="Times New Roman" w:hAnsi="Times New Roman" w:eastAsia="宋体" w:cs="Times New Roman"/>
                      <w:sz w:val="21"/>
                      <w:szCs w:val="21"/>
                      <w:lang w:val="en-US" w:eastAsia="zh-CN"/>
                    </w:rPr>
                    <w:t>用地性质</w:t>
                  </w:r>
                </w:p>
              </w:tc>
              <w:tc>
                <w:tcPr>
                  <w:tcW w:w="3614" w:type="pct"/>
                  <w:noWrap w:val="0"/>
                  <w:vAlign w:val="center"/>
                </w:tcPr>
                <w:p>
                  <w:pPr>
                    <w:jc w:val="center"/>
                    <w:rPr>
                      <w:rFonts w:hint="eastAsia" w:eastAsia="宋体"/>
                      <w:szCs w:val="21"/>
                      <w:lang w:eastAsia="zh-CN"/>
                    </w:rPr>
                  </w:pPr>
                  <w:r>
                    <w:rPr>
                      <w:rFonts w:hint="eastAsia"/>
                      <w:szCs w:val="21"/>
                      <w:lang w:eastAsia="zh-CN"/>
                    </w:rPr>
                    <w:t>工业用地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471" w:type="pct"/>
                  <w:noWrap w:val="0"/>
                  <w:vAlign w:val="center"/>
                </w:tcPr>
                <w:p>
                  <w:pPr>
                    <w:jc w:val="center"/>
                    <w:rPr>
                      <w:rFonts w:hint="eastAsia" w:eastAsia="宋体"/>
                      <w:szCs w:val="21"/>
                      <w:lang w:val="en-US" w:eastAsia="zh-CN"/>
                    </w:rPr>
                  </w:pPr>
                  <w:r>
                    <w:rPr>
                      <w:rFonts w:hint="eastAsia"/>
                      <w:szCs w:val="21"/>
                      <w:lang w:val="en-US" w:eastAsia="zh-CN"/>
                    </w:rPr>
                    <w:t>9</w:t>
                  </w:r>
                </w:p>
              </w:tc>
              <w:tc>
                <w:tcPr>
                  <w:tcW w:w="913"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劳动定员</w:t>
                  </w:r>
                </w:p>
              </w:tc>
              <w:tc>
                <w:tcPr>
                  <w:tcW w:w="3614" w:type="pc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auto"/>
                      <w:sz w:val="21"/>
                      <w:szCs w:val="21"/>
                      <w:lang w:val="en-US" w:eastAsia="zh-CN"/>
                    </w:rPr>
                    <w:t>现有员工30人，本项目不新增员工，从现有员工中调剂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0" w:type="auto"/>
                  <w:noWrap w:val="0"/>
                  <w:vAlign w:val="center"/>
                </w:tcPr>
                <w:p>
                  <w:pPr>
                    <w:jc w:val="center"/>
                    <w:rPr>
                      <w:rFonts w:hint="default" w:eastAsia="宋体"/>
                      <w:szCs w:val="21"/>
                      <w:lang w:val="en-US" w:eastAsia="zh-CN"/>
                    </w:rPr>
                  </w:pPr>
                  <w:r>
                    <w:rPr>
                      <w:rFonts w:hint="eastAsia"/>
                      <w:szCs w:val="21"/>
                      <w:lang w:val="en-US" w:eastAsia="zh-CN"/>
                    </w:rPr>
                    <w:t>10</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工作制度</w:t>
                  </w:r>
                </w:p>
              </w:tc>
              <w:tc>
                <w:tcPr>
                  <w:tcW w:w="0" w:type="auto"/>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auto"/>
                      <w:sz w:val="21"/>
                      <w:szCs w:val="21"/>
                      <w:lang w:val="en-US" w:eastAsia="zh-CN"/>
                    </w:rPr>
                    <w:t>年工作时间300天，</w:t>
                  </w:r>
                  <w:r>
                    <w:rPr>
                      <w:rFonts w:hint="eastAsia" w:ascii="Times New Roman" w:hAnsi="Times New Roman" w:eastAsia="宋体" w:cs="Times New Roman"/>
                      <w:color w:val="auto"/>
                      <w:sz w:val="21"/>
                      <w:szCs w:val="21"/>
                      <w:lang w:val="en-US" w:eastAsia="zh-CN"/>
                    </w:rPr>
                    <w:t>单班工作制，每班8小时</w:t>
                  </w:r>
                </w:p>
              </w:tc>
            </w:tr>
          </w:tbl>
          <w:p>
            <w:pPr>
              <w:pStyle w:val="16"/>
              <w:keepNext w:val="0"/>
              <w:keepLines w:val="0"/>
              <w:pageBreakBefore w:val="0"/>
              <w:widowControl w:val="0"/>
              <w:kinsoku/>
              <w:wordWrap/>
              <w:overflowPunct/>
              <w:topLinePunct w:val="0"/>
              <w:autoSpaceDE/>
              <w:autoSpaceDN/>
              <w:bidi w:val="0"/>
              <w:adjustRightInd w:val="0"/>
              <w:snapToGrid w:val="0"/>
              <w:spacing w:line="460" w:lineRule="exact"/>
              <w:ind w:firstLine="482" w:firstLineChars="200"/>
              <w:textAlignment w:val="auto"/>
              <w:rPr>
                <w:rFonts w:hint="default" w:ascii="Times New Roman" w:hAnsi="Times New Roman" w:eastAsia="宋体" w:cs="Times New Roman"/>
                <w:b/>
                <w:color w:val="000000"/>
                <w:sz w:val="24"/>
                <w:szCs w:val="24"/>
                <w:highlight w:val="none"/>
              </w:rPr>
            </w:pPr>
            <w:r>
              <w:rPr>
                <w:rFonts w:hint="eastAsia" w:ascii="Times New Roman" w:hAnsi="Times New Roman" w:eastAsia="宋体" w:cs="Times New Roman"/>
                <w:b/>
                <w:color w:val="000000"/>
                <w:sz w:val="24"/>
                <w:szCs w:val="24"/>
                <w:highlight w:val="none"/>
                <w:lang w:val="en-US" w:eastAsia="zh-CN"/>
              </w:rPr>
              <w:t>3</w:t>
            </w:r>
            <w:r>
              <w:rPr>
                <w:rFonts w:hint="default" w:ascii="Times New Roman" w:hAnsi="Times New Roman" w:eastAsia="宋体" w:cs="Times New Roman"/>
                <w:b/>
                <w:color w:val="000000"/>
                <w:sz w:val="24"/>
                <w:szCs w:val="24"/>
                <w:highlight w:val="none"/>
              </w:rPr>
              <w:t>、建设规模及内容</w:t>
            </w:r>
          </w:p>
          <w:p>
            <w:pPr>
              <w:pStyle w:val="16"/>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rPr>
              <w:t>本项目主要建设内容见表</w:t>
            </w:r>
            <w:r>
              <w:rPr>
                <w:rFonts w:hint="eastAsia" w:ascii="Times New Roman" w:hAnsi="Times New Roman" w:eastAsia="宋体" w:cs="Times New Roman"/>
                <w:sz w:val="24"/>
                <w:lang w:val="en-US" w:eastAsia="zh-CN"/>
              </w:rPr>
              <w:t>2-2</w:t>
            </w:r>
            <w:r>
              <w:rPr>
                <w:rFonts w:hint="eastAsia" w:ascii="Times New Roman" w:hAnsi="Times New Roman" w:eastAsia="宋体" w:cs="Times New Roman"/>
                <w:sz w:val="24"/>
                <w:lang w:eastAsia="zh-CN"/>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 xml:space="preserve">2-2                   </w:t>
            </w:r>
            <w:r>
              <w:rPr>
                <w:rFonts w:hint="default" w:ascii="Times New Roman" w:hAnsi="Times New Roman" w:eastAsia="黑体" w:cs="Times New Roman"/>
                <w:kern w:val="0"/>
                <w:sz w:val="24"/>
                <w:szCs w:val="24"/>
                <w:highlight w:val="none"/>
                <w:lang w:val="en-US" w:eastAsia="zh-CN"/>
              </w:rPr>
              <w:t>建筑内容一览表</w:t>
            </w:r>
          </w:p>
          <w:tbl>
            <w:tblPr>
              <w:tblStyle w:val="14"/>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720"/>
              <w:gridCol w:w="1515"/>
              <w:gridCol w:w="2723"/>
              <w:gridCol w:w="1552"/>
              <w:gridCol w:w="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序号</w:t>
                  </w:r>
                </w:p>
              </w:tc>
              <w:tc>
                <w:tcPr>
                  <w:tcW w:w="720"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项目</w:t>
                  </w: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工程名称</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b w:val="0"/>
                      <w:bCs w:val="0"/>
                      <w:color w:val="auto"/>
                      <w:sz w:val="21"/>
                      <w:szCs w:val="21"/>
                      <w:lang w:val="en-US" w:eastAsia="zh-CN"/>
                    </w:rPr>
                    <w:t>主要工程内容及功能用途</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restart"/>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bCs/>
                      <w:color w:val="000000"/>
                      <w:sz w:val="21"/>
                      <w:szCs w:val="21"/>
                      <w:highlight w:val="none"/>
                      <w:vertAlign w:val="baseline"/>
                      <w:lang w:val="en-US" w:eastAsia="zh-CN"/>
                    </w:rPr>
                    <w:t>1</w:t>
                  </w:r>
                </w:p>
              </w:tc>
              <w:tc>
                <w:tcPr>
                  <w:tcW w:w="720" w:type="dxa"/>
                  <w:vMerge w:val="restart"/>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bCs/>
                      <w:color w:val="000000"/>
                      <w:sz w:val="21"/>
                      <w:szCs w:val="21"/>
                      <w:highlight w:val="none"/>
                      <w:vertAlign w:val="baseline"/>
                      <w:lang w:val="en-US" w:eastAsia="zh-CN"/>
                    </w:rPr>
                    <w:t>主体工程</w:t>
                  </w: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固晶</w:t>
                  </w:r>
                  <w:r>
                    <w:rPr>
                      <w:rFonts w:hint="default" w:ascii="Times New Roman" w:hAnsi="Times New Roman" w:eastAsia="宋体" w:cs="Times New Roman"/>
                      <w:color w:val="000000"/>
                      <w:szCs w:val="21"/>
                    </w:rPr>
                    <w:t>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建筑面积500m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eastAsia"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焊线</w:t>
                  </w:r>
                  <w:r>
                    <w:rPr>
                      <w:rFonts w:hint="default" w:ascii="Times New Roman" w:hAnsi="Times New Roman" w:eastAsia="宋体" w:cs="Times New Roman"/>
                      <w:color w:val="000000"/>
                      <w:szCs w:val="21"/>
                    </w:rPr>
                    <w:t>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建筑面积300m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塑封车间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建筑面积150m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切筋成型车间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建筑面积200m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测试车间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建筑面积150m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包装车间</w:t>
                  </w:r>
                </w:p>
              </w:tc>
              <w:tc>
                <w:tcPr>
                  <w:tcW w:w="2723" w:type="dxa"/>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建筑面积100m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1层</w:t>
                  </w:r>
                  <w:r>
                    <w:rPr>
                      <w:rFonts w:hint="eastAsia" w:ascii="Times New Roman" w:hAnsi="Times New Roman" w:eastAsia="宋体" w:cs="Times New Roman"/>
                      <w:color w:val="000000"/>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spacing w:line="240" w:lineRule="auto"/>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上锡车间</w:t>
                  </w:r>
                </w:p>
              </w:tc>
              <w:tc>
                <w:tcPr>
                  <w:tcW w:w="2723" w:type="dxa"/>
                  <w:noWrap w:val="0"/>
                  <w:vAlign w:val="center"/>
                </w:tcPr>
                <w:p>
                  <w:pPr>
                    <w:spacing w:line="240" w:lineRule="auto"/>
                    <w:jc w:val="center"/>
                    <w:textAlignment w:val="baseline"/>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建筑面积500m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spacing w:line="240" w:lineRule="auto"/>
                    <w:jc w:val="center"/>
                    <w:textAlignment w:val="baseline"/>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2层</w:t>
                  </w:r>
                  <w:r>
                    <w:rPr>
                      <w:rFonts w:hint="eastAsia" w:ascii="Times New Roman" w:hAnsi="Times New Roman" w:eastAsia="宋体" w:cs="Times New Roman"/>
                      <w:color w:val="000000"/>
                      <w:szCs w:val="21"/>
                      <w:lang w:eastAsia="zh-CN"/>
                    </w:rPr>
                    <w:t>，本次新增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restart"/>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bCs/>
                      <w:color w:val="000000"/>
                      <w:sz w:val="21"/>
                      <w:szCs w:val="21"/>
                      <w:highlight w:val="none"/>
                      <w:vertAlign w:val="baseline"/>
                      <w:lang w:val="en-US" w:eastAsia="zh-CN"/>
                    </w:rPr>
                    <w:t>2</w:t>
                  </w:r>
                </w:p>
              </w:tc>
              <w:tc>
                <w:tcPr>
                  <w:tcW w:w="720" w:type="dxa"/>
                  <w:vMerge w:val="restart"/>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eastAsia="zh-CN"/>
                    </w:rPr>
                    <w:t>辅助</w:t>
                  </w:r>
                  <w:r>
                    <w:rPr>
                      <w:rFonts w:hint="default" w:ascii="Times New Roman" w:hAnsi="Times New Roman" w:eastAsia="宋体" w:cs="Times New Roman"/>
                      <w:color w:val="000000"/>
                      <w:szCs w:val="21"/>
                    </w:rPr>
                    <w:t>工程</w:t>
                  </w:r>
                </w:p>
              </w:tc>
              <w:tc>
                <w:tcPr>
                  <w:tcW w:w="1515" w:type="dxa"/>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bCs/>
                      <w:color w:val="000000"/>
                      <w:sz w:val="21"/>
                      <w:szCs w:val="21"/>
                      <w:highlight w:val="none"/>
                      <w:vertAlign w:val="baseline"/>
                      <w:lang w:val="en-US" w:eastAsia="zh-CN"/>
                    </w:rPr>
                    <w:t>办公</w:t>
                  </w:r>
                  <w:r>
                    <w:rPr>
                      <w:rFonts w:hint="eastAsia" w:ascii="Times New Roman" w:hAnsi="Times New Roman" w:eastAsia="宋体" w:cs="Times New Roman"/>
                      <w:bCs/>
                      <w:color w:val="000000"/>
                      <w:sz w:val="21"/>
                      <w:szCs w:val="21"/>
                      <w:highlight w:val="none"/>
                      <w:vertAlign w:val="baseline"/>
                      <w:lang w:val="en-US" w:eastAsia="zh-CN"/>
                    </w:rPr>
                    <w:t>区</w:t>
                  </w:r>
                </w:p>
              </w:tc>
              <w:tc>
                <w:tcPr>
                  <w:tcW w:w="2723" w:type="dxa"/>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建筑面积300m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 w:val="21"/>
                      <w:szCs w:val="21"/>
                    </w:rPr>
                    <w:t>1层</w:t>
                  </w:r>
                  <w:r>
                    <w:rPr>
                      <w:rFonts w:hint="eastAsia" w:ascii="Times New Roman" w:hAnsi="Times New Roman" w:eastAsia="宋体" w:cs="Times New Roman"/>
                      <w:color w:val="000000"/>
                      <w:sz w:val="21"/>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bCs/>
                      <w:color w:val="000000"/>
                      <w:sz w:val="21"/>
                      <w:szCs w:val="21"/>
                      <w:highlight w:val="none"/>
                      <w:vertAlign w:val="baseline"/>
                      <w:lang w:val="en-US" w:eastAsia="zh-CN"/>
                    </w:rPr>
                    <w:t>仓库</w:t>
                  </w:r>
                  <w:r>
                    <w:rPr>
                      <w:rFonts w:hint="eastAsia" w:ascii="Times New Roman" w:hAnsi="Times New Roman" w:eastAsia="宋体" w:cs="Times New Roman"/>
                      <w:bCs/>
                      <w:color w:val="000000"/>
                      <w:sz w:val="21"/>
                      <w:szCs w:val="21"/>
                      <w:highlight w:val="none"/>
                      <w:vertAlign w:val="baseline"/>
                      <w:lang w:val="en-US" w:eastAsia="zh-CN"/>
                    </w:rPr>
                    <w:t>区</w:t>
                  </w:r>
                </w:p>
              </w:tc>
              <w:tc>
                <w:tcPr>
                  <w:tcW w:w="2723" w:type="dxa"/>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color w:val="000000"/>
                      <w:szCs w:val="21"/>
                      <w:lang w:val="en-US" w:eastAsia="zh-CN"/>
                    </w:rPr>
                    <w:t>建筑面积200m</w:t>
                  </w:r>
                  <w:r>
                    <w:rPr>
                      <w:rFonts w:hint="eastAsia" w:ascii="Times New Roman" w:hAnsi="Times New Roman" w:eastAsia="宋体" w:cs="Times New Roman"/>
                      <w:color w:val="000000"/>
                      <w:szCs w:val="21"/>
                      <w:vertAlign w:val="superscript"/>
                      <w:lang w:val="en-US" w:eastAsia="zh-CN"/>
                    </w:rPr>
                    <w:t>2</w:t>
                  </w:r>
                </w:p>
              </w:tc>
              <w:tc>
                <w:tcPr>
                  <w:tcW w:w="2341" w:type="dxa"/>
                  <w:gridSpan w:val="2"/>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 w:val="21"/>
                      <w:szCs w:val="21"/>
                    </w:rPr>
                    <w:t>1层</w:t>
                  </w:r>
                  <w:r>
                    <w:rPr>
                      <w:rFonts w:hint="eastAsia" w:ascii="Times New Roman" w:hAnsi="Times New Roman" w:eastAsia="宋体" w:cs="Times New Roman"/>
                      <w:color w:val="000000"/>
                      <w:sz w:val="21"/>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restart"/>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bCs/>
                      <w:color w:val="000000"/>
                      <w:sz w:val="21"/>
                      <w:szCs w:val="21"/>
                      <w:highlight w:val="none"/>
                      <w:vertAlign w:val="baseline"/>
                      <w:lang w:val="en-US" w:eastAsia="zh-CN"/>
                    </w:rPr>
                    <w:t>3</w:t>
                  </w:r>
                </w:p>
              </w:tc>
              <w:tc>
                <w:tcPr>
                  <w:tcW w:w="720" w:type="dxa"/>
                  <w:vMerge w:val="restart"/>
                  <w:noWrap w:val="0"/>
                  <w:vAlign w:val="center"/>
                </w:tcPr>
                <w:p>
                  <w:pPr>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公用工程</w:t>
                  </w:r>
                </w:p>
              </w:tc>
              <w:tc>
                <w:tcPr>
                  <w:tcW w:w="1515" w:type="dxa"/>
                  <w:noWrap w:val="0"/>
                  <w:vAlign w:val="center"/>
                </w:tcPr>
                <w:p>
                  <w:pPr>
                    <w:jc w:val="center"/>
                    <w:textAlignment w:val="baseline"/>
                    <w:rPr>
                      <w:rFonts w:hint="eastAsia" w:ascii="Times New Roman" w:hAnsi="Times New Roman" w:eastAsia="宋体" w:cs="Times New Roman"/>
                      <w:color w:val="000000"/>
                      <w:szCs w:val="21"/>
                      <w:highlight w:val="none"/>
                      <w:lang w:eastAsia="zh-CN"/>
                    </w:rPr>
                  </w:pPr>
                  <w:r>
                    <w:rPr>
                      <w:rFonts w:hint="eastAsia" w:ascii="Times New Roman" w:hAnsi="Times New Roman" w:eastAsia="宋体" w:cs="Times New Roman"/>
                      <w:color w:val="000000"/>
                      <w:szCs w:val="21"/>
                      <w:highlight w:val="none"/>
                      <w:lang w:eastAsia="zh-CN"/>
                    </w:rPr>
                    <w:t>供水</w:t>
                  </w:r>
                </w:p>
              </w:tc>
              <w:tc>
                <w:tcPr>
                  <w:tcW w:w="5064" w:type="dxa"/>
                  <w:gridSpan w:val="3"/>
                  <w:noWrap w:val="0"/>
                  <w:vAlign w:val="center"/>
                </w:tcPr>
                <w:p>
                  <w:pPr>
                    <w:jc w:val="center"/>
                    <w:textAlignment w:val="baseline"/>
                    <w:rPr>
                      <w:rFonts w:hint="eastAsia" w:eastAsia="宋体"/>
                      <w:kern w:val="36"/>
                      <w:szCs w:val="21"/>
                      <w:lang w:val="en-US" w:eastAsia="zh-CN"/>
                    </w:rPr>
                  </w:pPr>
                  <w:r>
                    <w:rPr>
                      <w:rFonts w:hint="eastAsia" w:ascii="Times New Roman" w:hAnsi="Times New Roman" w:eastAsia="宋体" w:cs="Times New Roman"/>
                      <w:color w:val="000000"/>
                      <w:szCs w:val="21"/>
                      <w:lang w:eastAsia="zh-CN"/>
                    </w:rPr>
                    <w:t>园区统一供应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jc w:val="center"/>
                    <w:rPr>
                      <w:rFonts w:hint="eastAsia"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jc w:val="center"/>
                    <w:textAlignment w:val="baseline"/>
                    <w:rPr>
                      <w:rFonts w:hint="default" w:ascii="Times New Roman" w:hAnsi="Times New Roman" w:eastAsia="宋体" w:cs="Times New Roman"/>
                      <w:color w:val="000000"/>
                      <w:szCs w:val="21"/>
                    </w:rPr>
                  </w:pPr>
                </w:p>
              </w:tc>
              <w:tc>
                <w:tcPr>
                  <w:tcW w:w="1515" w:type="dxa"/>
                  <w:noWrap w:val="0"/>
                  <w:vAlign w:val="center"/>
                </w:tcPr>
                <w:p>
                  <w:pPr>
                    <w:jc w:val="center"/>
                    <w:textAlignment w:val="baseline"/>
                    <w:rPr>
                      <w:rFonts w:hint="eastAsia" w:ascii="Times New Roman" w:hAnsi="Times New Roman" w:eastAsia="宋体" w:cs="Times New Roman"/>
                      <w:color w:val="000000"/>
                      <w:szCs w:val="21"/>
                      <w:highlight w:val="none"/>
                      <w:lang w:eastAsia="zh-CN"/>
                    </w:rPr>
                  </w:pPr>
                  <w:r>
                    <w:rPr>
                      <w:rFonts w:hint="eastAsia" w:ascii="Times New Roman" w:hAnsi="Times New Roman" w:eastAsia="宋体" w:cs="Times New Roman"/>
                      <w:color w:val="000000"/>
                      <w:szCs w:val="21"/>
                      <w:highlight w:val="none"/>
                      <w:lang w:eastAsia="zh-CN"/>
                    </w:rPr>
                    <w:t>排水</w:t>
                  </w:r>
                </w:p>
              </w:tc>
              <w:tc>
                <w:tcPr>
                  <w:tcW w:w="5064" w:type="dxa"/>
                  <w:gridSpan w:val="3"/>
                  <w:noWrap w:val="0"/>
                  <w:vAlign w:val="center"/>
                </w:tcPr>
                <w:p>
                  <w:pPr>
                    <w:jc w:val="center"/>
                    <w:textAlignment w:val="baseline"/>
                    <w:rPr>
                      <w:rFonts w:hint="eastAsia" w:eastAsia="宋体"/>
                      <w:kern w:val="36"/>
                      <w:szCs w:val="21"/>
                      <w:lang w:val="en-US" w:eastAsia="zh-CN"/>
                    </w:rPr>
                  </w:pPr>
                  <w:r>
                    <w:rPr>
                      <w:rFonts w:hint="eastAsia" w:ascii="Times New Roman" w:hAnsi="Times New Roman" w:eastAsia="宋体" w:cs="Times New Roman"/>
                      <w:color w:val="auto"/>
                      <w:sz w:val="21"/>
                      <w:szCs w:val="21"/>
                      <w:lang w:eastAsia="zh-CN"/>
                    </w:rPr>
                    <w:t>生产废水经污水处理站处理后回用，不外排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6" w:type="dxa"/>
                  <w:vMerge w:val="continue"/>
                  <w:noWrap w:val="0"/>
                  <w:vAlign w:val="center"/>
                </w:tcPr>
                <w:p>
                  <w:pPr>
                    <w:pStyle w:val="16"/>
                    <w:adjustRightInd w:val="0"/>
                    <w:snapToGrid w:val="0"/>
                    <w:spacing w:line="240" w:lineRule="auto"/>
                    <w:jc w:val="center"/>
                    <w:rPr>
                      <w:rFonts w:hint="eastAsia"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jc w:val="center"/>
                    <w:textAlignment w:val="baseline"/>
                    <w:rPr>
                      <w:rFonts w:hint="default" w:ascii="Times New Roman" w:hAnsi="Times New Roman" w:eastAsia="宋体" w:cs="Times New Roman"/>
                      <w:color w:val="000000"/>
                      <w:szCs w:val="21"/>
                    </w:rPr>
                  </w:pPr>
                </w:p>
              </w:tc>
              <w:tc>
                <w:tcPr>
                  <w:tcW w:w="1515" w:type="dxa"/>
                  <w:noWrap w:val="0"/>
                  <w:vAlign w:val="center"/>
                </w:tcPr>
                <w:p>
                  <w:pPr>
                    <w:jc w:val="center"/>
                    <w:textAlignment w:val="baseline"/>
                    <w:rPr>
                      <w:rFonts w:hint="eastAsia" w:ascii="Times New Roman" w:hAnsi="Times New Roman" w:eastAsia="宋体" w:cs="Times New Roman"/>
                      <w:color w:val="000000"/>
                      <w:szCs w:val="21"/>
                      <w:highlight w:val="none"/>
                      <w:lang w:eastAsia="zh-CN"/>
                    </w:rPr>
                  </w:pPr>
                  <w:r>
                    <w:rPr>
                      <w:rFonts w:hint="eastAsia" w:ascii="Times New Roman" w:hAnsi="Times New Roman" w:eastAsia="宋体" w:cs="Times New Roman"/>
                      <w:color w:val="000000"/>
                      <w:szCs w:val="21"/>
                      <w:highlight w:val="none"/>
                      <w:lang w:eastAsia="zh-CN"/>
                    </w:rPr>
                    <w:t>供电</w:t>
                  </w:r>
                </w:p>
              </w:tc>
              <w:tc>
                <w:tcPr>
                  <w:tcW w:w="5064" w:type="dxa"/>
                  <w:gridSpan w:val="3"/>
                  <w:noWrap w:val="0"/>
                  <w:vAlign w:val="center"/>
                </w:tcPr>
                <w:p>
                  <w:pPr>
                    <w:jc w:val="center"/>
                    <w:textAlignment w:val="baseline"/>
                    <w:rPr>
                      <w:rFonts w:hint="eastAsia" w:eastAsia="宋体"/>
                      <w:kern w:val="36"/>
                      <w:szCs w:val="21"/>
                      <w:lang w:val="en-US" w:eastAsia="zh-CN"/>
                    </w:rPr>
                  </w:pPr>
                  <w:r>
                    <w:rPr>
                      <w:rFonts w:hint="default" w:ascii="Times New Roman" w:hAnsi="Times New Roman" w:eastAsia="宋体" w:cs="Times New Roman"/>
                      <w:color w:val="000000"/>
                      <w:szCs w:val="21"/>
                    </w:rPr>
                    <w:t>当地供电所统一供给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646" w:type="dxa"/>
                  <w:vMerge w:val="restart"/>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r>
                    <w:rPr>
                      <w:rFonts w:hint="eastAsia" w:ascii="Times New Roman" w:hAnsi="Times New Roman" w:eastAsia="宋体" w:cs="Times New Roman"/>
                      <w:bCs/>
                      <w:color w:val="000000"/>
                      <w:sz w:val="21"/>
                      <w:szCs w:val="21"/>
                      <w:highlight w:val="none"/>
                      <w:vertAlign w:val="baseline"/>
                      <w:lang w:val="en-US" w:eastAsia="zh-CN"/>
                    </w:rPr>
                    <w:t>4</w:t>
                  </w:r>
                </w:p>
              </w:tc>
              <w:tc>
                <w:tcPr>
                  <w:tcW w:w="720" w:type="dxa"/>
                  <w:vMerge w:val="restart"/>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环保工程</w:t>
                  </w:r>
                </w:p>
              </w:tc>
              <w:tc>
                <w:tcPr>
                  <w:tcW w:w="1515" w:type="dxa"/>
                  <w:vMerge w:val="restart"/>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highlight w:val="none"/>
                    </w:rPr>
                    <w:t>废</w:t>
                  </w:r>
                  <w:r>
                    <w:rPr>
                      <w:rFonts w:hint="eastAsia" w:ascii="Times New Roman" w:hAnsi="Times New Roman" w:eastAsia="宋体" w:cs="Times New Roman"/>
                      <w:color w:val="000000"/>
                      <w:szCs w:val="21"/>
                      <w:highlight w:val="none"/>
                      <w:lang w:eastAsia="zh-CN"/>
                    </w:rPr>
                    <w:t>气</w:t>
                  </w:r>
                  <w:r>
                    <w:rPr>
                      <w:rFonts w:hint="default" w:ascii="Times New Roman" w:hAnsi="Times New Roman" w:eastAsia="宋体" w:cs="Times New Roman"/>
                      <w:color w:val="000000"/>
                      <w:szCs w:val="21"/>
                      <w:highlight w:val="none"/>
                    </w:rPr>
                    <w:t>治理</w:t>
                  </w:r>
                </w:p>
              </w:tc>
              <w:tc>
                <w:tcPr>
                  <w:tcW w:w="4275" w:type="dxa"/>
                  <w:gridSpan w:val="2"/>
                  <w:noWrap w:val="0"/>
                  <w:vAlign w:val="center"/>
                </w:tcPr>
                <w:p>
                  <w:pPr>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塑封压机</w:t>
                  </w:r>
                  <w:r>
                    <w:rPr>
                      <w:rFonts w:hint="eastAsia" w:ascii="Times New Roman" w:hAnsi="Times New Roman" w:eastAsia="宋体" w:cs="Times New Roman"/>
                      <w:color w:val="auto"/>
                      <w:sz w:val="21"/>
                      <w:szCs w:val="21"/>
                      <w:lang w:eastAsia="zh-CN"/>
                    </w:rPr>
                    <w:t>上方安装</w:t>
                  </w:r>
                  <w:r>
                    <w:rPr>
                      <w:rFonts w:hint="default" w:ascii="Times New Roman" w:hAnsi="Times New Roman" w:eastAsia="宋体" w:cs="Times New Roman"/>
                      <w:color w:val="auto"/>
                      <w:sz w:val="21"/>
                      <w:szCs w:val="21"/>
                      <w:lang w:eastAsia="zh-CN"/>
                    </w:rPr>
                    <w:t>集气罩，对有机气体进行收集，</w:t>
                  </w:r>
                  <w:r>
                    <w:rPr>
                      <w:rFonts w:hint="eastAsia" w:ascii="Times New Roman" w:hAnsi="Times New Roman" w:eastAsia="宋体" w:cs="Times New Roman"/>
                      <w:color w:val="auto"/>
                      <w:sz w:val="21"/>
                      <w:szCs w:val="21"/>
                      <w:lang w:eastAsia="zh-CN"/>
                    </w:rPr>
                    <w:t>通入现有</w:t>
                  </w:r>
                  <w:r>
                    <w:rPr>
                      <w:rFonts w:hint="eastAsia" w:ascii="Times New Roman" w:hAnsi="Times New Roman" w:eastAsia="宋体" w:cs="Times New Roman"/>
                      <w:color w:val="auto"/>
                      <w:sz w:val="21"/>
                      <w:szCs w:val="21"/>
                      <w:lang w:val="en-US" w:eastAsia="zh-CN"/>
                    </w:rPr>
                    <w:t>UV光氧+活性炭吸附装置</w:t>
                  </w:r>
                  <w:r>
                    <w:rPr>
                      <w:rFonts w:hint="default" w:ascii="Times New Roman" w:hAnsi="Times New Roman" w:eastAsia="宋体" w:cs="Times New Roman"/>
                      <w:color w:val="auto"/>
                      <w:sz w:val="21"/>
                      <w:szCs w:val="21"/>
                      <w:lang w:eastAsia="zh-CN"/>
                    </w:rPr>
                    <w:t>处理，尾气</w:t>
                  </w:r>
                  <w:r>
                    <w:rPr>
                      <w:rFonts w:hint="eastAsia" w:ascii="Times New Roman" w:hAnsi="Times New Roman" w:eastAsia="宋体" w:cs="Times New Roman"/>
                      <w:color w:val="auto"/>
                      <w:sz w:val="21"/>
                      <w:szCs w:val="21"/>
                      <w:lang w:eastAsia="zh-CN"/>
                    </w:rPr>
                    <w:t>与现有项目废气一同</w:t>
                  </w:r>
                  <w:r>
                    <w:rPr>
                      <w:rFonts w:hint="default" w:ascii="Times New Roman" w:hAnsi="Times New Roman" w:eastAsia="宋体" w:cs="Times New Roman"/>
                      <w:color w:val="auto"/>
                      <w:sz w:val="21"/>
                      <w:szCs w:val="21"/>
                      <w:lang w:eastAsia="zh-CN"/>
                    </w:rPr>
                    <w:t>经</w:t>
                  </w:r>
                  <w:r>
                    <w:rPr>
                      <w:rFonts w:hint="default" w:ascii="Times New Roman" w:hAnsi="Times New Roman" w:eastAsia="宋体" w:cs="Times New Roman"/>
                      <w:color w:val="auto"/>
                      <w:sz w:val="21"/>
                      <w:szCs w:val="21"/>
                      <w:lang w:val="en-US" w:eastAsia="zh-CN"/>
                    </w:rPr>
                    <w:t>15米</w:t>
                  </w:r>
                  <w:r>
                    <w:rPr>
                      <w:rFonts w:hint="eastAsia" w:ascii="Times New Roman" w:hAnsi="Times New Roman" w:eastAsia="宋体" w:cs="Times New Roman"/>
                      <w:color w:val="auto"/>
                      <w:sz w:val="21"/>
                      <w:szCs w:val="21"/>
                      <w:lang w:val="en-US" w:eastAsia="zh-CN"/>
                    </w:rPr>
                    <w:t>高</w:t>
                  </w:r>
                  <w:r>
                    <w:rPr>
                      <w:rFonts w:hint="default" w:ascii="Times New Roman" w:hAnsi="Times New Roman" w:eastAsia="宋体" w:cs="Times New Roman"/>
                      <w:color w:val="auto"/>
                      <w:sz w:val="21"/>
                      <w:szCs w:val="21"/>
                      <w:lang w:val="en-US" w:eastAsia="zh-CN"/>
                    </w:rPr>
                    <w:t>排气筒</w:t>
                  </w:r>
                  <w:r>
                    <w:rPr>
                      <w:rFonts w:hint="eastAsia" w:ascii="Times New Roman" w:hAnsi="Times New Roman" w:eastAsia="宋体" w:cs="Times New Roman"/>
                      <w:color w:val="auto"/>
                      <w:sz w:val="21"/>
                      <w:szCs w:val="21"/>
                      <w:lang w:val="en-US" w:eastAsia="zh-CN"/>
                    </w:rPr>
                    <w:t>（DA001）</w:t>
                  </w:r>
                  <w:r>
                    <w:rPr>
                      <w:rFonts w:hint="default" w:ascii="Times New Roman" w:hAnsi="Times New Roman" w:eastAsia="宋体" w:cs="Times New Roman"/>
                      <w:color w:val="auto"/>
                      <w:sz w:val="21"/>
                      <w:szCs w:val="21"/>
                      <w:lang w:val="en-US" w:eastAsia="zh-CN"/>
                    </w:rPr>
                    <w:t>排放。</w:t>
                  </w:r>
                </w:p>
              </w:tc>
              <w:tc>
                <w:tcPr>
                  <w:tcW w:w="789" w:type="dxa"/>
                  <w:noWrap w:val="0"/>
                  <w:vAlign w:val="center"/>
                </w:tcPr>
                <w:p>
                  <w:pPr>
                    <w:jc w:val="center"/>
                    <w:textAlignment w:val="baseline"/>
                    <w:rPr>
                      <w:rFonts w:hint="eastAsia" w:ascii="Times New Roman" w:hAnsi="Times New Roman" w:eastAsia="宋体" w:cs="Times New Roman"/>
                      <w:color w:val="auto"/>
                      <w:sz w:val="21"/>
                      <w:szCs w:val="21"/>
                      <w:lang w:eastAsia="zh-CN"/>
                    </w:rPr>
                  </w:pPr>
                  <w:r>
                    <w:rPr>
                      <w:rFonts w:hint="eastAsia" w:eastAsia="宋体"/>
                      <w:kern w:val="36"/>
                      <w:szCs w:val="21"/>
                      <w:lang w:val="en-US"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vMerge w:val="continue"/>
                  <w:noWrap w:val="0"/>
                  <w:vAlign w:val="center"/>
                </w:tcPr>
                <w:p>
                  <w:pPr>
                    <w:pStyle w:val="16"/>
                    <w:adjustRightInd w:val="0"/>
                    <w:snapToGrid w:val="0"/>
                    <w:spacing w:line="240" w:lineRule="auto"/>
                    <w:jc w:val="center"/>
                    <w:rPr>
                      <w:rFonts w:hint="eastAsia"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jc w:val="center"/>
                    <w:textAlignment w:val="baseline"/>
                    <w:rPr>
                      <w:rFonts w:hint="default" w:ascii="Times New Roman" w:hAnsi="Times New Roman" w:eastAsia="宋体" w:cs="Times New Roman"/>
                      <w:color w:val="000000"/>
                      <w:szCs w:val="21"/>
                    </w:rPr>
                  </w:pPr>
                </w:p>
              </w:tc>
              <w:tc>
                <w:tcPr>
                  <w:tcW w:w="1515" w:type="dxa"/>
                  <w:vMerge w:val="continue"/>
                  <w:noWrap w:val="0"/>
                  <w:vAlign w:val="center"/>
                </w:tcPr>
                <w:p>
                  <w:pPr>
                    <w:jc w:val="center"/>
                    <w:textAlignment w:val="baseline"/>
                    <w:rPr>
                      <w:rFonts w:hint="default" w:ascii="Times New Roman" w:hAnsi="Times New Roman" w:eastAsia="宋体" w:cs="Times New Roman"/>
                      <w:color w:val="000000"/>
                      <w:szCs w:val="21"/>
                      <w:highlight w:val="none"/>
                    </w:rPr>
                  </w:pPr>
                </w:p>
              </w:tc>
              <w:tc>
                <w:tcPr>
                  <w:tcW w:w="4275" w:type="dxa"/>
                  <w:gridSpan w:val="2"/>
                  <w:noWrap w:val="0"/>
                  <w:vAlign w:val="center"/>
                </w:tcPr>
                <w:p>
                  <w:pPr>
                    <w:jc w:val="center"/>
                    <w:textAlignment w:val="baseline"/>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化学去氧化、电镀、钢带退锡工序硫酸雾废气经碱液喷淋装置处理，尾气经</w:t>
                  </w:r>
                  <w:r>
                    <w:rPr>
                      <w:rFonts w:hint="eastAsia" w:ascii="Times New Roman" w:hAnsi="Times New Roman" w:eastAsia="宋体" w:cs="Times New Roman"/>
                      <w:color w:val="auto"/>
                      <w:sz w:val="21"/>
                      <w:szCs w:val="21"/>
                      <w:lang w:val="en-US" w:eastAsia="zh-CN"/>
                    </w:rPr>
                    <w:t>15米高排气筒（DA002）排放。</w:t>
                  </w:r>
                </w:p>
              </w:tc>
              <w:tc>
                <w:tcPr>
                  <w:tcW w:w="789" w:type="dxa"/>
                  <w:noWrap w:val="0"/>
                  <w:vAlign w:val="center"/>
                </w:tcPr>
                <w:p>
                  <w:pPr>
                    <w:jc w:val="center"/>
                    <w:textAlignment w:val="baseline"/>
                    <w:rPr>
                      <w:rFonts w:hint="eastAsia" w:eastAsia="宋体"/>
                      <w:kern w:val="36"/>
                      <w:szCs w:val="21"/>
                      <w:lang w:val="en-US" w:eastAsia="zh-CN"/>
                    </w:rPr>
                  </w:pPr>
                  <w:r>
                    <w:rPr>
                      <w:rFonts w:hint="eastAsia" w:eastAsia="宋体"/>
                      <w:kern w:val="36"/>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废水治理</w:t>
                  </w:r>
                </w:p>
              </w:tc>
              <w:tc>
                <w:tcPr>
                  <w:tcW w:w="4275" w:type="dxa"/>
                  <w:gridSpan w:val="2"/>
                  <w:noWrap w:val="0"/>
                  <w:vAlign w:val="center"/>
                </w:tcPr>
                <w:p>
                  <w:pPr>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0"/>
                      <w:sz w:val="21"/>
                      <w:szCs w:val="21"/>
                      <w:highlight w:val="none"/>
                      <w:lang w:val="en-US" w:eastAsia="zh-CN"/>
                    </w:rPr>
                    <w:t>生产废水经污水处理站处理后回用于生产</w:t>
                  </w:r>
                </w:p>
              </w:tc>
              <w:tc>
                <w:tcPr>
                  <w:tcW w:w="789" w:type="dxa"/>
                  <w:noWrap w:val="0"/>
                  <w:vAlign w:val="center"/>
                </w:tcPr>
                <w:p>
                  <w:pPr>
                    <w:jc w:val="center"/>
                    <w:textAlignment w:val="baseline"/>
                    <w:rPr>
                      <w:rFonts w:hint="eastAsia" w:ascii="Times New Roman" w:hAnsi="Times New Roman" w:eastAsia="宋体" w:cs="Times New Roman"/>
                      <w:color w:val="0000FF"/>
                      <w:szCs w:val="21"/>
                      <w:highlight w:val="none"/>
                      <w:lang w:eastAsia="zh-CN"/>
                    </w:rPr>
                  </w:pPr>
                  <w:r>
                    <w:rPr>
                      <w:rFonts w:hint="eastAsia" w:eastAsia="宋体"/>
                      <w:kern w:val="36"/>
                      <w:szCs w:val="21"/>
                      <w:lang w:val="en-US"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jc w:val="center"/>
                    <w:textAlignment w:val="baseline"/>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噪声治理</w:t>
                  </w:r>
                </w:p>
              </w:tc>
              <w:tc>
                <w:tcPr>
                  <w:tcW w:w="4275" w:type="dxa"/>
                  <w:gridSpan w:val="2"/>
                  <w:noWrap w:val="0"/>
                  <w:vAlign w:val="center"/>
                </w:tcPr>
                <w:p>
                  <w:pPr>
                    <w:jc w:val="center"/>
                    <w:textAlignment w:val="baseline"/>
                    <w:rPr>
                      <w:rFonts w:hint="default" w:ascii="Times New Roman" w:hAnsi="Times New Roman" w:eastAsia="宋体" w:cs="Times New Roman"/>
                      <w:color w:val="auto"/>
                      <w:szCs w:val="21"/>
                      <w:highlight w:val="none"/>
                    </w:rPr>
                  </w:pPr>
                  <w:r>
                    <w:rPr>
                      <w:color w:val="auto"/>
                      <w:kern w:val="36"/>
                      <w:szCs w:val="21"/>
                    </w:rPr>
                    <w:t>设备减振、隔音</w:t>
                  </w:r>
                </w:p>
              </w:tc>
              <w:tc>
                <w:tcPr>
                  <w:tcW w:w="789" w:type="dxa"/>
                  <w:noWrap w:val="0"/>
                  <w:vAlign w:val="center"/>
                </w:tcPr>
                <w:p>
                  <w:pPr>
                    <w:jc w:val="center"/>
                    <w:textAlignment w:val="baseline"/>
                    <w:rPr>
                      <w:rFonts w:hint="eastAsia" w:eastAsia="宋体"/>
                      <w:kern w:val="36"/>
                      <w:szCs w:val="21"/>
                      <w:lang w:val="en-US" w:eastAsia="zh-CN"/>
                    </w:rPr>
                  </w:pPr>
                  <w:r>
                    <w:rPr>
                      <w:rFonts w:hint="eastAsia"/>
                      <w:kern w:val="36"/>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46"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720" w:type="dxa"/>
                  <w:vMerge w:val="continue"/>
                  <w:noWrap w:val="0"/>
                  <w:vAlign w:val="center"/>
                </w:tcPr>
                <w:p>
                  <w:pPr>
                    <w:pStyle w:val="16"/>
                    <w:adjustRightInd w:val="0"/>
                    <w:snapToGrid w:val="0"/>
                    <w:spacing w:line="240" w:lineRule="auto"/>
                    <w:jc w:val="center"/>
                    <w:rPr>
                      <w:rFonts w:hint="default" w:ascii="Times New Roman" w:hAnsi="Times New Roman" w:eastAsia="宋体" w:cs="Times New Roman"/>
                      <w:bCs/>
                      <w:color w:val="000000"/>
                      <w:sz w:val="21"/>
                      <w:szCs w:val="21"/>
                      <w:highlight w:val="none"/>
                      <w:vertAlign w:val="baseline"/>
                      <w:lang w:val="en-US" w:eastAsia="zh-CN"/>
                    </w:rPr>
                  </w:pPr>
                </w:p>
              </w:tc>
              <w:tc>
                <w:tcPr>
                  <w:tcW w:w="1515" w:type="dxa"/>
                  <w:noWrap w:val="0"/>
                  <w:vAlign w:val="center"/>
                </w:tcPr>
                <w:p>
                  <w:pPr>
                    <w:jc w:val="center"/>
                    <w:textAlignment w:val="baseline"/>
                    <w:rPr>
                      <w:rFonts w:hint="default" w:ascii="Times New Roman" w:hAnsi="Times New Roman" w:eastAsia="宋体" w:cs="Times New Roman"/>
                      <w:bCs/>
                      <w:color w:val="000000"/>
                      <w:sz w:val="21"/>
                      <w:szCs w:val="21"/>
                      <w:highlight w:val="none"/>
                      <w:vertAlign w:val="baseline"/>
                      <w:lang w:val="en-US" w:eastAsia="zh-CN"/>
                    </w:rPr>
                  </w:pPr>
                  <w:r>
                    <w:rPr>
                      <w:rFonts w:hint="default" w:ascii="Times New Roman" w:hAnsi="Times New Roman" w:eastAsia="宋体" w:cs="Times New Roman"/>
                      <w:color w:val="000000"/>
                      <w:szCs w:val="21"/>
                    </w:rPr>
                    <w:t>固废治理</w:t>
                  </w:r>
                </w:p>
              </w:tc>
              <w:tc>
                <w:tcPr>
                  <w:tcW w:w="4275" w:type="dxa"/>
                  <w:gridSpan w:val="2"/>
                  <w:noWrap w:val="0"/>
                  <w:vAlign w:val="center"/>
                </w:tcPr>
                <w:p>
                  <w:pPr>
                    <w:jc w:val="center"/>
                    <w:textAlignment w:val="baseline"/>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25</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rPr>
                    <w:t>的一般固废暂存间</w:t>
                  </w:r>
                  <w:r>
                    <w:rPr>
                      <w:rFonts w:hint="eastAsia" w:ascii="Times New Roman" w:hAnsi="Times New Roman" w:eastAsia="宋体" w:cs="Times New Roman"/>
                      <w:color w:val="auto"/>
                      <w:szCs w:val="21"/>
                      <w:lang w:eastAsia="zh-CN"/>
                    </w:rPr>
                    <w:t>和</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m</w:t>
                  </w:r>
                  <w:r>
                    <w:rPr>
                      <w:rFonts w:hint="default" w:ascii="Times New Roman" w:hAnsi="Times New Roman" w:eastAsia="宋体" w:cs="Times New Roman"/>
                      <w:color w:val="auto"/>
                      <w:szCs w:val="21"/>
                      <w:vertAlign w:val="superscript"/>
                    </w:rPr>
                    <w:t>2</w:t>
                  </w:r>
                  <w:r>
                    <w:rPr>
                      <w:rFonts w:hint="default" w:ascii="Times New Roman" w:hAnsi="Times New Roman" w:eastAsia="宋体" w:cs="Times New Roman"/>
                      <w:color w:val="auto"/>
                      <w:szCs w:val="21"/>
                    </w:rPr>
                    <w:t>的</w:t>
                  </w:r>
                  <w:r>
                    <w:rPr>
                      <w:rFonts w:hint="eastAsia" w:ascii="Times New Roman" w:hAnsi="Times New Roman" w:eastAsia="宋体" w:cs="Times New Roman"/>
                      <w:color w:val="auto"/>
                      <w:szCs w:val="21"/>
                      <w:lang w:eastAsia="zh-CN"/>
                    </w:rPr>
                    <w:t>危险废物</w:t>
                  </w:r>
                  <w:r>
                    <w:rPr>
                      <w:rFonts w:hint="default" w:ascii="Times New Roman" w:hAnsi="Times New Roman" w:eastAsia="宋体" w:cs="Times New Roman"/>
                      <w:color w:val="auto"/>
                      <w:szCs w:val="21"/>
                    </w:rPr>
                    <w:t>暂存间</w:t>
                  </w:r>
                </w:p>
              </w:tc>
              <w:tc>
                <w:tcPr>
                  <w:tcW w:w="789" w:type="dxa"/>
                  <w:noWrap w:val="0"/>
                  <w:vAlign w:val="center"/>
                </w:tcPr>
                <w:p>
                  <w:pPr>
                    <w:jc w:val="center"/>
                    <w:textAlignment w:val="baseline"/>
                    <w:rPr>
                      <w:rFonts w:hint="eastAsia" w:ascii="Times New Roman" w:hAnsi="Times New Roman" w:eastAsia="宋体" w:cs="Times New Roman"/>
                      <w:color w:val="000000"/>
                      <w:szCs w:val="21"/>
                      <w:lang w:val="en-US" w:eastAsia="zh-CN"/>
                    </w:rPr>
                  </w:pPr>
                  <w:r>
                    <w:rPr>
                      <w:rFonts w:hint="eastAsia"/>
                      <w:kern w:val="36"/>
                      <w:szCs w:val="21"/>
                      <w:lang w:eastAsia="zh-CN"/>
                    </w:rPr>
                    <w:t>利用</w:t>
                  </w:r>
                  <w:r>
                    <w:rPr>
                      <w:kern w:val="36"/>
                      <w:szCs w:val="21"/>
                    </w:rPr>
                    <w:t>现有</w:t>
                  </w:r>
                </w:p>
              </w:tc>
            </w:tr>
          </w:tbl>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rPr>
                <w:rFonts w:hint="eastAsia" w:ascii="Times New Roman" w:hAnsi="Times New Roman" w:eastAsia="宋体" w:cs="Times New Roman"/>
                <w:b/>
                <w:color w:val="000000"/>
                <w:sz w:val="24"/>
                <w:szCs w:val="24"/>
                <w:highlight w:val="none"/>
                <w:lang w:val="en-US" w:eastAsia="zh-CN"/>
              </w:rPr>
            </w:pPr>
            <w:r>
              <w:rPr>
                <w:rFonts w:hint="eastAsia" w:ascii="Times New Roman" w:hAnsi="Times New Roman" w:eastAsia="宋体" w:cs="Times New Roman"/>
                <w:b/>
                <w:color w:val="000000"/>
                <w:sz w:val="24"/>
                <w:szCs w:val="24"/>
                <w:highlight w:val="none"/>
                <w:lang w:val="en-US" w:eastAsia="zh-CN"/>
              </w:rPr>
              <w:t>4、产品方案</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rPr>
                <w:sz w:val="24"/>
              </w:rPr>
            </w:pPr>
            <w:r>
              <w:rPr>
                <w:rFonts w:hint="default" w:ascii="Times New Roman" w:hAnsi="Times New Roman" w:eastAsia="宋体" w:cs="Times New Roman"/>
                <w:kern w:val="2"/>
                <w:sz w:val="24"/>
                <w:szCs w:val="24"/>
                <w:lang w:val="en-US" w:eastAsia="zh-CN" w:bidi="ar-SA"/>
              </w:rPr>
              <w:t>项目产品</w:t>
            </w:r>
            <w:r>
              <w:rPr>
                <w:rFonts w:hint="eastAsia" w:ascii="Times New Roman" w:hAnsi="Times New Roman" w:eastAsia="宋体" w:cs="Times New Roman"/>
                <w:kern w:val="2"/>
                <w:sz w:val="24"/>
                <w:szCs w:val="24"/>
                <w:lang w:val="en-US" w:eastAsia="zh-CN" w:bidi="ar-SA"/>
              </w:rPr>
              <w:t>方案</w:t>
            </w:r>
            <w:r>
              <w:rPr>
                <w:rFonts w:hint="default" w:ascii="Times New Roman" w:hAnsi="Times New Roman" w:eastAsia="宋体" w:cs="Times New Roman"/>
                <w:kern w:val="2"/>
                <w:sz w:val="24"/>
                <w:szCs w:val="24"/>
                <w:lang w:val="en-US" w:eastAsia="zh-CN" w:bidi="ar-SA"/>
              </w:rPr>
              <w:t>见表</w:t>
            </w:r>
            <w:r>
              <w:rPr>
                <w:rFonts w:hint="eastAsia" w:ascii="Times New Roman" w:hAnsi="Times New Roman" w:eastAsia="宋体" w:cs="Times New Roman"/>
                <w:kern w:val="2"/>
                <w:sz w:val="24"/>
                <w:szCs w:val="24"/>
                <w:lang w:val="en-US" w:eastAsia="zh-CN" w:bidi="ar-SA"/>
              </w:rPr>
              <w:t>2-3</w:t>
            </w:r>
            <w:r>
              <w:rPr>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 xml:space="preserve">2-3                  </w:t>
            </w:r>
            <w:r>
              <w:rPr>
                <w:rFonts w:hint="default" w:ascii="Times New Roman" w:hAnsi="Times New Roman" w:eastAsia="黑体" w:cs="Times New Roman"/>
                <w:kern w:val="0"/>
                <w:sz w:val="24"/>
                <w:szCs w:val="24"/>
                <w:highlight w:val="none"/>
                <w:lang w:val="en-US" w:eastAsia="zh-CN"/>
              </w:rPr>
              <w:t>产品</w:t>
            </w:r>
            <w:r>
              <w:rPr>
                <w:rFonts w:hint="eastAsia" w:ascii="Times New Roman" w:hAnsi="Times New Roman" w:eastAsia="黑体" w:cs="Times New Roman"/>
                <w:kern w:val="0"/>
                <w:sz w:val="24"/>
                <w:szCs w:val="24"/>
                <w:highlight w:val="none"/>
                <w:lang w:val="en-US" w:eastAsia="zh-CN"/>
              </w:rPr>
              <w:t>方案</w:t>
            </w:r>
            <w:r>
              <w:rPr>
                <w:rFonts w:hint="default" w:ascii="Times New Roman" w:hAnsi="Times New Roman" w:eastAsia="黑体" w:cs="Times New Roman"/>
                <w:kern w:val="0"/>
                <w:sz w:val="24"/>
                <w:szCs w:val="24"/>
                <w:highlight w:val="none"/>
                <w:lang w:val="en-US" w:eastAsia="zh-CN"/>
              </w:rPr>
              <w:t>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2654"/>
              <w:gridCol w:w="2062"/>
              <w:gridCol w:w="2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56" w:type="dxa"/>
                  <w:noWrap w:val="0"/>
                  <w:vAlign w:val="center"/>
                </w:tcPr>
                <w:p>
                  <w:pPr>
                    <w:adjustRightInd w:val="0"/>
                    <w:snapToGrid w:val="0"/>
                    <w:jc w:val="center"/>
                    <w:rPr>
                      <w:b/>
                      <w:szCs w:val="18"/>
                    </w:rPr>
                  </w:pPr>
                  <w:r>
                    <w:rPr>
                      <w:rFonts w:hint="default" w:ascii="Times New Roman" w:hAnsi="Times New Roman" w:eastAsia="宋体" w:cs="Times New Roman"/>
                      <w:color w:val="000000"/>
                      <w:szCs w:val="21"/>
                    </w:rPr>
                    <w:t>序号</w:t>
                  </w:r>
                </w:p>
              </w:tc>
              <w:tc>
                <w:tcPr>
                  <w:tcW w:w="2654" w:type="dxa"/>
                  <w:noWrap w:val="0"/>
                  <w:vAlign w:val="center"/>
                </w:tcPr>
                <w:p>
                  <w:pPr>
                    <w:adjustRightInd w:val="0"/>
                    <w:snapToGrid w:val="0"/>
                    <w:jc w:val="center"/>
                    <w:rPr>
                      <w:b/>
                      <w:szCs w:val="18"/>
                    </w:rPr>
                  </w:pPr>
                  <w:r>
                    <w:rPr>
                      <w:rFonts w:hint="default" w:ascii="Times New Roman" w:hAnsi="Times New Roman" w:eastAsia="宋体" w:cs="Times New Roman"/>
                      <w:color w:val="000000"/>
                      <w:szCs w:val="21"/>
                    </w:rPr>
                    <w:t>产品名称</w:t>
                  </w:r>
                </w:p>
              </w:tc>
              <w:tc>
                <w:tcPr>
                  <w:tcW w:w="2062" w:type="dxa"/>
                  <w:noWrap w:val="0"/>
                  <w:vAlign w:val="center"/>
                </w:tcPr>
                <w:p>
                  <w:pPr>
                    <w:adjustRightInd w:val="0"/>
                    <w:snapToGrid w:val="0"/>
                    <w:jc w:val="center"/>
                    <w:rPr>
                      <w:rFonts w:hint="default" w:eastAsia="宋体"/>
                      <w:b/>
                      <w:szCs w:val="18"/>
                      <w:lang w:val="en-US" w:eastAsia="zh-CN"/>
                    </w:rPr>
                  </w:pPr>
                  <w:r>
                    <w:rPr>
                      <w:rFonts w:hint="eastAsia"/>
                      <w:b w:val="0"/>
                      <w:bCs/>
                      <w:szCs w:val="18"/>
                      <w:lang w:val="en-US" w:eastAsia="zh-CN"/>
                    </w:rPr>
                    <w:t>单位</w:t>
                  </w:r>
                </w:p>
              </w:tc>
              <w:tc>
                <w:tcPr>
                  <w:tcW w:w="2063" w:type="dxa"/>
                  <w:noWrap w:val="0"/>
                  <w:vAlign w:val="center"/>
                </w:tcPr>
                <w:p>
                  <w:pPr>
                    <w:adjustRightInd w:val="0"/>
                    <w:snapToGrid w:val="0"/>
                    <w:jc w:val="center"/>
                    <w:rPr>
                      <w:b/>
                      <w:szCs w:val="18"/>
                    </w:rPr>
                  </w:pPr>
                  <w:r>
                    <w:rPr>
                      <w:rFonts w:hint="default" w:ascii="Times New Roman" w:hAnsi="Times New Roman" w:eastAsia="宋体" w:cs="Times New Roman"/>
                      <w:color w:val="000000"/>
                      <w:szCs w:val="21"/>
                    </w:rPr>
                    <w:t>年产量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dxa"/>
                  <w:noWrap w:val="0"/>
                  <w:vAlign w:val="center"/>
                </w:tcPr>
                <w:p>
                  <w:pPr>
                    <w:jc w:val="center"/>
                    <w:rPr>
                      <w:rFonts w:hint="eastAsia" w:eastAsia="宋体"/>
                      <w:szCs w:val="18"/>
                      <w:lang w:eastAsia="zh-CN"/>
                    </w:rPr>
                  </w:pPr>
                  <w:r>
                    <w:rPr>
                      <w:rFonts w:hint="eastAsia"/>
                      <w:szCs w:val="18"/>
                      <w:lang w:val="en-US" w:eastAsia="zh-CN"/>
                    </w:rPr>
                    <w:t>1</w:t>
                  </w:r>
                </w:p>
              </w:tc>
              <w:tc>
                <w:tcPr>
                  <w:tcW w:w="2654" w:type="dxa"/>
                  <w:noWrap w:val="0"/>
                  <w:vAlign w:val="center"/>
                </w:tcPr>
                <w:p>
                  <w:pPr>
                    <w:jc w:val="center"/>
                  </w:pPr>
                  <w:r>
                    <w:rPr>
                      <w:rFonts w:hint="eastAsia"/>
                      <w:kern w:val="0"/>
                      <w:szCs w:val="21"/>
                      <w:lang w:val="en-US" w:eastAsia="zh-Hans"/>
                    </w:rPr>
                    <w:t>电源管理芯片封测成品</w:t>
                  </w:r>
                </w:p>
              </w:tc>
              <w:tc>
                <w:tcPr>
                  <w:tcW w:w="2062" w:type="dxa"/>
                  <w:noWrap w:val="0"/>
                  <w:vAlign w:val="center"/>
                </w:tcPr>
                <w:p>
                  <w:pPr>
                    <w:jc w:val="center"/>
                    <w:rPr>
                      <w:rFonts w:hint="eastAsia" w:eastAsia="宋体"/>
                      <w:lang w:eastAsia="zh-CN"/>
                    </w:rPr>
                  </w:pPr>
                  <w:r>
                    <w:rPr>
                      <w:rFonts w:hint="eastAsia"/>
                      <w:lang w:eastAsia="zh-CN"/>
                    </w:rPr>
                    <w:t>亿只</w:t>
                  </w:r>
                </w:p>
              </w:tc>
              <w:tc>
                <w:tcPr>
                  <w:tcW w:w="2063" w:type="dxa"/>
                  <w:noWrap w:val="0"/>
                  <w:vAlign w:val="center"/>
                </w:tcPr>
                <w:p>
                  <w:pPr>
                    <w:jc w:val="center"/>
                    <w:rPr>
                      <w:rFonts w:hint="default" w:eastAsia="宋体"/>
                      <w:szCs w:val="18"/>
                      <w:lang w:val="en-US" w:eastAsia="zh-CN"/>
                    </w:rPr>
                  </w:pPr>
                  <w:r>
                    <w:rPr>
                      <w:rFonts w:hint="eastAsia"/>
                      <w:szCs w:val="18"/>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156" w:type="dxa"/>
                  <w:noWrap w:val="0"/>
                  <w:vAlign w:val="center"/>
                </w:tcPr>
                <w:p>
                  <w:pPr>
                    <w:jc w:val="center"/>
                    <w:rPr>
                      <w:rFonts w:hint="eastAsia" w:eastAsia="宋体"/>
                      <w:szCs w:val="18"/>
                      <w:lang w:val="en-US" w:eastAsia="zh-CN"/>
                    </w:rPr>
                  </w:pPr>
                  <w:r>
                    <w:rPr>
                      <w:rFonts w:hint="eastAsia"/>
                      <w:szCs w:val="18"/>
                      <w:lang w:val="en-US" w:eastAsia="zh-CN"/>
                    </w:rPr>
                    <w:t>2</w:t>
                  </w:r>
                </w:p>
              </w:tc>
              <w:tc>
                <w:tcPr>
                  <w:tcW w:w="2654" w:type="dxa"/>
                  <w:noWrap w:val="0"/>
                  <w:vAlign w:val="center"/>
                </w:tcPr>
                <w:p>
                  <w:pPr>
                    <w:jc w:val="center"/>
                  </w:pPr>
                  <w:r>
                    <w:rPr>
                      <w:rFonts w:hint="eastAsia"/>
                      <w:kern w:val="0"/>
                      <w:szCs w:val="21"/>
                      <w:lang w:val="en-US" w:eastAsia="zh-Hans"/>
                    </w:rPr>
                    <w:t>功率</w:t>
                  </w:r>
                  <w:r>
                    <w:rPr>
                      <w:rFonts w:hint="eastAsia"/>
                      <w:kern w:val="0"/>
                      <w:szCs w:val="21"/>
                      <w:lang w:val="en-US" w:eastAsia="zh-CN"/>
                    </w:rPr>
                    <w:t>器件</w:t>
                  </w:r>
                  <w:r>
                    <w:rPr>
                      <w:rFonts w:hint="eastAsia"/>
                      <w:kern w:val="0"/>
                      <w:szCs w:val="21"/>
                      <w:lang w:val="en-US" w:eastAsia="zh-Hans"/>
                    </w:rPr>
                    <w:t>封测成品</w:t>
                  </w:r>
                </w:p>
              </w:tc>
              <w:tc>
                <w:tcPr>
                  <w:tcW w:w="2062" w:type="dxa"/>
                  <w:noWrap w:val="0"/>
                  <w:vAlign w:val="center"/>
                </w:tcPr>
                <w:p>
                  <w:pPr>
                    <w:jc w:val="center"/>
                  </w:pPr>
                  <w:r>
                    <w:rPr>
                      <w:rFonts w:hint="eastAsia"/>
                      <w:lang w:eastAsia="zh-CN"/>
                    </w:rPr>
                    <w:t>亿只</w:t>
                  </w:r>
                </w:p>
              </w:tc>
              <w:tc>
                <w:tcPr>
                  <w:tcW w:w="2063" w:type="dxa"/>
                  <w:noWrap w:val="0"/>
                  <w:vAlign w:val="center"/>
                </w:tcPr>
                <w:p>
                  <w:pPr>
                    <w:jc w:val="center"/>
                    <w:rPr>
                      <w:rFonts w:hint="eastAsia" w:eastAsia="宋体"/>
                      <w:szCs w:val="18"/>
                      <w:lang w:val="en-US" w:eastAsia="zh-CN"/>
                    </w:rPr>
                  </w:pPr>
                  <w:r>
                    <w:rPr>
                      <w:rFonts w:hint="eastAsia"/>
                      <w:szCs w:val="18"/>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810" w:type="dxa"/>
                  <w:gridSpan w:val="2"/>
                  <w:noWrap w:val="0"/>
                  <w:vAlign w:val="center"/>
                </w:tcPr>
                <w:p>
                  <w:pPr>
                    <w:jc w:val="center"/>
                    <w:rPr>
                      <w:rFonts w:hint="eastAsia" w:eastAsia="宋体"/>
                      <w:kern w:val="0"/>
                      <w:szCs w:val="21"/>
                      <w:lang w:val="en-US" w:eastAsia="zh-CN"/>
                    </w:rPr>
                  </w:pPr>
                  <w:r>
                    <w:rPr>
                      <w:rFonts w:hint="eastAsia"/>
                      <w:kern w:val="0"/>
                      <w:szCs w:val="21"/>
                      <w:lang w:val="en-US" w:eastAsia="zh-CN"/>
                    </w:rPr>
                    <w:t>合计</w:t>
                  </w:r>
                </w:p>
              </w:tc>
              <w:tc>
                <w:tcPr>
                  <w:tcW w:w="2062" w:type="dxa"/>
                  <w:noWrap w:val="0"/>
                  <w:vAlign w:val="center"/>
                </w:tcPr>
                <w:p>
                  <w:pPr>
                    <w:jc w:val="center"/>
                    <w:rPr>
                      <w:rFonts w:hint="eastAsia"/>
                      <w:lang w:eastAsia="zh-CN"/>
                    </w:rPr>
                  </w:pPr>
                  <w:r>
                    <w:rPr>
                      <w:rFonts w:hint="eastAsia"/>
                      <w:lang w:eastAsia="zh-CN"/>
                    </w:rPr>
                    <w:t>亿只</w:t>
                  </w:r>
                </w:p>
              </w:tc>
              <w:tc>
                <w:tcPr>
                  <w:tcW w:w="2063" w:type="dxa"/>
                  <w:noWrap w:val="0"/>
                  <w:vAlign w:val="center"/>
                </w:tcPr>
                <w:p>
                  <w:pPr>
                    <w:jc w:val="center"/>
                    <w:rPr>
                      <w:rFonts w:hint="default"/>
                      <w:szCs w:val="18"/>
                      <w:lang w:val="en-US" w:eastAsia="zh-CN"/>
                    </w:rPr>
                  </w:pPr>
                  <w:r>
                    <w:rPr>
                      <w:rFonts w:hint="eastAsia"/>
                      <w:szCs w:val="18"/>
                      <w:lang w:val="en-US" w:eastAsia="zh-CN"/>
                    </w:rPr>
                    <w:t>20</w:t>
                  </w:r>
                </w:p>
              </w:tc>
            </w:tr>
          </w:tbl>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textAlignment w:val="auto"/>
              <w:rPr>
                <w:rFonts w:hint="eastAsia" w:ascii="Times New Roman" w:hAnsi="Times New Roman" w:eastAsia="宋体" w:cs="Times New Roman"/>
                <w:b/>
                <w:color w:val="000000"/>
                <w:sz w:val="24"/>
                <w:szCs w:val="24"/>
                <w:highlight w:val="none"/>
                <w:lang w:val="en-US" w:eastAsia="zh-CN"/>
              </w:rPr>
            </w:pPr>
            <w:r>
              <w:rPr>
                <w:rFonts w:hint="eastAsia" w:ascii="Times New Roman" w:hAnsi="Times New Roman" w:eastAsia="宋体" w:cs="Times New Roman"/>
                <w:b/>
                <w:color w:val="000000"/>
                <w:sz w:val="24"/>
                <w:szCs w:val="24"/>
                <w:highlight w:val="none"/>
                <w:lang w:val="en-US" w:eastAsia="zh-CN"/>
              </w:rPr>
              <w:t>5、主要生产设备</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eastAsia" w:ascii="Times New Roman" w:hAnsi="Times New Roman" w:eastAsia="宋体" w:cs="Times New Roman"/>
                <w:b w:val="0"/>
                <w:bCs/>
                <w:color w:val="000000"/>
                <w:sz w:val="24"/>
                <w:szCs w:val="24"/>
                <w:highlight w:val="none"/>
                <w:lang w:val="en-US" w:eastAsia="zh-CN"/>
              </w:rPr>
            </w:pPr>
            <w:r>
              <w:rPr>
                <w:rFonts w:hint="eastAsia" w:ascii="Times New Roman" w:hAnsi="Times New Roman" w:eastAsia="宋体" w:cs="Times New Roman"/>
                <w:b w:val="0"/>
                <w:bCs/>
                <w:color w:val="000000"/>
                <w:sz w:val="24"/>
                <w:szCs w:val="24"/>
                <w:highlight w:val="none"/>
                <w:lang w:val="en-US" w:eastAsia="zh-CN"/>
              </w:rPr>
              <w:t>本项目主要生产设备见表2-4。</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2-4              本项目主要生产设备</w:t>
            </w:r>
            <w:r>
              <w:rPr>
                <w:rFonts w:hint="default" w:ascii="Times New Roman" w:hAnsi="Times New Roman" w:eastAsia="黑体" w:cs="Times New Roman"/>
                <w:kern w:val="0"/>
                <w:sz w:val="24"/>
                <w:szCs w:val="24"/>
                <w:highlight w:val="none"/>
                <w:lang w:val="en-US" w:eastAsia="zh-CN"/>
              </w:rPr>
              <w:t>一览表</w:t>
            </w:r>
          </w:p>
          <w:tbl>
            <w:tblPr>
              <w:tblStyle w:val="14"/>
              <w:tblW w:w="5000"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8"/>
              <w:gridCol w:w="1076"/>
              <w:gridCol w:w="1462"/>
              <w:gridCol w:w="1714"/>
              <w:gridCol w:w="1320"/>
              <w:gridCol w:w="15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序号</w:t>
                  </w:r>
                </w:p>
              </w:tc>
              <w:tc>
                <w:tcPr>
                  <w:tcW w:w="2538"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设备名称</w:t>
                  </w:r>
                </w:p>
              </w:tc>
              <w:tc>
                <w:tcPr>
                  <w:tcW w:w="1714"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规格/型号</w:t>
                  </w:r>
                </w:p>
              </w:tc>
              <w:tc>
                <w:tcPr>
                  <w:tcW w:w="1320" w:type="dxa"/>
                  <w:tcBorders>
                    <w:tl2br w:val="nil"/>
                    <w:tr2bl w:val="nil"/>
                  </w:tcBorders>
                  <w:noWrap w:val="0"/>
                  <w:vAlign w:val="center"/>
                </w:tcPr>
                <w:p>
                  <w:pPr>
                    <w:jc w:val="center"/>
                    <w:rPr>
                      <w:rFonts w:hint="default" w:ascii="Times New Roman" w:hAnsi="Times New Roman" w:eastAsia="宋体" w:cs="Times New Roman"/>
                      <w:b w:val="0"/>
                      <w:bCs/>
                      <w:szCs w:val="21"/>
                      <w:lang w:eastAsia="zh-CN"/>
                    </w:rPr>
                  </w:pPr>
                  <w:r>
                    <w:rPr>
                      <w:rFonts w:hint="default" w:ascii="Times New Roman" w:hAnsi="Times New Roman" w:eastAsia="宋体" w:cs="Times New Roman"/>
                      <w:color w:val="000000"/>
                      <w:sz w:val="21"/>
                      <w:szCs w:val="21"/>
                    </w:rPr>
                    <w:t>数量</w:t>
                  </w:r>
                  <w:r>
                    <w:rPr>
                      <w:rFonts w:hint="default" w:ascii="Times New Roman" w:hAnsi="Times New Roman" w:eastAsia="宋体" w:cs="Times New Roman"/>
                      <w:color w:val="000000"/>
                      <w:sz w:val="21"/>
                      <w:szCs w:val="21"/>
                      <w:lang w:eastAsia="zh-CN"/>
                    </w:rPr>
                    <w:t>（台）</w:t>
                  </w:r>
                </w:p>
              </w:tc>
              <w:tc>
                <w:tcPr>
                  <w:tcW w:w="1525" w:type="dxa"/>
                  <w:tcBorders>
                    <w:tl2br w:val="nil"/>
                    <w:tr2bl w:val="nil"/>
                  </w:tcBorders>
                  <w:noWrap w:val="0"/>
                  <w:vAlign w:val="center"/>
                </w:tcPr>
                <w:p>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rPr>
                    <w:t>1</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晶圆贴膜机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NDS</w:t>
                  </w:r>
                  <w:r>
                    <w:rPr>
                      <w:rFonts w:hint="default" w:ascii="Times New Roman" w:hAnsi="Times New Roman" w:eastAsia="宋体" w:cs="Times New Roman"/>
                      <w:b w:val="0"/>
                      <w:bCs/>
                      <w:szCs w:val="21"/>
                      <w:lang w:eastAsia="zh-Hans"/>
                    </w:rPr>
                    <w:t>208</w:t>
                  </w:r>
                </w:p>
              </w:tc>
              <w:tc>
                <w:tcPr>
                  <w:tcW w:w="1320" w:type="dxa"/>
                  <w:tcBorders>
                    <w:tl2br w:val="nil"/>
                    <w:tr2bl w:val="nil"/>
                  </w:tcBorders>
                  <w:noWrap w:val="0"/>
                  <w:vAlign w:val="center"/>
                </w:tcPr>
                <w:p>
                  <w:pPr>
                    <w:jc w:val="center"/>
                    <w:rPr>
                      <w:rFonts w:hint="default" w:ascii="Times New Roman" w:hAnsi="Times New Roman" w:eastAsia="宋体" w:cs="Times New Roman"/>
                      <w:b w:val="0"/>
                      <w:bCs/>
                      <w:szCs w:val="21"/>
                      <w:lang w:eastAsia="zh-CN"/>
                    </w:rPr>
                  </w:pPr>
                  <w:r>
                    <w:rPr>
                      <w:rFonts w:hint="default" w:ascii="Times New Roman" w:hAnsi="Times New Roman" w:eastAsia="宋体" w:cs="Times New Roman"/>
                      <w:b w:val="0"/>
                      <w:bCs/>
                      <w:szCs w:val="21"/>
                      <w:lang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bCs w:val="0"/>
                      <w:szCs w:val="21"/>
                      <w:lang w:val="en-US" w:eastAsia="zh-CN"/>
                    </w:rPr>
                  </w:pPr>
                  <w:r>
                    <w:rPr>
                      <w:rFonts w:hint="eastAsia" w:ascii="Times New Roman" w:hAnsi="Times New Roman" w:eastAsia="宋体" w:cs="Times New Roman"/>
                      <w:b/>
                      <w:bCs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rPr>
                    <w:t>2</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lang w:val="en-US" w:eastAsia="zh-Hans"/>
                    </w:rPr>
                  </w:pPr>
                  <w:r>
                    <w:rPr>
                      <w:rFonts w:hint="default" w:ascii="Times New Roman" w:hAnsi="Times New Roman" w:eastAsia="宋体" w:cs="Times New Roman"/>
                      <w:lang w:val="en-US" w:eastAsia="zh-Hans"/>
                    </w:rPr>
                    <w:t>晶圆减薄机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GNX</w:t>
                  </w:r>
                  <w:r>
                    <w:rPr>
                      <w:rFonts w:hint="default" w:ascii="Times New Roman" w:hAnsi="Times New Roman" w:eastAsia="宋体" w:cs="Times New Roman"/>
                      <w:b w:val="0"/>
                      <w:bCs/>
                      <w:szCs w:val="21"/>
                      <w:lang w:eastAsia="zh-Hans"/>
                    </w:rPr>
                    <w:t>200</w:t>
                  </w:r>
                  <w:r>
                    <w:rPr>
                      <w:rFonts w:hint="default" w:ascii="Times New Roman" w:hAnsi="Times New Roman" w:eastAsia="宋体" w:cs="Times New Roman"/>
                      <w:b w:val="0"/>
                      <w:bCs/>
                      <w:szCs w:val="21"/>
                      <w:lang w:val="en-US" w:eastAsia="zh-Hans"/>
                    </w:rPr>
                    <w:t>B</w:t>
                  </w:r>
                </w:p>
              </w:tc>
              <w:tc>
                <w:tcPr>
                  <w:tcW w:w="1320"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2</w:t>
                  </w:r>
                </w:p>
              </w:tc>
              <w:tc>
                <w:tcPr>
                  <w:tcW w:w="1525" w:type="dxa"/>
                  <w:tcBorders>
                    <w:tl2br w:val="nil"/>
                    <w:tr2bl w:val="nil"/>
                  </w:tcBorders>
                  <w:noWrap w:val="0"/>
                  <w:vAlign w:val="center"/>
                </w:tcPr>
                <w:p>
                  <w:pPr>
                    <w:jc w:val="center"/>
                    <w:rPr>
                      <w:rFonts w:hint="eastAsia" w:ascii="Times New Roman" w:hAnsi="Times New Roman" w:eastAsia="宋体" w:cs="Times New Roman"/>
                      <w:b w:val="0"/>
                      <w:bCs/>
                      <w:szCs w:val="21"/>
                      <w:lang w:val="en-US" w:eastAsia="zh-CN"/>
                    </w:rPr>
                  </w:pPr>
                  <w:r>
                    <w:rPr>
                      <w:rFonts w:hint="eastAsia" w:ascii="Times New Roman" w:hAnsi="Times New Roman" w:eastAsia="宋体" w:cs="Times New Roman"/>
                      <w:b w:val="0"/>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rPr>
                    <w:t>3</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晶圆划片机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szCs w:val="21"/>
                      <w:lang w:eastAsia="zh-CN"/>
                    </w:rPr>
                  </w:pPr>
                  <w:r>
                    <w:rPr>
                      <w:rFonts w:hint="default" w:ascii="Times New Roman" w:hAnsi="Times New Roman" w:eastAsia="宋体" w:cs="Times New Roman"/>
                      <w:b w:val="0"/>
                      <w:bCs/>
                      <w:szCs w:val="21"/>
                      <w:lang w:val="en-US" w:eastAsia="zh-Hans"/>
                    </w:rPr>
                    <w:t>NANO</w:t>
                  </w:r>
                  <w:r>
                    <w:rPr>
                      <w:rFonts w:hint="default" w:ascii="Times New Roman" w:hAnsi="Times New Roman" w:eastAsia="宋体" w:cs="Times New Roman"/>
                      <w:b w:val="0"/>
                      <w:bCs/>
                      <w:szCs w:val="21"/>
                      <w:lang w:eastAsia="zh-Hans"/>
                    </w:rPr>
                    <w:t>321</w:t>
                  </w:r>
                </w:p>
              </w:tc>
              <w:tc>
                <w:tcPr>
                  <w:tcW w:w="1320"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2</w:t>
                  </w:r>
                </w:p>
              </w:tc>
              <w:tc>
                <w:tcPr>
                  <w:tcW w:w="1525" w:type="dxa"/>
                  <w:tcBorders>
                    <w:tl2br w:val="nil"/>
                    <w:tr2bl w:val="nil"/>
                  </w:tcBorders>
                  <w:noWrap w:val="0"/>
                  <w:vAlign w:val="center"/>
                </w:tcPr>
                <w:p>
                  <w:pPr>
                    <w:jc w:val="center"/>
                    <w:rPr>
                      <w:rFonts w:hint="eastAsia" w:ascii="Times New Roman" w:hAnsi="Times New Roman" w:eastAsia="宋体" w:cs="Times New Roman"/>
                      <w:b w:val="0"/>
                      <w:bCs/>
                      <w:szCs w:val="21"/>
                      <w:lang w:val="en-US" w:eastAsia="zh-CN"/>
                    </w:rPr>
                  </w:pPr>
                  <w:r>
                    <w:rPr>
                      <w:rFonts w:hint="eastAsia" w:ascii="Times New Roman" w:hAnsi="Times New Roman" w:eastAsia="宋体" w:cs="Times New Roman"/>
                      <w:b w:val="0"/>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val="en-US" w:eastAsia="zh-CN"/>
                    </w:rPr>
                    <w:t>4</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芯片装片机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AD</w:t>
                  </w:r>
                  <w:r>
                    <w:rPr>
                      <w:rFonts w:hint="default" w:ascii="Times New Roman" w:hAnsi="Times New Roman" w:eastAsia="宋体" w:cs="Times New Roman"/>
                      <w:b w:val="0"/>
                      <w:bCs/>
                      <w:lang w:eastAsia="zh-Hans"/>
                    </w:rPr>
                    <w:t>838/</w:t>
                  </w:r>
                  <w:r>
                    <w:rPr>
                      <w:rFonts w:hint="default" w:ascii="Times New Roman" w:hAnsi="Times New Roman" w:eastAsia="宋体" w:cs="Times New Roman"/>
                      <w:b w:val="0"/>
                      <w:bCs/>
                      <w:lang w:val="en-US" w:eastAsia="zh-Hans"/>
                    </w:rPr>
                    <w:t>HAD</w:t>
                  </w:r>
                  <w:r>
                    <w:rPr>
                      <w:rFonts w:hint="default" w:ascii="Times New Roman" w:hAnsi="Times New Roman" w:eastAsia="宋体" w:cs="Times New Roman"/>
                      <w:b w:val="0"/>
                      <w:bCs/>
                      <w:lang w:eastAsia="zh-Hans"/>
                    </w:rPr>
                    <w:t>816</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20</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default" w:ascii="Times New Roman" w:hAnsi="Times New Roman" w:eastAsia="宋体" w:cs="Times New Roman"/>
                      <w:b w:val="0"/>
                      <w:bCs/>
                      <w:lang w:eastAsia="zh-CN"/>
                    </w:rPr>
                    <w:t>5</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芯片键合机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AERO</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AW</w:t>
                  </w:r>
                  <w:r>
                    <w:rPr>
                      <w:rFonts w:hint="default" w:ascii="Times New Roman" w:hAnsi="Times New Roman" w:eastAsia="宋体" w:cs="Times New Roman"/>
                      <w:b w:val="0"/>
                      <w:bCs/>
                      <w:lang w:eastAsia="zh-Hans"/>
                    </w:rPr>
                    <w:t>386</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40</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default" w:ascii="Times New Roman" w:hAnsi="Times New Roman" w:eastAsia="宋体" w:cs="Times New Roman"/>
                      <w:b w:val="0"/>
                      <w:bCs/>
                      <w:lang w:eastAsia="zh-CN"/>
                    </w:rPr>
                    <w:t>6</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塑封压机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SAKE</w:t>
                  </w:r>
                  <w:r>
                    <w:rPr>
                      <w:rFonts w:hint="default" w:ascii="Times New Roman" w:hAnsi="Times New Roman" w:eastAsia="宋体" w:cs="Times New Roman"/>
                      <w:b w:val="0"/>
                      <w:bCs/>
                      <w:lang w:eastAsia="zh-Hans"/>
                    </w:rPr>
                    <w:t>-450</w:t>
                  </w:r>
                  <w:r>
                    <w:rPr>
                      <w:rFonts w:hint="default" w:ascii="Times New Roman" w:hAnsi="Times New Roman" w:eastAsia="宋体" w:cs="Times New Roman"/>
                      <w:b w:val="0"/>
                      <w:bCs/>
                      <w:lang w:val="en-US" w:eastAsia="zh-Hans"/>
                    </w:rPr>
                    <w:t>T</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5</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7</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排片机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5</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8</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color w:val="000000"/>
                      <w:szCs w:val="21"/>
                      <w:lang w:val="en-US" w:eastAsia="zh-Hans"/>
                    </w:rPr>
                    <w:t>打胶机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5</w:t>
                  </w:r>
                </w:p>
              </w:tc>
              <w:tc>
                <w:tcPr>
                  <w:tcW w:w="1525"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去除塑封体残胶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9</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切筋机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5</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10</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eastAsia" w:ascii="Calibri" w:hAnsi="Calibri"/>
                      <w:b w:val="0"/>
                      <w:bCs/>
                      <w:szCs w:val="21"/>
                      <w:lang w:val="en-US" w:eastAsia="zh-Hans"/>
                    </w:rPr>
                    <w:t>测试分选编带一体机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BP</w:t>
                  </w:r>
                  <w:r>
                    <w:rPr>
                      <w:rFonts w:hint="default" w:ascii="Times New Roman" w:hAnsi="Times New Roman" w:eastAsia="宋体" w:cs="Times New Roman"/>
                      <w:b w:val="0"/>
                      <w:bCs/>
                      <w:lang w:eastAsia="zh-Hans"/>
                    </w:rPr>
                    <w:t>-100</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30</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11</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测试主机</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SHIBASOKU</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20</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12</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超纯水设备</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ST</w:t>
                  </w:r>
                  <w:r>
                    <w:rPr>
                      <w:rFonts w:hint="default" w:ascii="Times New Roman" w:hAnsi="Times New Roman" w:eastAsia="宋体" w:cs="Times New Roman"/>
                      <w:b w:val="0"/>
                      <w:bCs/>
                      <w:lang w:eastAsia="zh-Hans"/>
                    </w:rPr>
                    <w:t>1200</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default" w:ascii="Times New Roman" w:hAnsi="Times New Roman" w:eastAsia="宋体" w:cs="Times New Roman"/>
                      <w:b w:val="0"/>
                      <w:bCs/>
                      <w:lang w:eastAsia="zh-CN"/>
                    </w:rPr>
                    <w:t>1</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eastAsia" w:ascii="Times New Roman" w:hAnsi="Times New Roman" w:eastAsia="宋体" w:cs="Times New Roman"/>
                      <w:b w:val="0"/>
                      <w:bCs/>
                      <w:lang w:eastAsia="zh-CN"/>
                    </w:rPr>
                    <w:t>离子交换树脂纯水制备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13</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szCs w:val="21"/>
                      <w:lang w:val="en-US" w:eastAsia="zh-Hans"/>
                    </w:rPr>
                  </w:pPr>
                  <w:r>
                    <w:rPr>
                      <w:rFonts w:hint="default" w:ascii="Times New Roman" w:hAnsi="Times New Roman" w:eastAsia="宋体" w:cs="Times New Roman"/>
                      <w:b w:val="0"/>
                      <w:bCs/>
                      <w:szCs w:val="21"/>
                      <w:lang w:val="en-US" w:eastAsia="zh-Hans"/>
                    </w:rPr>
                    <w:t>氮气防潮柜</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default" w:ascii="Times New Roman" w:hAnsi="Times New Roman" w:eastAsia="宋体" w:cs="Times New Roman"/>
                      <w:b w:val="0"/>
                      <w:bCs/>
                      <w:lang w:val="en-US" w:eastAsia="zh-Hans"/>
                    </w:rPr>
                    <w:t>FC</w:t>
                  </w:r>
                  <w:r>
                    <w:rPr>
                      <w:rFonts w:hint="default" w:ascii="Times New Roman" w:hAnsi="Times New Roman" w:eastAsia="宋体" w:cs="Times New Roman"/>
                      <w:b w:val="0"/>
                      <w:bCs/>
                      <w:lang w:eastAsia="zh-Hans"/>
                    </w:rPr>
                    <w:t>-186</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default" w:ascii="Times New Roman" w:hAnsi="Times New Roman" w:eastAsia="宋体" w:cs="Times New Roman"/>
                      <w:b w:val="0"/>
                      <w:bCs/>
                      <w:lang w:eastAsia="zh-CN"/>
                    </w:rPr>
                    <w:t>10</w:t>
                  </w:r>
                </w:p>
              </w:tc>
              <w:tc>
                <w:tcPr>
                  <w:tcW w:w="1525" w:type="dxa"/>
                  <w:vMerge w:val="restart"/>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eastAsia" w:ascii="Times New Roman" w:hAnsi="Times New Roman" w:eastAsia="宋体" w:cs="Times New Roman"/>
                      <w:b w:val="0"/>
                      <w:bCs/>
                      <w:lang w:eastAsia="zh-CN"/>
                    </w:rPr>
                    <w:t>用于设备保护气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14</w:t>
                  </w:r>
                </w:p>
              </w:tc>
              <w:tc>
                <w:tcPr>
                  <w:tcW w:w="2538" w:type="dxa"/>
                  <w:gridSpan w:val="2"/>
                  <w:tcBorders>
                    <w:tl2br w:val="nil"/>
                    <w:tr2bl w:val="nil"/>
                  </w:tcBorders>
                  <w:noWrap w:val="0"/>
                  <w:vAlign w:val="center"/>
                </w:tcPr>
                <w:p>
                  <w:pPr>
                    <w:jc w:val="center"/>
                    <w:rPr>
                      <w:rFonts w:hint="default" w:ascii="Times New Roman" w:hAnsi="Times New Roman" w:eastAsia="宋体" w:cs="Times New Roman"/>
                      <w:b w:val="0"/>
                      <w:bCs/>
                      <w:lang w:val="en-US" w:eastAsia="zh-Hans"/>
                    </w:rPr>
                  </w:pPr>
                  <w:r>
                    <w:rPr>
                      <w:rFonts w:hint="eastAsia" w:ascii="Times New Roman" w:hAnsi="Times New Roman" w:eastAsia="宋体" w:cs="Times New Roman"/>
                      <w:b w:val="0"/>
                      <w:bCs/>
                      <w:lang w:val="en-US" w:eastAsia="zh-Hans"/>
                    </w:rPr>
                    <w:t>氮气烤箱</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default" w:ascii="Times New Roman" w:hAnsi="Times New Roman" w:eastAsia="宋体" w:cs="Times New Roman"/>
                      <w:b w:val="0"/>
                      <w:bCs/>
                      <w:lang w:eastAsia="zh-CN"/>
                    </w:rPr>
                    <w:t>3</w:t>
                  </w:r>
                </w:p>
              </w:tc>
              <w:tc>
                <w:tcPr>
                  <w:tcW w:w="1525" w:type="dxa"/>
                  <w:vMerge w:val="continue"/>
                  <w:tcBorders>
                    <w:tl2br w:val="nil"/>
                    <w:tr2bl w:val="nil"/>
                  </w:tcBorders>
                  <w:noWrap w:val="0"/>
                  <w:vAlign w:val="center"/>
                </w:tcPr>
                <w:p>
                  <w:pPr>
                    <w:jc w:val="center"/>
                    <w:rPr>
                      <w:rFonts w:hint="default" w:ascii="Times New Roman" w:hAnsi="Times New Roman" w:eastAsia="宋体" w:cs="Times New Roman"/>
                      <w:b w:val="0"/>
                      <w:bCs/>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15</w:t>
                  </w:r>
                </w:p>
              </w:tc>
              <w:tc>
                <w:tcPr>
                  <w:tcW w:w="2538" w:type="dxa"/>
                  <w:gridSpan w:val="2"/>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液氮储罐</w:t>
                  </w:r>
                </w:p>
              </w:tc>
              <w:tc>
                <w:tcPr>
                  <w:tcW w:w="1714" w:type="dxa"/>
                  <w:tcBorders>
                    <w:tl2br w:val="nil"/>
                    <w:tr2bl w:val="nil"/>
                  </w:tcBorders>
                  <w:noWrap w:val="0"/>
                  <w:vAlign w:val="center"/>
                </w:tcPr>
                <w:p>
                  <w:pPr>
                    <w:jc w:val="center"/>
                    <w:rPr>
                      <w:rFonts w:hint="default" w:ascii="Times New Roman" w:hAnsi="Times New Roman" w:eastAsia="宋体" w:cs="Times New Roman"/>
                      <w:b w:val="0"/>
                      <w:bCs/>
                      <w:vertAlign w:val="baseline"/>
                      <w:lang w:val="en-US" w:eastAsia="zh-CN"/>
                    </w:rPr>
                  </w:pPr>
                  <w:r>
                    <w:rPr>
                      <w:rFonts w:hint="eastAsia" w:ascii="Times New Roman" w:hAnsi="Times New Roman" w:eastAsia="宋体" w:cs="Times New Roman"/>
                      <w:b w:val="0"/>
                      <w:bCs/>
                      <w:lang w:val="en-US" w:eastAsia="zh-CN"/>
                    </w:rPr>
                    <w:t>15m</w:t>
                  </w:r>
                  <w:r>
                    <w:rPr>
                      <w:rFonts w:hint="eastAsia" w:ascii="Times New Roman" w:hAnsi="Times New Roman" w:eastAsia="宋体" w:cs="Times New Roman"/>
                      <w:b w:val="0"/>
                      <w:bCs/>
                      <w:vertAlign w:val="superscript"/>
                      <w:lang w:val="en-US" w:eastAsia="zh-CN"/>
                    </w:rPr>
                    <w:t>3</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w:t>
                  </w:r>
                </w:p>
              </w:tc>
              <w:tc>
                <w:tcPr>
                  <w:tcW w:w="1525"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16</w:t>
                  </w:r>
                </w:p>
              </w:tc>
              <w:tc>
                <w:tcPr>
                  <w:tcW w:w="2538" w:type="dxa"/>
                  <w:gridSpan w:val="2"/>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液氨储罐</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0.45m</w:t>
                  </w:r>
                  <w:r>
                    <w:rPr>
                      <w:rFonts w:hint="eastAsia" w:ascii="Times New Roman" w:hAnsi="Times New Roman" w:eastAsia="宋体" w:cs="Times New Roman"/>
                      <w:b w:val="0"/>
                      <w:bCs/>
                      <w:vertAlign w:val="superscript"/>
                      <w:lang w:val="en-US" w:eastAsia="zh-CN"/>
                    </w:rPr>
                    <w:t>3</w:t>
                  </w:r>
                </w:p>
              </w:tc>
              <w:tc>
                <w:tcPr>
                  <w:tcW w:w="1320"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w:t>
                  </w:r>
                </w:p>
              </w:tc>
              <w:tc>
                <w:tcPr>
                  <w:tcW w:w="1525"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17</w:t>
                  </w:r>
                </w:p>
              </w:tc>
              <w:tc>
                <w:tcPr>
                  <w:tcW w:w="1076" w:type="dxa"/>
                  <w:vMerge w:val="restart"/>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浸泡线（电解软化预处理）</w:t>
                  </w: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加热浸泡池</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18</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清洗池</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19</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甩干池</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20</w:t>
                  </w:r>
                </w:p>
              </w:tc>
              <w:tc>
                <w:tcPr>
                  <w:tcW w:w="1076" w:type="dxa"/>
                  <w:vMerge w:val="restart"/>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直线型高速上锡生产线（SHCQ-LSP-1800ED）</w:t>
                  </w: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电解软化槽</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21</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高压水刀槽</w:t>
                  </w:r>
                </w:p>
              </w:tc>
              <w:tc>
                <w:tcPr>
                  <w:tcW w:w="1714"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22</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化学去氧化槽</w:t>
                  </w:r>
                </w:p>
              </w:tc>
              <w:tc>
                <w:tcPr>
                  <w:tcW w:w="1714"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23</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电镀槽</w:t>
                  </w:r>
                </w:p>
              </w:tc>
              <w:tc>
                <w:tcPr>
                  <w:tcW w:w="1714"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24</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热纯水浸洗槽</w:t>
                  </w:r>
                </w:p>
              </w:tc>
              <w:tc>
                <w:tcPr>
                  <w:tcW w:w="1714"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25</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热风机</w:t>
                  </w:r>
                </w:p>
              </w:tc>
              <w:tc>
                <w:tcPr>
                  <w:tcW w:w="1714"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8"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26</w:t>
                  </w:r>
                </w:p>
              </w:tc>
              <w:tc>
                <w:tcPr>
                  <w:tcW w:w="1076" w:type="dxa"/>
                  <w:vMerge w:val="continue"/>
                  <w:tcBorders>
                    <w:tl2br w:val="nil"/>
                    <w:tr2bl w:val="nil"/>
                  </w:tcBorders>
                  <w:noWrap w:val="0"/>
                  <w:vAlign w:val="center"/>
                </w:tcPr>
                <w:p>
                  <w:pPr>
                    <w:jc w:val="center"/>
                    <w:rPr>
                      <w:rFonts w:hint="eastAsia" w:ascii="Times New Roman" w:hAnsi="Times New Roman" w:eastAsia="宋体" w:cs="Times New Roman"/>
                      <w:b w:val="0"/>
                      <w:bCs/>
                      <w:lang w:val="en-US" w:eastAsia="zh-CN"/>
                    </w:rPr>
                  </w:pPr>
                </w:p>
              </w:tc>
              <w:tc>
                <w:tcPr>
                  <w:tcW w:w="1462"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钢带吹干</w:t>
                  </w:r>
                </w:p>
              </w:tc>
              <w:tc>
                <w:tcPr>
                  <w:tcW w:w="1714"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c>
                <w:tcPr>
                  <w:tcW w:w="1320" w:type="dxa"/>
                  <w:tcBorders>
                    <w:tl2br w:val="nil"/>
                    <w:tr2bl w:val="nil"/>
                  </w:tcBorders>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1525" w:type="dxa"/>
                  <w:tcBorders>
                    <w:tl2br w:val="nil"/>
                    <w:tr2bl w:val="nil"/>
                  </w:tcBorders>
                  <w:noWrap w:val="0"/>
                  <w:vAlign w:val="center"/>
                </w:tcPr>
                <w:p>
                  <w:pPr>
                    <w:jc w:val="center"/>
                    <w:rPr>
                      <w:rFonts w:hint="default"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w:t>
                  </w:r>
                </w:p>
              </w:tc>
            </w:tr>
          </w:tbl>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本项目建成后全厂生产设备见表2-5。</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2-5               全厂生产设备</w:t>
            </w:r>
            <w:r>
              <w:rPr>
                <w:rFonts w:hint="default" w:ascii="Times New Roman" w:hAnsi="Times New Roman" w:eastAsia="黑体" w:cs="Times New Roman"/>
                <w:kern w:val="0"/>
                <w:sz w:val="24"/>
                <w:szCs w:val="24"/>
                <w:highlight w:val="none"/>
                <w:lang w:val="en-US" w:eastAsia="zh-CN"/>
              </w:rPr>
              <w:t>一览表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4"/>
              <w:gridCol w:w="855"/>
              <w:gridCol w:w="1800"/>
              <w:gridCol w:w="2790"/>
              <w:gridCol w:w="930"/>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序号</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设备名称</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szCs w:val="21"/>
                    </w:rPr>
                  </w:pPr>
                  <w:r>
                    <w:rPr>
                      <w:rFonts w:hint="default" w:ascii="Times New Roman" w:hAnsi="Times New Roman" w:eastAsia="宋体" w:cs="Times New Roman"/>
                      <w:color w:val="000000"/>
                      <w:sz w:val="21"/>
                      <w:szCs w:val="21"/>
                    </w:rPr>
                    <w:t>规格/型号</w:t>
                  </w:r>
                </w:p>
              </w:tc>
              <w:tc>
                <w:tcPr>
                  <w:tcW w:w="930" w:type="dxa"/>
                  <w:tcBorders>
                    <w:tl2br w:val="nil"/>
                    <w:tr2bl w:val="nil"/>
                  </w:tcBorders>
                  <w:noWrap w:val="0"/>
                  <w:vAlign w:val="center"/>
                </w:tcPr>
                <w:p>
                  <w:pPr>
                    <w:jc w:val="center"/>
                    <w:rPr>
                      <w:rFonts w:hint="default" w:ascii="Times New Roman" w:hAnsi="Times New Roman" w:eastAsia="宋体" w:cs="Times New Roman"/>
                      <w:b w:val="0"/>
                      <w:bCs/>
                      <w:szCs w:val="21"/>
                      <w:lang w:eastAsia="zh-CN"/>
                    </w:rPr>
                  </w:pPr>
                  <w:r>
                    <w:rPr>
                      <w:rFonts w:hint="default" w:ascii="Times New Roman" w:hAnsi="Times New Roman" w:eastAsia="宋体" w:cs="Times New Roman"/>
                      <w:color w:val="000000"/>
                      <w:sz w:val="21"/>
                      <w:szCs w:val="21"/>
                    </w:rPr>
                    <w:t>数量</w:t>
                  </w:r>
                  <w:r>
                    <w:rPr>
                      <w:rFonts w:hint="default" w:ascii="Times New Roman" w:hAnsi="Times New Roman" w:eastAsia="宋体" w:cs="Times New Roman"/>
                      <w:color w:val="000000"/>
                      <w:sz w:val="21"/>
                      <w:szCs w:val="21"/>
                      <w:lang w:eastAsia="zh-CN"/>
                    </w:rPr>
                    <w:t>（台）</w:t>
                  </w:r>
                </w:p>
              </w:tc>
              <w:tc>
                <w:tcPr>
                  <w:tcW w:w="816" w:type="dxa"/>
                  <w:tcBorders>
                    <w:tl2br w:val="nil"/>
                    <w:tr2bl w:val="nil"/>
                  </w:tcBorders>
                  <w:noWrap w:val="0"/>
                  <w:vAlign w:val="center"/>
                </w:tcPr>
                <w:p>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rPr>
                    <w:t>1</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固晶机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14</w:t>
                  </w:r>
                </w:p>
              </w:tc>
              <w:tc>
                <w:tcPr>
                  <w:tcW w:w="816" w:type="dxa"/>
                  <w:tcBorders>
                    <w:tl2br w:val="nil"/>
                    <w:tr2bl w:val="nil"/>
                  </w:tcBorders>
                  <w:noWrap w:val="0"/>
                  <w:vAlign w:val="center"/>
                </w:tcPr>
                <w:p>
                  <w:pPr>
                    <w:jc w:val="center"/>
                    <w:rPr>
                      <w:rFonts w:hint="default" w:ascii="Times New Roman" w:hAnsi="Times New Roman" w:eastAsia="宋体" w:cs="Times New Roman"/>
                      <w:b w:val="0"/>
                      <w:bCs/>
                      <w:szCs w:val="21"/>
                      <w:lang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2</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粘片机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SOT23武藏点胶LDAB-11型</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12</w:t>
                  </w:r>
                </w:p>
              </w:tc>
              <w:tc>
                <w:tcPr>
                  <w:tcW w:w="816"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3</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eastAsia" w:ascii="Times New Roman" w:hAnsi="Times New Roman" w:eastAsia="宋体" w:cs="Times New Roman"/>
                      <w:kern w:val="0"/>
                      <w:szCs w:val="21"/>
                      <w:lang w:val="en-US" w:eastAsia="zh-CN"/>
                    </w:rPr>
                    <w:t>全自动</w:t>
                  </w:r>
                  <w:r>
                    <w:rPr>
                      <w:rFonts w:hint="default" w:ascii="Times New Roman" w:hAnsi="Times New Roman" w:eastAsia="宋体" w:cs="Times New Roman"/>
                      <w:kern w:val="0"/>
                      <w:szCs w:val="21"/>
                      <w:lang w:val="en-US" w:eastAsia="zh-CN"/>
                    </w:rPr>
                    <w:t>焊线机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ASM Ihawk</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12</w:t>
                  </w:r>
                </w:p>
              </w:tc>
              <w:tc>
                <w:tcPr>
                  <w:tcW w:w="816" w:type="dxa"/>
                  <w:tcBorders>
                    <w:tl2br w:val="nil"/>
                    <w:tr2bl w:val="nil"/>
                  </w:tcBorders>
                  <w:noWrap w:val="0"/>
                  <w:vAlign w:val="center"/>
                </w:tcPr>
                <w:p>
                  <w:pPr>
                    <w:jc w:val="center"/>
                    <w:rPr>
                      <w:rFonts w:hint="default" w:ascii="Times New Roman" w:hAnsi="Times New Roman" w:eastAsia="宋体" w:cs="Times New Roman"/>
                      <w:b w:val="0"/>
                      <w:bCs/>
                      <w:szCs w:val="21"/>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4</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eastAsia" w:ascii="Times New Roman" w:hAnsi="Times New Roman" w:eastAsia="宋体" w:cs="Times New Roman"/>
                      <w:kern w:val="0"/>
                      <w:szCs w:val="21"/>
                      <w:lang w:val="en-US" w:eastAsia="zh-CN"/>
                    </w:rPr>
                    <w:t>全自动</w:t>
                  </w:r>
                  <w:r>
                    <w:rPr>
                      <w:rFonts w:hint="default" w:ascii="Times New Roman" w:hAnsi="Times New Roman" w:eastAsia="宋体" w:cs="Times New Roman"/>
                      <w:kern w:val="0"/>
                      <w:szCs w:val="21"/>
                      <w:lang w:val="en-US" w:eastAsia="zh-CN"/>
                    </w:rPr>
                    <w:t>焊线机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16</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5</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测试编带一体机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LJ8000</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4</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6</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半导体器件测试仪</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XI-805 800V X 5A</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2</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7</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测试仪</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Tesec测试仪-971</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5</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8</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测试仪</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Juno测试仪DTS1000</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2</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9</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测试仪</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TS</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4</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10</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eastAsia" w:ascii="Times New Roman" w:hAnsi="Times New Roman" w:eastAsia="宋体" w:cs="Times New Roman"/>
                      <w:kern w:val="0"/>
                      <w:szCs w:val="21"/>
                      <w:lang w:val="en-US" w:eastAsia="zh-CN"/>
                    </w:rPr>
                    <w:t>全自动</w:t>
                  </w:r>
                  <w:r>
                    <w:rPr>
                      <w:rFonts w:hint="default" w:ascii="Times New Roman" w:hAnsi="Times New Roman" w:eastAsia="宋体" w:cs="Times New Roman"/>
                      <w:kern w:val="0"/>
                      <w:szCs w:val="21"/>
                      <w:lang w:val="en-US" w:eastAsia="zh-CN"/>
                    </w:rPr>
                    <w:t>分选</w:t>
                  </w:r>
                  <w:r>
                    <w:rPr>
                      <w:rFonts w:hint="eastAsia" w:ascii="Times New Roman" w:hAnsi="Times New Roman" w:eastAsia="宋体" w:cs="Times New Roman"/>
                      <w:kern w:val="0"/>
                      <w:szCs w:val="21"/>
                      <w:lang w:val="en-US" w:eastAsia="zh-CN"/>
                    </w:rPr>
                    <w:t>测试</w:t>
                  </w:r>
                  <w:r>
                    <w:rPr>
                      <w:rFonts w:hint="default" w:ascii="Times New Roman" w:hAnsi="Times New Roman" w:eastAsia="宋体" w:cs="Times New Roman"/>
                      <w:kern w:val="0"/>
                      <w:szCs w:val="21"/>
                      <w:lang w:val="en-US" w:eastAsia="zh-CN"/>
                    </w:rPr>
                    <w:t>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宏邦</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22</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11</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塑封压机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SKMP005-450-9伺服节能型</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3</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12</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塑封模具</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2</w:t>
                  </w:r>
                </w:p>
              </w:tc>
              <w:tc>
                <w:tcPr>
                  <w:tcW w:w="816"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default" w:ascii="Times New Roman" w:hAnsi="Times New Roman" w:eastAsia="宋体" w:cs="Times New Roman"/>
                      <w:bCs/>
                      <w:color w:val="000000"/>
                      <w:szCs w:val="21"/>
                      <w:lang w:val="en-US" w:eastAsia="zh-CN"/>
                    </w:rPr>
                    <w:t>13</w:t>
                  </w:r>
                </w:p>
              </w:tc>
              <w:tc>
                <w:tcPr>
                  <w:tcW w:w="2655" w:type="dxa"/>
                  <w:gridSpan w:val="2"/>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塑封模具</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Hans" w:bidi="ar-SA"/>
                    </w:rPr>
                  </w:pPr>
                  <w:r>
                    <w:rPr>
                      <w:rFonts w:hint="default" w:ascii="Times New Roman" w:hAnsi="Times New Roman" w:eastAsia="宋体" w:cs="Times New Roman"/>
                      <w:kern w:val="0"/>
                      <w:szCs w:val="21"/>
                      <w:lang w:val="en-US" w:eastAsia="zh-CN"/>
                    </w:rPr>
                    <w:t>SOT23-6R-4608UP</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default" w:ascii="Times New Roman" w:hAnsi="Times New Roman" w:eastAsia="宋体" w:cs="Times New Roman"/>
                      <w:b w:val="0"/>
                      <w:bCs/>
                      <w:lang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14</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排片机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15</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自动排片机</w:t>
                  </w:r>
                </w:p>
              </w:tc>
              <w:tc>
                <w:tcPr>
                  <w:tcW w:w="279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SOT23-6R</w:t>
                  </w:r>
                </w:p>
              </w:tc>
              <w:tc>
                <w:tcPr>
                  <w:tcW w:w="930" w:type="dxa"/>
                  <w:tcBorders>
                    <w:tl2br w:val="nil"/>
                    <w:tr2bl w:val="nil"/>
                  </w:tcBorders>
                  <w:noWrap w:val="0"/>
                  <w:vAlign w:val="center"/>
                </w:tcPr>
                <w:p>
                  <w:pPr>
                    <w:adjustRightInd w:val="0"/>
                    <w:snapToGrid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16</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切筋机</w:t>
                  </w:r>
                </w:p>
              </w:tc>
              <w:tc>
                <w:tcPr>
                  <w:tcW w:w="279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17</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自动切筋机</w:t>
                  </w:r>
                </w:p>
              </w:tc>
              <w:tc>
                <w:tcPr>
                  <w:tcW w:w="279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SOT23-6R</w:t>
                  </w:r>
                </w:p>
              </w:tc>
              <w:tc>
                <w:tcPr>
                  <w:tcW w:w="93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18</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日本FUJIWA压机密封圈</w:t>
                  </w:r>
                </w:p>
              </w:tc>
              <w:tc>
                <w:tcPr>
                  <w:tcW w:w="279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1</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tcBorders>
                    <w:tl2br w:val="nil"/>
                    <w:tr2bl w:val="nil"/>
                  </w:tcBorders>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19</w:t>
                  </w:r>
                </w:p>
              </w:tc>
              <w:tc>
                <w:tcPr>
                  <w:tcW w:w="2655" w:type="dxa"/>
                  <w:gridSpan w:val="2"/>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封口机</w:t>
                  </w:r>
                </w:p>
              </w:tc>
              <w:tc>
                <w:tcPr>
                  <w:tcW w:w="279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TO92</w:t>
                  </w:r>
                </w:p>
              </w:tc>
              <w:tc>
                <w:tcPr>
                  <w:tcW w:w="930" w:type="dxa"/>
                  <w:tcBorders>
                    <w:tl2br w:val="nil"/>
                    <w:tr2bl w:val="nil"/>
                  </w:tcBorders>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2</w:t>
                  </w:r>
                </w:p>
              </w:tc>
              <w:tc>
                <w:tcPr>
                  <w:tcW w:w="816" w:type="dxa"/>
                  <w:tcBorders>
                    <w:tl2br w:val="nil"/>
                    <w:tr2bl w:val="nil"/>
                  </w:tcBorders>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Cs/>
                      <w:color w:val="000000"/>
                      <w:kern w:val="2"/>
                      <w:sz w:val="21"/>
                      <w:szCs w:val="21"/>
                      <w:lang w:val="en-US" w:eastAsia="zh-CN" w:bidi="ar-SA"/>
                    </w:rPr>
                  </w:pPr>
                  <w:r>
                    <w:rPr>
                      <w:rFonts w:hint="eastAsia" w:ascii="Times New Roman" w:hAnsi="Times New Roman" w:eastAsia="宋体" w:cs="Times New Roman"/>
                      <w:bCs/>
                      <w:color w:val="000000"/>
                      <w:kern w:val="2"/>
                      <w:sz w:val="21"/>
                      <w:szCs w:val="21"/>
                      <w:lang w:val="en-US" w:eastAsia="zh-CN" w:bidi="ar-SA"/>
                    </w:rPr>
                    <w:t>20</w:t>
                  </w:r>
                </w:p>
              </w:tc>
              <w:tc>
                <w:tcPr>
                  <w:tcW w:w="2655" w:type="dxa"/>
                  <w:gridSpan w:val="2"/>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扩晶机</w:t>
                  </w:r>
                </w:p>
              </w:tc>
              <w:tc>
                <w:tcPr>
                  <w:tcW w:w="2790" w:type="dxa"/>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国产</w:t>
                  </w:r>
                </w:p>
              </w:tc>
              <w:tc>
                <w:tcPr>
                  <w:tcW w:w="930" w:type="dxa"/>
                  <w:noWrap w:val="0"/>
                  <w:vAlign w:val="center"/>
                </w:tcPr>
                <w:p>
                  <w:pPr>
                    <w:adjustRightInd w:val="0"/>
                    <w:snapToGrid w:val="0"/>
                    <w:jc w:val="center"/>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Cs w:val="21"/>
                      <w:lang w:val="en-US" w:eastAsia="zh-CN"/>
                    </w:rPr>
                    <w:t>3</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Cs/>
                      <w:color w:val="000000"/>
                      <w:szCs w:val="21"/>
                      <w:lang w:val="en-US" w:eastAsia="zh-CN"/>
                    </w:rPr>
                  </w:pPr>
                  <w:r>
                    <w:rPr>
                      <w:rFonts w:hint="eastAsia" w:ascii="Times New Roman" w:hAnsi="Times New Roman" w:eastAsia="宋体" w:cs="Times New Roman"/>
                      <w:bCs/>
                      <w:color w:val="000000"/>
                      <w:szCs w:val="21"/>
                      <w:lang w:val="en-US" w:eastAsia="zh-CN"/>
                    </w:rPr>
                    <w:t>21</w:t>
                  </w:r>
                </w:p>
              </w:tc>
              <w:tc>
                <w:tcPr>
                  <w:tcW w:w="2655" w:type="dxa"/>
                  <w:gridSpan w:val="2"/>
                  <w:noWrap w:val="0"/>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冷冻设备</w:t>
                  </w:r>
                </w:p>
              </w:tc>
              <w:tc>
                <w:tcPr>
                  <w:tcW w:w="2790" w:type="dxa"/>
                  <w:noWrap w:val="0"/>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SXLS-400Z</w:t>
                  </w:r>
                </w:p>
              </w:tc>
              <w:tc>
                <w:tcPr>
                  <w:tcW w:w="930" w:type="dxa"/>
                  <w:noWrap w:val="0"/>
                  <w:vAlign w:val="center"/>
                </w:tcPr>
                <w:p>
                  <w:pPr>
                    <w:adjustRightInd w:val="0"/>
                    <w:snapToGri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1</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szCs w:val="21"/>
                      <w:lang w:eastAsia="zh-CN"/>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22</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晶圆贴膜机</w:t>
                  </w:r>
                </w:p>
              </w:tc>
              <w:tc>
                <w:tcPr>
                  <w:tcW w:w="279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NDS</w:t>
                  </w:r>
                  <w:r>
                    <w:rPr>
                      <w:rFonts w:hint="default" w:ascii="Times New Roman" w:hAnsi="Times New Roman" w:eastAsia="宋体" w:cs="Times New Roman"/>
                      <w:b w:val="0"/>
                      <w:bCs/>
                      <w:szCs w:val="21"/>
                      <w:lang w:eastAsia="zh-Hans"/>
                    </w:rPr>
                    <w:t>208</w:t>
                  </w:r>
                </w:p>
              </w:tc>
              <w:tc>
                <w:tcPr>
                  <w:tcW w:w="93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23</w:t>
                  </w:r>
                </w:p>
              </w:tc>
              <w:tc>
                <w:tcPr>
                  <w:tcW w:w="2655" w:type="dxa"/>
                  <w:gridSpan w:val="2"/>
                  <w:noWrap w:val="0"/>
                  <w:vAlign w:val="center"/>
                </w:tcPr>
                <w:p>
                  <w:pPr>
                    <w:jc w:val="center"/>
                    <w:rPr>
                      <w:rFonts w:hint="eastAsia" w:ascii="Times New Roman" w:hAnsi="Times New Roman" w:eastAsia="宋体" w:cs="Times New Roman"/>
                      <w:kern w:val="2"/>
                      <w:sz w:val="21"/>
                      <w:szCs w:val="24"/>
                      <w:lang w:val="en-US" w:eastAsia="zh-CN" w:bidi="ar-SA"/>
                    </w:rPr>
                  </w:pPr>
                  <w:r>
                    <w:rPr>
                      <w:rFonts w:hint="default" w:ascii="Times New Roman" w:hAnsi="Times New Roman" w:eastAsia="宋体" w:cs="Times New Roman"/>
                      <w:lang w:val="en-US" w:eastAsia="zh-Hans"/>
                    </w:rPr>
                    <w:t>晶圆减薄机</w:t>
                  </w:r>
                </w:p>
              </w:tc>
              <w:tc>
                <w:tcPr>
                  <w:tcW w:w="279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GNX</w:t>
                  </w:r>
                  <w:r>
                    <w:rPr>
                      <w:rFonts w:hint="default" w:ascii="Times New Roman" w:hAnsi="Times New Roman" w:eastAsia="宋体" w:cs="Times New Roman"/>
                      <w:b w:val="0"/>
                      <w:bCs/>
                      <w:szCs w:val="21"/>
                      <w:lang w:eastAsia="zh-Hans"/>
                    </w:rPr>
                    <w:t>200</w:t>
                  </w:r>
                  <w:r>
                    <w:rPr>
                      <w:rFonts w:hint="default" w:ascii="Times New Roman" w:hAnsi="Times New Roman" w:eastAsia="宋体" w:cs="Times New Roman"/>
                      <w:b w:val="0"/>
                      <w:bCs/>
                      <w:szCs w:val="21"/>
                      <w:lang w:val="en-US" w:eastAsia="zh-Hans"/>
                    </w:rPr>
                    <w:t>B</w:t>
                  </w:r>
                </w:p>
              </w:tc>
              <w:tc>
                <w:tcPr>
                  <w:tcW w:w="93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24</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晶圆划片机</w:t>
                  </w:r>
                </w:p>
              </w:tc>
              <w:tc>
                <w:tcPr>
                  <w:tcW w:w="279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NANO</w:t>
                  </w:r>
                  <w:r>
                    <w:rPr>
                      <w:rFonts w:hint="default" w:ascii="Times New Roman" w:hAnsi="Times New Roman" w:eastAsia="宋体" w:cs="Times New Roman"/>
                      <w:b w:val="0"/>
                      <w:bCs/>
                      <w:szCs w:val="21"/>
                      <w:lang w:eastAsia="zh-Hans"/>
                    </w:rPr>
                    <w:t>321</w:t>
                  </w:r>
                </w:p>
              </w:tc>
              <w:tc>
                <w:tcPr>
                  <w:tcW w:w="930" w:type="dxa"/>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25</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芯片装片机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AD</w:t>
                  </w:r>
                  <w:r>
                    <w:rPr>
                      <w:rFonts w:hint="default" w:ascii="Times New Roman" w:hAnsi="Times New Roman" w:eastAsia="宋体" w:cs="Times New Roman"/>
                      <w:b w:val="0"/>
                      <w:bCs/>
                      <w:lang w:eastAsia="zh-Hans"/>
                    </w:rPr>
                    <w:t>838/</w:t>
                  </w:r>
                  <w:r>
                    <w:rPr>
                      <w:rFonts w:hint="default" w:ascii="Times New Roman" w:hAnsi="Times New Roman" w:eastAsia="宋体" w:cs="Times New Roman"/>
                      <w:b w:val="0"/>
                      <w:bCs/>
                      <w:lang w:val="en-US" w:eastAsia="zh-Hans"/>
                    </w:rPr>
                    <w:t>HAD</w:t>
                  </w:r>
                  <w:r>
                    <w:rPr>
                      <w:rFonts w:hint="default" w:ascii="Times New Roman" w:hAnsi="Times New Roman" w:eastAsia="宋体" w:cs="Times New Roman"/>
                      <w:b w:val="0"/>
                      <w:bCs/>
                      <w:lang w:eastAsia="zh-Hans"/>
                    </w:rPr>
                    <w:t>816</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20</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26</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芯片键合机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AERO</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AW</w:t>
                  </w:r>
                  <w:r>
                    <w:rPr>
                      <w:rFonts w:hint="default" w:ascii="Times New Roman" w:hAnsi="Times New Roman" w:eastAsia="宋体" w:cs="Times New Roman"/>
                      <w:b w:val="0"/>
                      <w:bCs/>
                      <w:lang w:eastAsia="zh-Hans"/>
                    </w:rPr>
                    <w:t>386</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40</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27</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塑封压机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SAKE</w:t>
                  </w:r>
                  <w:r>
                    <w:rPr>
                      <w:rFonts w:hint="default" w:ascii="Times New Roman" w:hAnsi="Times New Roman" w:eastAsia="宋体" w:cs="Times New Roman"/>
                      <w:b w:val="0"/>
                      <w:bCs/>
                      <w:lang w:eastAsia="zh-Hans"/>
                    </w:rPr>
                    <w:t>-450</w:t>
                  </w:r>
                  <w:r>
                    <w:rPr>
                      <w:rFonts w:hint="default" w:ascii="Times New Roman" w:hAnsi="Times New Roman" w:eastAsia="宋体" w:cs="Times New Roman"/>
                      <w:b w:val="0"/>
                      <w:bCs/>
                      <w:lang w:val="en-US" w:eastAsia="zh-Hans"/>
                    </w:rPr>
                    <w:t>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5</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28</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排片机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5</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29</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color w:val="000000"/>
                      <w:szCs w:val="21"/>
                      <w:lang w:val="en-US" w:eastAsia="zh-Hans"/>
                    </w:rPr>
                    <w:t>打胶机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5</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30</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切筋机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SHANGMING</w:t>
                  </w:r>
                  <w:r>
                    <w:rPr>
                      <w:rFonts w:hint="default" w:ascii="Times New Roman" w:hAnsi="Times New Roman" w:eastAsia="宋体" w:cs="Times New Roman"/>
                      <w:b w:val="0"/>
                      <w:bCs/>
                      <w:lang w:eastAsia="zh-Hans"/>
                    </w:rPr>
                    <w:t>/</w:t>
                  </w:r>
                  <w:r>
                    <w:rPr>
                      <w:rFonts w:hint="default" w:ascii="Times New Roman" w:hAnsi="Times New Roman" w:eastAsia="宋体" w:cs="Times New Roman"/>
                      <w:b w:val="0"/>
                      <w:bCs/>
                      <w:lang w:val="en-US" w:eastAsia="zh-Hans"/>
                    </w:rPr>
                    <w:t>HUALONG</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5</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31</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eastAsia" w:ascii="Calibri" w:hAnsi="Calibri"/>
                      <w:b w:val="0"/>
                      <w:bCs/>
                      <w:szCs w:val="21"/>
                      <w:lang w:val="en-US" w:eastAsia="zh-Hans"/>
                    </w:rPr>
                    <w:t>测试分选编带一体机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BP</w:t>
                  </w:r>
                  <w:r>
                    <w:rPr>
                      <w:rFonts w:hint="default" w:ascii="Times New Roman" w:hAnsi="Times New Roman" w:eastAsia="宋体" w:cs="Times New Roman"/>
                      <w:b w:val="0"/>
                      <w:bCs/>
                      <w:lang w:eastAsia="zh-Hans"/>
                    </w:rPr>
                    <w:t>-100</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30</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32</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测试主机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SHIBASOKU</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20</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33</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超纯水设备</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ST</w:t>
                  </w:r>
                  <w:r>
                    <w:rPr>
                      <w:rFonts w:hint="default" w:ascii="Times New Roman" w:hAnsi="Times New Roman" w:eastAsia="宋体" w:cs="Times New Roman"/>
                      <w:b w:val="0"/>
                      <w:bCs/>
                      <w:lang w:eastAsia="zh-Hans"/>
                    </w:rPr>
                    <w:t>1200</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eastAsia="zh-CN"/>
                    </w:rPr>
                    <w:t>1</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34</w:t>
                  </w:r>
                </w:p>
              </w:tc>
              <w:tc>
                <w:tcPr>
                  <w:tcW w:w="2655" w:type="dxa"/>
                  <w:gridSpan w:val="2"/>
                  <w:noWrap w:val="0"/>
                  <w:vAlign w:val="center"/>
                </w:tcPr>
                <w:p>
                  <w:pPr>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Cs w:val="21"/>
                      <w:lang w:val="en-US" w:eastAsia="zh-Hans"/>
                    </w:rPr>
                    <w:t>氮气防潮柜</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val="en-US" w:eastAsia="zh-Hans"/>
                    </w:rPr>
                    <w:t>FC</w:t>
                  </w:r>
                  <w:r>
                    <w:rPr>
                      <w:rFonts w:hint="default" w:ascii="Times New Roman" w:hAnsi="Times New Roman" w:eastAsia="宋体" w:cs="Times New Roman"/>
                      <w:b w:val="0"/>
                      <w:bCs/>
                      <w:lang w:eastAsia="zh-Hans"/>
                    </w:rPr>
                    <w:t>-186</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eastAsia="zh-CN"/>
                    </w:rPr>
                    <w:t>10</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35</w:t>
                  </w:r>
                </w:p>
              </w:tc>
              <w:tc>
                <w:tcPr>
                  <w:tcW w:w="2655" w:type="dxa"/>
                  <w:gridSpan w:val="2"/>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Hans"/>
                    </w:rPr>
                    <w:t>氮气烤箱</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default" w:ascii="Times New Roman" w:hAnsi="Times New Roman" w:eastAsia="宋体" w:cs="Times New Roman"/>
                      <w:b w:val="0"/>
                      <w:bCs/>
                      <w:lang w:eastAsia="zh-CN"/>
                    </w:rPr>
                    <w:t>3</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36</w:t>
                  </w:r>
                </w:p>
              </w:tc>
              <w:tc>
                <w:tcPr>
                  <w:tcW w:w="2655" w:type="dxa"/>
                  <w:gridSpan w:val="2"/>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液氮储罐</w:t>
                  </w:r>
                </w:p>
              </w:tc>
              <w:tc>
                <w:tcPr>
                  <w:tcW w:w="2790" w:type="dxa"/>
                  <w:noWrap w:val="0"/>
                  <w:vAlign w:val="center"/>
                </w:tcPr>
                <w:p>
                  <w:pPr>
                    <w:jc w:val="center"/>
                    <w:rPr>
                      <w:rFonts w:hint="eastAsia" w:ascii="Times New Roman" w:hAnsi="Times New Roman" w:eastAsia="宋体" w:cs="Times New Roman"/>
                      <w:b w:val="0"/>
                      <w:bCs/>
                      <w:kern w:val="2"/>
                      <w:sz w:val="21"/>
                      <w:szCs w:val="24"/>
                      <w:vertAlign w:val="baseline"/>
                      <w:lang w:val="en-US" w:eastAsia="zh-CN" w:bidi="ar-SA"/>
                    </w:rPr>
                  </w:pPr>
                  <w:r>
                    <w:rPr>
                      <w:rFonts w:hint="eastAsia" w:ascii="Times New Roman" w:hAnsi="Times New Roman" w:eastAsia="宋体" w:cs="Times New Roman"/>
                      <w:b w:val="0"/>
                      <w:bCs/>
                      <w:lang w:val="en-US" w:eastAsia="zh-CN"/>
                    </w:rPr>
                    <w:t>15m</w:t>
                  </w:r>
                  <w:r>
                    <w:rPr>
                      <w:rFonts w:hint="eastAsia" w:ascii="Times New Roman" w:hAnsi="Times New Roman" w:eastAsia="宋体" w:cs="Times New Roman"/>
                      <w:b w:val="0"/>
                      <w:bCs/>
                      <w:vertAlign w:val="superscript"/>
                      <w:lang w:val="en-US" w:eastAsia="zh-CN"/>
                    </w:rPr>
                    <w:t>3</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1</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744" w:type="dxa"/>
                  <w:noWrap w:val="0"/>
                  <w:vAlign w:val="center"/>
                </w:tcPr>
                <w:p>
                  <w:pPr>
                    <w:jc w:val="center"/>
                    <w:rPr>
                      <w:rFonts w:hint="default"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kern w:val="2"/>
                      <w:sz w:val="21"/>
                      <w:szCs w:val="24"/>
                      <w:lang w:val="en-US" w:eastAsia="zh-CN" w:bidi="ar-SA"/>
                    </w:rPr>
                    <w:t>37</w:t>
                  </w:r>
                </w:p>
              </w:tc>
              <w:tc>
                <w:tcPr>
                  <w:tcW w:w="2655" w:type="dxa"/>
                  <w:gridSpan w:val="2"/>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液氨储罐</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0.45m</w:t>
                  </w:r>
                  <w:r>
                    <w:rPr>
                      <w:rFonts w:hint="eastAsia" w:ascii="Times New Roman" w:hAnsi="Times New Roman" w:eastAsia="宋体" w:cs="Times New Roman"/>
                      <w:b w:val="0"/>
                      <w:bCs/>
                      <w:vertAlign w:val="superscript"/>
                      <w:lang w:val="en-US" w:eastAsia="zh-CN"/>
                    </w:rPr>
                    <w:t>3</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17</w:t>
                  </w:r>
                </w:p>
              </w:tc>
              <w:tc>
                <w:tcPr>
                  <w:tcW w:w="855" w:type="dxa"/>
                  <w:vMerge w:val="restart"/>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浸泡线（电解软化预处理）</w:t>
                  </w: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加热浸泡池</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18</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清洗池</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19</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甩干池</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20</w:t>
                  </w:r>
                </w:p>
              </w:tc>
              <w:tc>
                <w:tcPr>
                  <w:tcW w:w="855" w:type="dxa"/>
                  <w:vMerge w:val="restart"/>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直线型高速上锡生产线（SHCQ-LSP-1800ED）</w:t>
                  </w: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电解软化槽</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21</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高压水刀槽</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22</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化学去氧化槽</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23</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电镀槽</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24</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热纯水浸洗槽</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25</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热风机</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44"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26</w:t>
                  </w:r>
                </w:p>
              </w:tc>
              <w:tc>
                <w:tcPr>
                  <w:tcW w:w="855" w:type="dxa"/>
                  <w:vMerge w:val="continue"/>
                  <w:noWrap w:val="0"/>
                  <w:vAlign w:val="top"/>
                </w:tcPr>
                <w:p>
                  <w:pPr>
                    <w:jc w:val="center"/>
                    <w:rPr>
                      <w:rFonts w:hint="eastAsia" w:ascii="Times New Roman" w:hAnsi="Times New Roman" w:eastAsia="宋体" w:cs="Times New Roman"/>
                      <w:b w:val="0"/>
                      <w:bCs/>
                      <w:lang w:val="en-US" w:eastAsia="zh-CN"/>
                    </w:rPr>
                  </w:pPr>
                </w:p>
              </w:tc>
              <w:tc>
                <w:tcPr>
                  <w:tcW w:w="180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钢带吹干</w:t>
                  </w:r>
                </w:p>
              </w:tc>
              <w:tc>
                <w:tcPr>
                  <w:tcW w:w="279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w:t>
                  </w:r>
                </w:p>
              </w:tc>
              <w:tc>
                <w:tcPr>
                  <w:tcW w:w="930" w:type="dxa"/>
                  <w:noWrap w:val="0"/>
                  <w:vAlign w:val="center"/>
                </w:tcPr>
                <w:p>
                  <w:pPr>
                    <w:jc w:val="center"/>
                    <w:rPr>
                      <w:rFonts w:hint="eastAsia" w:ascii="Times New Roman" w:hAnsi="Times New Roman" w:eastAsia="宋体" w:cs="Times New Roman"/>
                      <w:b w:val="0"/>
                      <w:bCs/>
                      <w:kern w:val="2"/>
                      <w:sz w:val="21"/>
                      <w:szCs w:val="24"/>
                      <w:lang w:val="en-US" w:eastAsia="zh-CN" w:bidi="ar-SA"/>
                    </w:rPr>
                  </w:pPr>
                  <w:r>
                    <w:rPr>
                      <w:rFonts w:hint="eastAsia" w:ascii="Times New Roman" w:hAnsi="Times New Roman" w:eastAsia="宋体" w:cs="Times New Roman"/>
                      <w:b w:val="0"/>
                      <w:bCs/>
                      <w:lang w:val="en-US" w:eastAsia="zh-CN"/>
                    </w:rPr>
                    <w:t>2</w:t>
                  </w:r>
                </w:p>
              </w:tc>
              <w:tc>
                <w:tcPr>
                  <w:tcW w:w="816" w:type="dxa"/>
                  <w:noWrap w:val="0"/>
                  <w:vAlign w:val="center"/>
                </w:tcPr>
                <w:p>
                  <w:pPr>
                    <w:jc w:val="center"/>
                    <w:rPr>
                      <w:rFonts w:hint="eastAsia" w:ascii="Times New Roman" w:hAnsi="Times New Roman" w:eastAsia="宋体" w:cs="Times New Roman"/>
                      <w:b w:val="0"/>
                      <w:bCs/>
                      <w:lang w:val="en-US" w:eastAsia="zh-CN"/>
                    </w:rPr>
                  </w:pPr>
                  <w:r>
                    <w:rPr>
                      <w:rFonts w:hint="eastAsia" w:ascii="Times New Roman" w:hAnsi="Times New Roman" w:eastAsia="宋体" w:cs="Times New Roman"/>
                      <w:b w:val="0"/>
                      <w:bCs/>
                      <w:lang w:val="en-US" w:eastAsia="zh-CN"/>
                    </w:rPr>
                    <w:t>新增</w:t>
                  </w:r>
                </w:p>
              </w:tc>
            </w:tr>
          </w:tbl>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textAlignment w:val="auto"/>
              <w:rPr>
                <w:rFonts w:eastAsia="黑体"/>
                <w:b/>
                <w:bCs w:val="0"/>
                <w:sz w:val="24"/>
              </w:rPr>
            </w:pPr>
            <w:r>
              <w:rPr>
                <w:rFonts w:hint="eastAsia" w:ascii="Times New Roman" w:hAnsi="Times New Roman" w:eastAsia="宋体" w:cs="Times New Roman"/>
                <w:b/>
                <w:bCs w:val="0"/>
                <w:color w:val="000000"/>
                <w:kern w:val="2"/>
                <w:sz w:val="24"/>
                <w:szCs w:val="24"/>
                <w:highlight w:val="none"/>
                <w:lang w:val="en-US" w:eastAsia="zh-CN" w:bidi="ar-SA"/>
              </w:rPr>
              <w:t>6、原辅材料及资源能源消耗量</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eastAsia="黑体" w:cs="Times New Roman"/>
                <w:sz w:val="24"/>
              </w:rPr>
            </w:pPr>
            <w:r>
              <w:rPr>
                <w:sz w:val="24"/>
              </w:rPr>
              <w:t>项目</w:t>
            </w:r>
            <w:r>
              <w:rPr>
                <w:rFonts w:hint="default" w:ascii="Times New Roman" w:hAnsi="Times New Roman" w:cs="Times New Roman"/>
                <w:sz w:val="24"/>
              </w:rPr>
              <w:t>主要原辅材料及能源消耗见表</w:t>
            </w:r>
            <w:r>
              <w:rPr>
                <w:rFonts w:hint="eastAsia" w:ascii="Times New Roman" w:hAnsi="Times New Roman" w:cs="Times New Roman"/>
                <w:b w:val="0"/>
                <w:bCs w:val="0"/>
                <w:sz w:val="24"/>
                <w:lang w:val="en-US" w:eastAsia="zh-CN"/>
              </w:rPr>
              <w:t>2-6</w:t>
            </w:r>
            <w:r>
              <w:rPr>
                <w:rFonts w:hint="default" w:ascii="Times New Roman" w:hAnsi="Times New Roman" w:cs="Times New Roman"/>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2-6</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主要原辅材料消耗量一览表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3"/>
              <w:gridCol w:w="1345"/>
              <w:gridCol w:w="1132"/>
              <w:gridCol w:w="2372"/>
              <w:gridCol w:w="23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序号</w:t>
                  </w:r>
                </w:p>
              </w:tc>
              <w:tc>
                <w:tcPr>
                  <w:tcW w:w="134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原材料名称</w:t>
                  </w:r>
                </w:p>
              </w:tc>
              <w:tc>
                <w:tcPr>
                  <w:tcW w:w="113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年用量</w:t>
                  </w:r>
                </w:p>
              </w:tc>
              <w:tc>
                <w:tcPr>
                  <w:tcW w:w="2372" w:type="dxa"/>
                  <w:tcBorders>
                    <w:tl2br w:val="nil"/>
                    <w:tr2bl w:val="nil"/>
                  </w:tcBorders>
                  <w:noWrap w:val="0"/>
                  <w:vAlign w:val="center"/>
                </w:tcPr>
                <w:p>
                  <w:pPr>
                    <w:jc w:val="center"/>
                    <w:rPr>
                      <w:rFonts w:hint="default"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主要组分、指标</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储存方式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rPr>
                    <w:t>1</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val="en-US" w:eastAsia="zh-Hans"/>
                    </w:rPr>
                    <w:t>引线框架</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eastAsia="zh-CN"/>
                    </w:rPr>
                    <w:t>21</w:t>
                  </w:r>
                  <w:r>
                    <w:rPr>
                      <w:rFonts w:hint="default" w:ascii="Times New Roman" w:hAnsi="Times New Roman" w:cs="Times New Roman"/>
                      <w:szCs w:val="21"/>
                      <w:highlight w:val="none"/>
                      <w:lang w:val="en-US" w:eastAsia="zh-Hans"/>
                    </w:rPr>
                    <w:t>亿只</w:t>
                  </w:r>
                </w:p>
              </w:tc>
              <w:tc>
                <w:tcPr>
                  <w:tcW w:w="2372"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rPr>
                    <w:t>2</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val="en-US" w:eastAsia="zh-Hans"/>
                    </w:rPr>
                    <w:t>环氧树脂</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eastAsia="zh-CN"/>
                    </w:rPr>
                    <w:t>1</w:t>
                  </w:r>
                  <w:r>
                    <w:rPr>
                      <w:rFonts w:hint="eastAsia" w:ascii="Times New Roman" w:hAnsi="Times New Roman" w:cs="Times New Roman"/>
                      <w:szCs w:val="21"/>
                      <w:highlight w:val="none"/>
                      <w:lang w:val="en-US" w:eastAsia="zh-CN"/>
                    </w:rPr>
                    <w:t>00</w:t>
                  </w:r>
                  <w:r>
                    <w:rPr>
                      <w:rFonts w:hint="default" w:ascii="Times New Roman" w:hAnsi="Times New Roman" w:cs="Times New Roman"/>
                      <w:szCs w:val="21"/>
                      <w:highlight w:val="none"/>
                      <w:lang w:val="en-US" w:eastAsia="zh-Hans"/>
                    </w:rPr>
                    <w:t>吨</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冷藏室低温储存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cs="Times New Roman"/>
                      <w:szCs w:val="21"/>
                      <w:highlight w:val="none"/>
                      <w:lang w:val="en-US" w:eastAsia="zh-CN"/>
                    </w:rPr>
                    <w:t>3</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szCs w:val="21"/>
                      <w:highlight w:val="none"/>
                      <w:lang w:val="en-US" w:eastAsia="zh-CN"/>
                    </w:rPr>
                    <w:t>芯片（晶圆）</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eastAsia="zh-CN"/>
                    </w:rPr>
                    <w:t>2</w:t>
                  </w:r>
                  <w:r>
                    <w:rPr>
                      <w:rFonts w:hint="eastAsia" w:ascii="Times New Roman" w:hAnsi="Times New Roman" w:cs="Times New Roman"/>
                      <w:szCs w:val="21"/>
                      <w:highlight w:val="none"/>
                      <w:lang w:val="en-US" w:eastAsia="zh-CN"/>
                    </w:rPr>
                    <w:t>5</w:t>
                  </w:r>
                  <w:r>
                    <w:rPr>
                      <w:rFonts w:hint="default" w:ascii="Times New Roman" w:hAnsi="Times New Roman" w:cs="Times New Roman"/>
                      <w:szCs w:val="21"/>
                      <w:highlight w:val="none"/>
                      <w:lang w:val="en-US" w:eastAsia="zh-Hans"/>
                    </w:rPr>
                    <w:t>亿只</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氮气柜储存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val="en-US" w:eastAsia="zh-CN"/>
                    </w:rPr>
                    <w:t>4</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default" w:ascii="Times New Roman" w:hAnsi="Times New Roman" w:cs="Times New Roman"/>
                      <w:lang w:val="en-US" w:eastAsia="zh-Hans"/>
                    </w:rPr>
                    <w:t>键合铜</w:t>
                  </w:r>
                  <w:r>
                    <w:rPr>
                      <w:rFonts w:hint="eastAsia" w:ascii="Times New Roman" w:hAnsi="Times New Roman" w:cs="Times New Roman"/>
                      <w:lang w:val="en-US" w:eastAsia="zh-CN"/>
                    </w:rPr>
                    <w:t>丝</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eastAsia" w:ascii="Times New Roman" w:hAnsi="Times New Roman" w:cs="Times New Roman"/>
                      <w:szCs w:val="21"/>
                      <w:highlight w:val="none"/>
                      <w:lang w:val="en-US" w:eastAsia="zh-CN"/>
                    </w:rPr>
                    <w:t>8</w:t>
                  </w:r>
                  <w:r>
                    <w:rPr>
                      <w:rFonts w:hint="default" w:ascii="Times New Roman" w:hAnsi="Times New Roman" w:cs="Times New Roman"/>
                      <w:szCs w:val="21"/>
                      <w:highlight w:val="none"/>
                      <w:lang w:eastAsia="zh-CN"/>
                    </w:rPr>
                    <w:t>000</w:t>
                  </w:r>
                  <w:r>
                    <w:rPr>
                      <w:rFonts w:hint="default" w:ascii="Times New Roman" w:hAnsi="Times New Roman" w:cs="Times New Roman"/>
                      <w:szCs w:val="21"/>
                      <w:highlight w:val="none"/>
                      <w:lang w:val="en-US" w:eastAsia="zh-Hans"/>
                    </w:rPr>
                    <w:t>盒</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val="en-US" w:eastAsia="zh-CN"/>
                    </w:rPr>
                    <w:t>5</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default" w:ascii="Times New Roman" w:hAnsi="Times New Roman" w:cs="Times New Roman"/>
                      <w:szCs w:val="21"/>
                      <w:highlight w:val="none"/>
                      <w:lang w:val="en-US" w:eastAsia="zh-Hans"/>
                    </w:rPr>
                    <w:t>键合合金</w:t>
                  </w:r>
                  <w:r>
                    <w:rPr>
                      <w:rFonts w:hint="eastAsia" w:ascii="Times New Roman" w:hAnsi="Times New Roman" w:cs="Times New Roman"/>
                      <w:szCs w:val="21"/>
                      <w:highlight w:val="none"/>
                      <w:lang w:val="en-US" w:eastAsia="zh-CN"/>
                    </w:rPr>
                    <w:t>丝</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eastAsia="zh-CN"/>
                    </w:rPr>
                    <w:t>5000</w:t>
                  </w:r>
                  <w:r>
                    <w:rPr>
                      <w:rFonts w:hint="default" w:ascii="Times New Roman" w:hAnsi="Times New Roman" w:cs="Times New Roman"/>
                      <w:szCs w:val="21"/>
                      <w:highlight w:val="none"/>
                      <w:lang w:val="en-US" w:eastAsia="zh-Hans"/>
                    </w:rPr>
                    <w:t>盒</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lang w:val="en-US" w:eastAsia="zh-CN"/>
                    </w:rPr>
                  </w:pPr>
                  <w:r>
                    <w:rPr>
                      <w:rFonts w:hint="eastAsia"/>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6</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val="en-US" w:eastAsia="zh-Hans"/>
                    </w:rPr>
                    <w:t>载盖带</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eastAsia="zh-CN"/>
                    </w:rPr>
                    <w:t>210</w:t>
                  </w:r>
                  <w:r>
                    <w:rPr>
                      <w:rFonts w:hint="default" w:ascii="Times New Roman" w:hAnsi="Times New Roman" w:cs="Times New Roman"/>
                      <w:szCs w:val="21"/>
                      <w:highlight w:val="none"/>
                      <w:lang w:val="en-US" w:eastAsia="zh-Hans"/>
                    </w:rPr>
                    <w:t>万米</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7</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val="en-US" w:eastAsia="zh-Hans"/>
                    </w:rPr>
                    <w:t>卷盘</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eastAsia" w:ascii="Times New Roman" w:hAnsi="Times New Roman" w:cs="Times New Roman"/>
                      <w:szCs w:val="21"/>
                      <w:highlight w:val="none"/>
                      <w:lang w:val="en-US" w:eastAsia="zh-CN"/>
                    </w:rPr>
                    <w:t>2</w:t>
                  </w:r>
                  <w:r>
                    <w:rPr>
                      <w:rFonts w:hint="default" w:ascii="Times New Roman" w:hAnsi="Times New Roman" w:cs="Times New Roman"/>
                      <w:szCs w:val="21"/>
                      <w:highlight w:val="none"/>
                      <w:lang w:eastAsia="zh-Hans"/>
                    </w:rPr>
                    <w:t>0</w:t>
                  </w:r>
                  <w:r>
                    <w:rPr>
                      <w:rFonts w:hint="default" w:ascii="Times New Roman" w:hAnsi="Times New Roman" w:cs="Times New Roman"/>
                      <w:szCs w:val="21"/>
                      <w:highlight w:val="none"/>
                      <w:lang w:val="en-US" w:eastAsia="zh-Hans"/>
                    </w:rPr>
                    <w:t>万盘</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8</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cs="Times New Roman"/>
                      <w:szCs w:val="21"/>
                      <w:highlight w:val="none"/>
                      <w:lang w:val="en-US" w:eastAsia="zh-Hans"/>
                    </w:rPr>
                    <w:t>包装纸箱</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Hans"/>
                    </w:rPr>
                    <w:t>万套</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9</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锡球</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2880千克</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纯锡99.99%</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lang w:val="en-US" w:eastAsia="zh-CN"/>
                    </w:rPr>
                    <w:t>常温储存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10</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去毛刺液</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2880千克</w:t>
                  </w:r>
                </w:p>
              </w:tc>
              <w:tc>
                <w:tcPr>
                  <w:tcW w:w="2372"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单乙醇胺50%，乙二醇20%，水30%</w:t>
                  </w:r>
                </w:p>
              </w:tc>
              <w:tc>
                <w:tcPr>
                  <w:tcW w:w="2373" w:type="dxa"/>
                  <w:tcBorders>
                    <w:tl2br w:val="nil"/>
                    <w:tr2bl w:val="nil"/>
                  </w:tcBorders>
                  <w:noWrap w:val="0"/>
                  <w:vAlign w:val="center"/>
                </w:tcPr>
                <w:p>
                  <w:pPr>
                    <w:jc w:val="center"/>
                    <w:rPr>
                      <w:rFonts w:hint="eastAsia"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eastAsia="宋体" w:cs="Times New Roman"/>
                      <w:color w:val="000000"/>
                      <w:kern w:val="2"/>
                      <w:sz w:val="21"/>
                      <w:szCs w:val="21"/>
                      <w:lang w:val="en-US" w:eastAsia="zh-Hans" w:bidi="ar-SA"/>
                    </w:rPr>
                  </w:pPr>
                  <w:r>
                    <w:rPr>
                      <w:rFonts w:hint="default" w:ascii="Times New Roman" w:hAnsi="Times New Roman" w:cs="Times New Roman"/>
                      <w:szCs w:val="21"/>
                      <w:highlight w:val="none"/>
                      <w:lang w:eastAsia="zh-CN"/>
                    </w:rPr>
                    <w:t>11</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去氧化液</w:t>
                  </w:r>
                </w:p>
              </w:tc>
              <w:tc>
                <w:tcPr>
                  <w:tcW w:w="1132"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1080千克</w:t>
                  </w:r>
                </w:p>
              </w:tc>
              <w:tc>
                <w:tcPr>
                  <w:tcW w:w="2372"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硫酸15%，过硫酸钠10%，水75%</w:t>
                  </w:r>
                </w:p>
              </w:tc>
              <w:tc>
                <w:tcPr>
                  <w:tcW w:w="2373"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12</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cs="Times New Roman"/>
                      <w:szCs w:val="21"/>
                      <w:highlight w:val="none"/>
                      <w:lang w:eastAsia="zh-CN"/>
                    </w:rPr>
                    <w:t>甲基磺酸</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1200千克</w:t>
                  </w:r>
                </w:p>
              </w:tc>
              <w:tc>
                <w:tcPr>
                  <w:tcW w:w="2372" w:type="dxa"/>
                  <w:tcBorders>
                    <w:tl2br w:val="nil"/>
                    <w:tr2bl w:val="nil"/>
                  </w:tcBorders>
                  <w:noWrap w:val="0"/>
                  <w:vAlign w:val="center"/>
                </w:tcPr>
                <w:p>
                  <w:pPr>
                    <w:jc w:val="center"/>
                    <w:rPr>
                      <w:rFonts w:hint="default"/>
                      <w:b w:val="0"/>
                      <w:bCs/>
                      <w:kern w:val="2"/>
                      <w:sz w:val="21"/>
                      <w:szCs w:val="21"/>
                      <w:u w:val="none"/>
                      <w:lang w:val="en-US" w:eastAsia="zh-Hans" w:bidi="ar-SA"/>
                    </w:rPr>
                  </w:pPr>
                  <w:r>
                    <w:rPr>
                      <w:rFonts w:hint="eastAsia"/>
                      <w:b w:val="0"/>
                      <w:bCs/>
                      <w:szCs w:val="21"/>
                      <w:u w:val="none"/>
                    </w:rPr>
                    <w:t>水30</w:t>
                  </w:r>
                  <w:r>
                    <w:rPr>
                      <w:b w:val="0"/>
                      <w:bCs/>
                      <w:szCs w:val="21"/>
                      <w:u w:val="none"/>
                    </w:rPr>
                    <w:t>%</w:t>
                  </w:r>
                  <w:r>
                    <w:rPr>
                      <w:rFonts w:hint="eastAsia"/>
                      <w:b w:val="0"/>
                      <w:bCs/>
                      <w:szCs w:val="21"/>
                      <w:u w:val="none"/>
                    </w:rPr>
                    <w:t>，甲基磺酸70</w:t>
                  </w:r>
                  <w:r>
                    <w:rPr>
                      <w:b w:val="0"/>
                      <w:bCs/>
                      <w:szCs w:val="21"/>
                      <w:u w:val="none"/>
                    </w:rPr>
                    <w:t>%</w:t>
                  </w:r>
                </w:p>
              </w:tc>
              <w:tc>
                <w:tcPr>
                  <w:tcW w:w="2373" w:type="dxa"/>
                  <w:tcBorders>
                    <w:tl2br w:val="nil"/>
                    <w:tr2bl w:val="nil"/>
                  </w:tcBorders>
                  <w:noWrap w:val="0"/>
                  <w:vAlign w:val="center"/>
                </w:tcPr>
                <w:p>
                  <w:pPr>
                    <w:jc w:val="center"/>
                    <w:rPr>
                      <w:rFonts w:hint="eastAsia"/>
                      <w:b w:val="0"/>
                      <w:bCs/>
                      <w:szCs w:val="21"/>
                      <w:u w:val="none"/>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cs="Times New Roman"/>
                      <w:kern w:val="2"/>
                      <w:sz w:val="21"/>
                      <w:szCs w:val="21"/>
                      <w:highlight w:val="none"/>
                      <w:lang w:val="en-US" w:eastAsia="zh-CN" w:bidi="ar-SA"/>
                    </w:rPr>
                  </w:pPr>
                  <w:r>
                    <w:rPr>
                      <w:rFonts w:hint="eastAsia" w:ascii="Times New Roman" w:hAnsi="Times New Roman" w:cs="Times New Roman"/>
                      <w:szCs w:val="21"/>
                      <w:highlight w:val="none"/>
                      <w:lang w:val="en-US" w:eastAsia="zh-CN"/>
                    </w:rPr>
                    <w:t>13</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甲基磺酸锡</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600千克</w:t>
                  </w:r>
                </w:p>
              </w:tc>
              <w:tc>
                <w:tcPr>
                  <w:tcW w:w="2372" w:type="dxa"/>
                  <w:tcBorders>
                    <w:tl2br w:val="nil"/>
                    <w:tr2bl w:val="nil"/>
                  </w:tcBorders>
                  <w:noWrap w:val="0"/>
                  <w:vAlign w:val="center"/>
                </w:tcPr>
                <w:p>
                  <w:pPr>
                    <w:jc w:val="center"/>
                    <w:rPr>
                      <w:rFonts w:hint="default"/>
                      <w:b w:val="0"/>
                      <w:bCs/>
                      <w:kern w:val="2"/>
                      <w:sz w:val="21"/>
                      <w:szCs w:val="28"/>
                      <w:u w:val="none"/>
                      <w:lang w:val="en-US" w:eastAsia="zh-Hans" w:bidi="ar-SA"/>
                    </w:rPr>
                  </w:pPr>
                  <w:r>
                    <w:rPr>
                      <w:rFonts w:hint="eastAsia"/>
                      <w:b w:val="0"/>
                      <w:bCs/>
                      <w:szCs w:val="28"/>
                      <w:u w:val="none"/>
                    </w:rPr>
                    <w:t>水40%，</w:t>
                  </w:r>
                  <w:r>
                    <w:rPr>
                      <w:b w:val="0"/>
                      <w:bCs/>
                      <w:szCs w:val="28"/>
                      <w:u w:val="none"/>
                    </w:rPr>
                    <w:t>甲基磺酸</w:t>
                  </w:r>
                  <w:r>
                    <w:rPr>
                      <w:rFonts w:hint="eastAsia"/>
                      <w:b w:val="0"/>
                      <w:bCs/>
                      <w:szCs w:val="28"/>
                      <w:u w:val="none"/>
                    </w:rPr>
                    <w:t>锡60%</w:t>
                  </w:r>
                </w:p>
              </w:tc>
              <w:tc>
                <w:tcPr>
                  <w:tcW w:w="2373" w:type="dxa"/>
                  <w:tcBorders>
                    <w:tl2br w:val="nil"/>
                    <w:tr2bl w:val="nil"/>
                  </w:tcBorders>
                  <w:noWrap w:val="0"/>
                  <w:vAlign w:val="center"/>
                </w:tcPr>
                <w:p>
                  <w:pPr>
                    <w:jc w:val="center"/>
                    <w:rPr>
                      <w:rFonts w:hint="eastAsia"/>
                      <w:b w:val="0"/>
                      <w:bCs/>
                      <w:szCs w:val="28"/>
                      <w:u w:val="none"/>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14</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添加剂</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600千克</w:t>
                  </w:r>
                </w:p>
              </w:tc>
              <w:tc>
                <w:tcPr>
                  <w:tcW w:w="2372" w:type="dxa"/>
                  <w:tcBorders>
                    <w:tl2br w:val="nil"/>
                    <w:tr2bl w:val="nil"/>
                  </w:tcBorders>
                  <w:noWrap w:val="0"/>
                  <w:vAlign w:val="center"/>
                </w:tcPr>
                <w:p>
                  <w:pPr>
                    <w:jc w:val="center"/>
                    <w:rPr>
                      <w:rFonts w:hint="default" w:ascii="Times New Roman" w:hAnsi="Times New Roman" w:cs="Times New Roman"/>
                      <w:highlight w:val="none"/>
                      <w:lang w:val="en-US" w:eastAsia="zh-Hans"/>
                    </w:rPr>
                  </w:pPr>
                  <w:r>
                    <w:rPr>
                      <w:rFonts w:hint="default" w:ascii="Times New Roman" w:hAnsi="Times New Roman" w:cs="Times New Roman"/>
                      <w:highlight w:val="none"/>
                      <w:lang w:val="en-US" w:eastAsia="zh-Hans"/>
                    </w:rPr>
                    <w:t>水98%，聚烷基乙二醇1%，二醇1%</w:t>
                  </w:r>
                </w:p>
              </w:tc>
              <w:tc>
                <w:tcPr>
                  <w:tcW w:w="2373" w:type="dxa"/>
                  <w:tcBorders>
                    <w:tl2br w:val="nil"/>
                    <w:tr2bl w:val="nil"/>
                  </w:tcBorders>
                  <w:noWrap w:val="0"/>
                  <w:vAlign w:val="center"/>
                </w:tcPr>
                <w:p>
                  <w:pPr>
                    <w:jc w:val="center"/>
                    <w:rPr>
                      <w:rFonts w:hint="default" w:ascii="Times New Roman" w:hAnsi="Times New Roman" w:cs="Times New Roman"/>
                      <w:highlight w:val="none"/>
                      <w:lang w:val="en-US" w:eastAsia="zh-Hans"/>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15</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钢带退镀液</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900千克</w:t>
                  </w:r>
                </w:p>
              </w:tc>
              <w:tc>
                <w:tcPr>
                  <w:tcW w:w="2372" w:type="dxa"/>
                  <w:tcBorders>
                    <w:tl2br w:val="nil"/>
                    <w:tr2bl w:val="nil"/>
                  </w:tcBorders>
                  <w:noWrap w:val="0"/>
                  <w:vAlign w:val="center"/>
                </w:tcPr>
                <w:p>
                  <w:pPr>
                    <w:jc w:val="center"/>
                    <w:rPr>
                      <w:rFonts w:hint="default" w:ascii="Times New Roman" w:hAnsi="Times New Roman" w:cs="Times New Roman"/>
                      <w:highlight w:val="none"/>
                      <w:lang w:val="en-US" w:eastAsia="zh-Hans"/>
                    </w:rPr>
                  </w:pPr>
                  <w:r>
                    <w:rPr>
                      <w:rFonts w:hint="default" w:ascii="Times New Roman" w:hAnsi="Times New Roman" w:cs="Times New Roman"/>
                      <w:highlight w:val="none"/>
                      <w:lang w:val="en-US" w:eastAsia="zh-Hans"/>
                    </w:rPr>
                    <w:t>水50</w:t>
                  </w:r>
                  <w:r>
                    <w:rPr>
                      <w:rFonts w:hint="eastAsia" w:ascii="Times New Roman" w:hAnsi="Times New Roman" w:cs="Times New Roman"/>
                      <w:highlight w:val="none"/>
                      <w:lang w:val="en-US" w:eastAsia="zh-CN"/>
                    </w:rPr>
                    <w:t>%</w:t>
                  </w:r>
                  <w:r>
                    <w:rPr>
                      <w:rFonts w:hint="default" w:ascii="Times New Roman" w:hAnsi="Times New Roman" w:cs="Times New Roman"/>
                      <w:highlight w:val="none"/>
                      <w:lang w:val="en-US" w:eastAsia="zh-Hans"/>
                    </w:rPr>
                    <w:t>-54%，甲基磺酸44%，乙二醇1-5%，二醇1%</w:t>
                  </w:r>
                </w:p>
              </w:tc>
              <w:tc>
                <w:tcPr>
                  <w:tcW w:w="2373" w:type="dxa"/>
                  <w:tcBorders>
                    <w:tl2br w:val="nil"/>
                    <w:tr2bl w:val="nil"/>
                  </w:tcBorders>
                  <w:noWrap w:val="0"/>
                  <w:vAlign w:val="center"/>
                </w:tcPr>
                <w:p>
                  <w:pPr>
                    <w:jc w:val="center"/>
                    <w:rPr>
                      <w:rFonts w:hint="default" w:ascii="Times New Roman" w:hAnsi="Times New Roman" w:cs="Times New Roman"/>
                      <w:highlight w:val="none"/>
                      <w:lang w:val="en-US" w:eastAsia="zh-Hans"/>
                    </w:rPr>
                  </w:pPr>
                  <w:r>
                    <w:rPr>
                      <w:rFonts w:hint="eastAsia" w:ascii="Times New Roman" w:hAnsi="Times New Roman" w:eastAsia="宋体" w:cs="Times New Roman"/>
                      <w:color w:val="000000"/>
                      <w:szCs w:val="21"/>
                      <w:lang w:val="en-US" w:eastAsia="zh-CN"/>
                    </w:rPr>
                    <w:t>密闭储存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16</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氢氧化钠</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65千克</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固体，袋装</w:t>
                  </w:r>
                </w:p>
              </w:tc>
              <w:tc>
                <w:tcPr>
                  <w:tcW w:w="2373" w:type="dxa"/>
                  <w:vMerge w:val="restart"/>
                  <w:tcBorders>
                    <w:tl2br w:val="nil"/>
                    <w:tr2bl w:val="nil"/>
                  </w:tcBorders>
                  <w:noWrap w:val="0"/>
                  <w:vAlign w:val="center"/>
                </w:tcPr>
                <w:p>
                  <w:pPr>
                    <w:jc w:val="center"/>
                    <w:rPr>
                      <w:rFonts w:hint="default" w:ascii="Times New Roman" w:hAnsi="Times New Roman" w:cs="Times New Roman"/>
                      <w:highlight w:val="none"/>
                      <w:lang w:val="en-US" w:eastAsia="zh-Hans"/>
                    </w:rPr>
                  </w:pPr>
                  <w:r>
                    <w:rPr>
                      <w:rFonts w:hint="eastAsia" w:ascii="Times New Roman" w:hAnsi="Times New Roman" w:eastAsia="宋体" w:cs="Times New Roman"/>
                      <w:color w:val="000000"/>
                      <w:szCs w:val="21"/>
                      <w:lang w:val="en-US" w:eastAsia="zh-CN"/>
                    </w:rPr>
                    <w:t>密闭储存，用于污水处理站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17</w:t>
                  </w:r>
                </w:p>
              </w:tc>
              <w:tc>
                <w:tcPr>
                  <w:tcW w:w="1345" w:type="dxa"/>
                  <w:tcBorders>
                    <w:tl2br w:val="nil"/>
                    <w:tr2bl w:val="nil"/>
                  </w:tcBorders>
                  <w:noWrap w:val="0"/>
                  <w:vAlign w:val="center"/>
                </w:tcPr>
                <w:p>
                  <w:pPr>
                    <w:jc w:val="center"/>
                    <w:rPr>
                      <w:rFonts w:hint="eastAsia" w:ascii="Times New Roman" w:hAnsi="Times New Roman" w:eastAsia="宋体" w:cs="Times New Roman"/>
                      <w:color w:val="000000"/>
                      <w:szCs w:val="21"/>
                      <w:lang w:eastAsia="zh-CN"/>
                    </w:rPr>
                  </w:pPr>
                  <w:r>
                    <w:rPr>
                      <w:rFonts w:hint="eastAsia" w:ascii="Times New Roman" w:hAnsi="Times New Roman" w:eastAsia="宋体" w:cs="Times New Roman"/>
                      <w:color w:val="000000"/>
                      <w:szCs w:val="21"/>
                      <w:lang w:eastAsia="zh-CN"/>
                    </w:rPr>
                    <w:t>盐酸</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60千克</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液体，瓶装</w:t>
                  </w:r>
                </w:p>
              </w:tc>
              <w:tc>
                <w:tcPr>
                  <w:tcW w:w="2373" w:type="dxa"/>
                  <w:vMerge w:val="continue"/>
                  <w:tcBorders>
                    <w:tl2br w:val="nil"/>
                    <w:tr2bl w:val="nil"/>
                  </w:tcBorders>
                  <w:noWrap w:val="0"/>
                  <w:vAlign w:val="center"/>
                </w:tcPr>
                <w:p>
                  <w:pPr>
                    <w:jc w:val="center"/>
                    <w:rPr>
                      <w:rFonts w:hint="default" w:ascii="Times New Roman" w:hAnsi="Times New Roman" w:cs="Times New Roman"/>
                      <w:highlight w:val="no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18</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PAC</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2.5吨</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聚合氯化铝，固体，</w:t>
                  </w:r>
                </w:p>
              </w:tc>
              <w:tc>
                <w:tcPr>
                  <w:tcW w:w="2373" w:type="dxa"/>
                  <w:vMerge w:val="continue"/>
                  <w:tcBorders>
                    <w:tl2br w:val="nil"/>
                    <w:tr2bl w:val="nil"/>
                  </w:tcBorders>
                  <w:noWrap w:val="0"/>
                  <w:vAlign w:val="center"/>
                </w:tcPr>
                <w:p>
                  <w:pPr>
                    <w:jc w:val="center"/>
                    <w:rPr>
                      <w:rFonts w:hint="default" w:ascii="Times New Roman" w:hAnsi="Times New Roman" w:cs="Times New Roman"/>
                      <w:highlight w:val="no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19</w:t>
                  </w:r>
                </w:p>
              </w:tc>
              <w:tc>
                <w:tcPr>
                  <w:tcW w:w="1345" w:type="dxa"/>
                  <w:tcBorders>
                    <w:tl2br w:val="nil"/>
                    <w:tr2bl w:val="nil"/>
                  </w:tcBorders>
                  <w:noWrap w:val="0"/>
                  <w:vAlign w:val="center"/>
                </w:tcPr>
                <w:p>
                  <w:pPr>
                    <w:jc w:val="center"/>
                    <w:rPr>
                      <w:rFonts w:hint="default" w:ascii="Times New Roman" w:hAnsi="Times New Roman" w:eastAsia="宋体" w:cs="Times New Roman"/>
                      <w:color w:val="000000"/>
                      <w:szCs w:val="21"/>
                      <w:lang w:val="en-US" w:eastAsia="zh-CN"/>
                    </w:rPr>
                  </w:pPr>
                  <w:r>
                    <w:rPr>
                      <w:rFonts w:hint="eastAsia" w:ascii="Times New Roman" w:hAnsi="Times New Roman" w:eastAsia="宋体" w:cs="Times New Roman"/>
                      <w:color w:val="000000"/>
                      <w:szCs w:val="21"/>
                      <w:lang w:val="en-US" w:eastAsia="zh-CN"/>
                    </w:rPr>
                    <w:t>PAM</w:t>
                  </w:r>
                </w:p>
              </w:tc>
              <w:tc>
                <w:tcPr>
                  <w:tcW w:w="1132" w:type="dxa"/>
                  <w:tcBorders>
                    <w:tl2br w:val="nil"/>
                    <w:tr2bl w:val="nil"/>
                  </w:tcBorders>
                  <w:noWrap w:val="0"/>
                  <w:vAlign w:val="center"/>
                </w:tcPr>
                <w:p>
                  <w:pPr>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94千克</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聚丙烯酰胺，固体</w:t>
                  </w:r>
                </w:p>
              </w:tc>
              <w:tc>
                <w:tcPr>
                  <w:tcW w:w="2373" w:type="dxa"/>
                  <w:vMerge w:val="continue"/>
                  <w:tcBorders>
                    <w:tl2br w:val="nil"/>
                    <w:tr2bl w:val="nil"/>
                  </w:tcBorders>
                  <w:noWrap w:val="0"/>
                  <w:vAlign w:val="center"/>
                </w:tcPr>
                <w:p>
                  <w:pPr>
                    <w:jc w:val="center"/>
                    <w:rPr>
                      <w:rFonts w:hint="default" w:ascii="Times New Roman" w:hAnsi="Times New Roman" w:cs="Times New Roman"/>
                      <w:highlight w:val="no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20</w:t>
                  </w:r>
                </w:p>
              </w:tc>
              <w:tc>
                <w:tcPr>
                  <w:tcW w:w="1345" w:type="dxa"/>
                  <w:tcBorders>
                    <w:tl2br w:val="nil"/>
                    <w:tr2bl w:val="nil"/>
                  </w:tcBorders>
                  <w:noWrap w:val="0"/>
                  <w:vAlign w:val="center"/>
                </w:tcPr>
                <w:p>
                  <w:pPr>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水</w:t>
                  </w:r>
                </w:p>
              </w:tc>
              <w:tc>
                <w:tcPr>
                  <w:tcW w:w="1132" w:type="dxa"/>
                  <w:tcBorders>
                    <w:tl2br w:val="nil"/>
                    <w:tr2bl w:val="nil"/>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color w:val="000000"/>
                      <w:szCs w:val="21"/>
                      <w:highlight w:val="none"/>
                      <w:lang w:val="en-US" w:eastAsia="zh-CN"/>
                    </w:rPr>
                    <w:t>2779.8m</w:t>
                  </w:r>
                  <w:r>
                    <w:rPr>
                      <w:rFonts w:hint="eastAsia" w:ascii="Times New Roman" w:hAnsi="Times New Roman" w:cs="Times New Roman"/>
                      <w:color w:val="000000"/>
                      <w:szCs w:val="21"/>
                      <w:highlight w:val="none"/>
                      <w:vertAlign w:val="superscript"/>
                      <w:lang w:val="en-US" w:eastAsia="zh-CN"/>
                    </w:rPr>
                    <w:t>3</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w:t>
                  </w:r>
                </w:p>
              </w:tc>
              <w:tc>
                <w:tcPr>
                  <w:tcW w:w="2373" w:type="dxa"/>
                  <w:tcBorders>
                    <w:tl2br w:val="nil"/>
                    <w:tr2bl w:val="nil"/>
                  </w:tcBorders>
                  <w:noWrap w:val="0"/>
                  <w:vAlign w:val="center"/>
                </w:tcPr>
                <w:p>
                  <w:pPr>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713" w:type="dxa"/>
                  <w:tcBorders>
                    <w:tl2br w:val="nil"/>
                    <w:tr2bl w:val="nil"/>
                  </w:tcBorders>
                  <w:noWrap w:val="0"/>
                  <w:vAlign w:val="center"/>
                </w:tcPr>
                <w:p>
                  <w:pPr>
                    <w:jc w:val="center"/>
                    <w:rPr>
                      <w:rFonts w:hint="default" w:ascii="Times New Roman" w:hAnsi="Times New Roman"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21</w:t>
                  </w:r>
                </w:p>
              </w:tc>
              <w:tc>
                <w:tcPr>
                  <w:tcW w:w="1345" w:type="dxa"/>
                  <w:tcBorders>
                    <w:tl2br w:val="nil"/>
                    <w:tr2bl w:val="nil"/>
                  </w:tcBorders>
                  <w:noWrap w:val="0"/>
                  <w:vAlign w:val="center"/>
                </w:tcPr>
                <w:p>
                  <w:pPr>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电</w:t>
                  </w:r>
                </w:p>
              </w:tc>
              <w:tc>
                <w:tcPr>
                  <w:tcW w:w="1132" w:type="dxa"/>
                  <w:tcBorders>
                    <w:tl2br w:val="nil"/>
                    <w:tr2bl w:val="nil"/>
                  </w:tcBorders>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100万度</w:t>
                  </w:r>
                </w:p>
              </w:tc>
              <w:tc>
                <w:tcPr>
                  <w:tcW w:w="2372" w:type="dxa"/>
                  <w:tcBorders>
                    <w:tl2br w:val="nil"/>
                    <w:tr2bl w:val="nil"/>
                  </w:tcBorders>
                  <w:noWrap w:val="0"/>
                  <w:vAlign w:val="center"/>
                </w:tcPr>
                <w:p>
                  <w:pPr>
                    <w:jc w:val="center"/>
                    <w:rPr>
                      <w:rFonts w:hint="eastAsia" w:ascii="Times New Roman" w:hAnsi="Times New Roman" w:eastAsia="宋体" w:cs="Times New Roman"/>
                      <w:highlight w:val="none"/>
                      <w:lang w:val="en-US" w:eastAsia="zh-CN"/>
                    </w:rPr>
                  </w:pPr>
                  <w:r>
                    <w:rPr>
                      <w:rFonts w:hint="eastAsia" w:ascii="Times New Roman" w:hAnsi="Times New Roman" w:cs="Times New Roman"/>
                      <w:highlight w:val="none"/>
                      <w:lang w:val="en-US" w:eastAsia="zh-CN"/>
                    </w:rPr>
                    <w:t>/</w:t>
                  </w:r>
                </w:p>
              </w:tc>
              <w:tc>
                <w:tcPr>
                  <w:tcW w:w="2373" w:type="dxa"/>
                  <w:tcBorders>
                    <w:tl2br w:val="nil"/>
                    <w:tr2bl w:val="nil"/>
                  </w:tcBorders>
                  <w:noWrap w:val="0"/>
                  <w:vAlign w:val="center"/>
                </w:tcPr>
                <w:p>
                  <w:pPr>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w:t>
                  </w:r>
                </w:p>
              </w:tc>
            </w:tr>
          </w:tbl>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主要原材料理化性质：</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环氧树脂：指分子中含有两个以上环氧基团的一类聚合物的总称。它是环氧氯丙烷与双酚A或多元醇的缩聚产物。由于环氧基的化学活性，可用多种含有活泼氢的化合物使其开环，固化交联生成网状结构，因此它是一种热固性树脂。环氧树脂具有仲羟基和</w:t>
            </w:r>
            <w:r>
              <w:rPr>
                <w:rFonts w:hint="default" w:ascii="Times New Roman" w:hAnsi="Times New Roman" w:eastAsia="宋体" w:cs="Times New Roman"/>
                <w:sz w:val="24"/>
                <w:lang w:val="en-US" w:eastAsia="zh-CN"/>
              </w:rPr>
              <w:fldChar w:fldCharType="begin"/>
            </w:r>
            <w:r>
              <w:rPr>
                <w:rFonts w:hint="default" w:ascii="Times New Roman" w:hAnsi="Times New Roman" w:eastAsia="宋体" w:cs="Times New Roman"/>
                <w:sz w:val="24"/>
                <w:lang w:val="en-US" w:eastAsia="zh-CN"/>
              </w:rPr>
              <w:instrText xml:space="preserve"> HYPERLINK "https://baike.baidu.com/item/%E7%8E%AF%E6%B0%A7%E5%9F%BA" \t "_blank" </w:instrText>
            </w:r>
            <w:r>
              <w:rPr>
                <w:rFonts w:hint="default" w:ascii="Times New Roman" w:hAnsi="Times New Roman" w:eastAsia="宋体" w:cs="Times New Roman"/>
                <w:sz w:val="24"/>
                <w:lang w:val="en-US" w:eastAsia="zh-CN"/>
              </w:rPr>
              <w:fldChar w:fldCharType="separate"/>
            </w:r>
            <w:r>
              <w:rPr>
                <w:rFonts w:hint="default" w:ascii="Times New Roman" w:hAnsi="Times New Roman" w:eastAsia="宋体" w:cs="Times New Roman"/>
                <w:sz w:val="24"/>
                <w:lang w:val="en-US" w:eastAsia="zh-CN"/>
              </w:rPr>
              <w:t>环氧基</w:t>
            </w:r>
            <w:r>
              <w:rPr>
                <w:rFonts w:hint="default" w:ascii="Times New Roman" w:hAnsi="Times New Roman" w:eastAsia="宋体" w:cs="Times New Roman"/>
                <w:sz w:val="24"/>
                <w:lang w:val="en-US" w:eastAsia="zh-CN"/>
              </w:rPr>
              <w:fldChar w:fldCharType="end"/>
            </w:r>
            <w:r>
              <w:rPr>
                <w:rFonts w:hint="default" w:ascii="Times New Roman" w:hAnsi="Times New Roman" w:eastAsia="宋体" w:cs="Times New Roman"/>
                <w:sz w:val="24"/>
                <w:lang w:val="en-US" w:eastAsia="zh-CN"/>
              </w:rPr>
              <w:t>，仲羟基可以与异氰酸酯反应。环氧树脂作为多元醇直接加入聚氨酯胶黏剂含羟基的组分中，使用此方法只有羟基参加反应，环氧基未能反应。用酸性树脂的、羧基，使环氧开环，再与聚氨酯胶黏剂中的异氰酸酯反应。还可以将环氧树脂溶解于乙酸乙酯中，添加磷酸加温反应，其加成物添加到聚氨酯胶黏剂中；胶的初黏；耐热以及水解稳定性等都能提高还可用醇胺或胺反应生成多元醇，在加成物中有叔氮原子的存在，可加速NCO反应。环氧树脂作多羟基组分结合了聚氨酯与环氧树脂的优点，其具有较好的粘接强度和耐化学性能。在空气中的热分解温度为190℃，在无氧条件下热分解温度为300℃。</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甲基磺酸：结构式：CH</w:t>
            </w:r>
            <w:r>
              <w:rPr>
                <w:rFonts w:hint="default" w:ascii="Times New Roman" w:hAnsi="Times New Roman" w:eastAsia="宋体" w:cs="Times New Roman"/>
                <w:sz w:val="24"/>
                <w:vertAlign w:val="subscript"/>
                <w:lang w:val="en-US" w:eastAsia="zh-CN"/>
              </w:rPr>
              <w:t>4</w:t>
            </w:r>
            <w:r>
              <w:rPr>
                <w:rFonts w:hint="default" w:ascii="Times New Roman" w:hAnsi="Times New Roman" w:eastAsia="宋体" w:cs="Times New Roman"/>
                <w:sz w:val="24"/>
                <w:lang w:val="en-US" w:eastAsia="zh-CN"/>
              </w:rPr>
              <w:t>SO</w:t>
            </w:r>
            <w:r>
              <w:rPr>
                <w:rFonts w:hint="default" w:ascii="Times New Roman" w:hAnsi="Times New Roman" w:eastAsia="宋体" w:cs="Times New Roman"/>
                <w:sz w:val="24"/>
                <w:vertAlign w:val="subscript"/>
                <w:lang w:val="en-US" w:eastAsia="zh-CN"/>
              </w:rPr>
              <w:t>3</w:t>
            </w:r>
            <w:r>
              <w:rPr>
                <w:rFonts w:hint="default" w:ascii="Times New Roman" w:hAnsi="Times New Roman" w:eastAsia="宋体" w:cs="Times New Roman"/>
                <w:sz w:val="24"/>
                <w:lang w:val="en-US" w:eastAsia="zh-CN"/>
              </w:rPr>
              <w:t>H，分子量：96.10，CAS号：75-75-2。外观与性状：无色或微棕色油状液体，低温下为固体，高沸点强酸，具有吸水性，脱水性，强还原性，腐蚀性，强刺激性，可致人灼伤。熔点（℃）：20，沸点（℃）：167（13.33kPa），相对密度（水=1）：1.4812(18℃)，折射率：1.4317（16℃），稳定性：稳定、对沸水、热碱液不分解，溶解性：溶于水、醇、醚。常用作医药和农药的原料，脱水剂、涂料固化促进剂、纤维处理剂、溶剂、酯化和聚合反应催化剂。</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去氧化液：主要成分：硫酸15%，过硫酸钠10%，水75%。其中有效成分过硫酸钠，白色结晶性粉末。有氧化性、刺激性。能逐步分解，潮湿和高温能使其加速分解，能被乙醇和银离子分解。用作氧化剂，电池去极剂聚合反应促进剂。</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甲基磺酸锡：结构式(CH</w:t>
            </w:r>
            <w:r>
              <w:rPr>
                <w:rFonts w:hint="default" w:ascii="Times New Roman" w:hAnsi="Times New Roman" w:eastAsia="宋体" w:cs="Times New Roman"/>
                <w:sz w:val="24"/>
                <w:vertAlign w:val="subscript"/>
                <w:lang w:val="en-US" w:eastAsia="zh-CN"/>
              </w:rPr>
              <w:t>3</w:t>
            </w:r>
            <w:r>
              <w:rPr>
                <w:rFonts w:hint="default" w:ascii="Times New Roman" w:hAnsi="Times New Roman" w:eastAsia="宋体" w:cs="Times New Roman"/>
                <w:sz w:val="24"/>
                <w:lang w:val="en-US" w:eastAsia="zh-CN"/>
              </w:rPr>
              <w:t>SO</w:t>
            </w:r>
            <w:r>
              <w:rPr>
                <w:rFonts w:hint="default" w:ascii="Times New Roman" w:hAnsi="Times New Roman" w:eastAsia="宋体" w:cs="Times New Roman"/>
                <w:sz w:val="24"/>
                <w:vertAlign w:val="subscript"/>
                <w:lang w:val="en-US" w:eastAsia="zh-CN"/>
              </w:rPr>
              <w:t>3</w:t>
            </w:r>
            <w:r>
              <w:rPr>
                <w:rFonts w:hint="default" w:ascii="Times New Roman" w:hAnsi="Times New Roman" w:eastAsia="宋体" w:cs="Times New Roman"/>
                <w:sz w:val="24"/>
                <w:lang w:val="en-US" w:eastAsia="zh-CN"/>
              </w:rPr>
              <w:t>)</w:t>
            </w:r>
            <w:r>
              <w:rPr>
                <w:rFonts w:hint="default" w:ascii="Times New Roman" w:hAnsi="Times New Roman" w:eastAsia="宋体" w:cs="Times New Roman"/>
                <w:sz w:val="24"/>
                <w:vertAlign w:val="subscript"/>
                <w:lang w:val="en-US" w:eastAsia="zh-CN"/>
              </w:rPr>
              <w:t>2</w:t>
            </w:r>
            <w:r>
              <w:rPr>
                <w:rFonts w:hint="default" w:ascii="Times New Roman" w:hAnsi="Times New Roman" w:eastAsia="宋体" w:cs="Times New Roman"/>
                <w:sz w:val="24"/>
                <w:lang w:val="en-US" w:eastAsia="zh-CN"/>
              </w:rPr>
              <w:t>Sn，分子量：308.6。外观与性状：无色或微黄色油状液体，具有强腐蚀性，熔点（℃）：-27</w:t>
            </w:r>
            <w:r>
              <w:rPr>
                <w:rFonts w:hint="eastAsia" w:ascii="Times New Roman" w:hAnsi="Times New Roman" w:eastAsia="宋体" w:cs="Times New Roman"/>
                <w:sz w:val="24"/>
                <w:lang w:val="en-US" w:eastAsia="zh-CN"/>
              </w:rPr>
              <w:t>，</w:t>
            </w:r>
            <w:r>
              <w:rPr>
                <w:rFonts w:hint="default" w:ascii="Times New Roman" w:hAnsi="Times New Roman" w:eastAsia="宋体" w:cs="Times New Roman"/>
                <w:sz w:val="24"/>
                <w:lang w:val="en-US" w:eastAsia="zh-CN"/>
              </w:rPr>
              <w:t>沸点（℃）：167（13.33kPa），相对密度（水=1）：1.55，折射率：1.444（16℃），用于电镀及其他电子行业。</w:t>
            </w:r>
          </w:p>
          <w:p>
            <w:pPr>
              <w:spacing w:line="520" w:lineRule="exact"/>
              <w:ind w:firstLine="482" w:firstLineChars="200"/>
              <w:rPr>
                <w:rFonts w:hint="eastAsia"/>
                <w:b/>
                <w:sz w:val="24"/>
                <w:lang w:val="en-US" w:eastAsia="zh-CN"/>
              </w:rPr>
            </w:pPr>
          </w:p>
          <w:p>
            <w:pPr>
              <w:spacing w:line="520" w:lineRule="exact"/>
              <w:ind w:firstLine="482" w:firstLineChars="200"/>
              <w:rPr>
                <w:rFonts w:hint="eastAsia"/>
                <w:b/>
                <w:color w:val="000000"/>
                <w:sz w:val="24"/>
              </w:rPr>
            </w:pPr>
            <w:r>
              <w:rPr>
                <w:rFonts w:hint="eastAsia"/>
                <w:b/>
                <w:color w:val="000000"/>
                <w:sz w:val="24"/>
                <w:lang w:val="en-US" w:eastAsia="zh-CN"/>
              </w:rPr>
              <w:t>7</w:t>
            </w:r>
            <w:r>
              <w:rPr>
                <w:rFonts w:hint="eastAsia"/>
                <w:b/>
                <w:color w:val="000000"/>
                <w:sz w:val="24"/>
              </w:rPr>
              <w:t>、</w:t>
            </w:r>
            <w:r>
              <w:rPr>
                <w:rFonts w:hint="eastAsia"/>
                <w:b/>
                <w:color w:val="000000"/>
                <w:sz w:val="24"/>
                <w:lang w:eastAsia="zh-CN"/>
              </w:rPr>
              <w:t>项目</w:t>
            </w:r>
            <w:r>
              <w:rPr>
                <w:rFonts w:hint="eastAsia"/>
                <w:b/>
                <w:color w:val="000000"/>
                <w:sz w:val="24"/>
              </w:rPr>
              <w:t>水平衡</w:t>
            </w:r>
          </w:p>
          <w:p>
            <w:pPr>
              <w:spacing w:line="500" w:lineRule="exact"/>
              <w:ind w:firstLine="480" w:firstLineChars="200"/>
              <w:rPr>
                <w:bCs/>
                <w:snapToGrid w:val="0"/>
                <w:kern w:val="0"/>
                <w:sz w:val="24"/>
              </w:rPr>
            </w:pPr>
            <w:r>
              <w:rPr>
                <w:rFonts w:hint="eastAsia"/>
                <w:bCs/>
                <w:snapToGrid w:val="0"/>
                <w:kern w:val="0"/>
                <w:sz w:val="24"/>
                <w:lang w:eastAsia="zh-CN"/>
              </w:rPr>
              <w:t>本</w:t>
            </w:r>
            <w:r>
              <w:rPr>
                <w:bCs/>
                <w:snapToGrid w:val="0"/>
                <w:kern w:val="0"/>
                <w:sz w:val="24"/>
              </w:rPr>
              <w:t>项目水平衡情况</w:t>
            </w:r>
            <w:r>
              <w:rPr>
                <w:rFonts w:hint="eastAsia"/>
                <w:bCs/>
                <w:snapToGrid w:val="0"/>
                <w:kern w:val="0"/>
                <w:sz w:val="24"/>
                <w:lang w:eastAsia="zh-CN"/>
              </w:rPr>
              <w:t>如下</w:t>
            </w:r>
            <w:r>
              <w:rPr>
                <w:bCs/>
                <w:snapToGrid w:val="0"/>
                <w:kern w:val="0"/>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2-7</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本</w:t>
            </w:r>
            <w:r>
              <w:rPr>
                <w:rFonts w:hint="default" w:ascii="Times New Roman" w:hAnsi="Times New Roman" w:eastAsia="黑体" w:cs="Times New Roman"/>
                <w:kern w:val="0"/>
                <w:sz w:val="24"/>
                <w:szCs w:val="24"/>
                <w:highlight w:val="none"/>
                <w:lang w:val="en-US" w:eastAsia="zh-CN"/>
              </w:rPr>
              <w:t xml:space="preserve">项目水平衡情况表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（单位：m</w:t>
            </w:r>
            <w:r>
              <w:rPr>
                <w:rFonts w:hint="default" w:ascii="Times New Roman" w:hAnsi="Times New Roman" w:eastAsia="黑体" w:cs="Times New Roman"/>
                <w:kern w:val="0"/>
                <w:sz w:val="24"/>
                <w:szCs w:val="24"/>
                <w:highlight w:val="none"/>
                <w:vertAlign w:val="superscript"/>
                <w:lang w:val="en-US" w:eastAsia="zh-CN"/>
              </w:rPr>
              <w:t>3</w:t>
            </w:r>
            <w:r>
              <w:rPr>
                <w:rFonts w:hint="default" w:ascii="Times New Roman" w:hAnsi="Times New Roman" w:eastAsia="黑体" w:cs="Times New Roman"/>
                <w:kern w:val="0"/>
                <w:sz w:val="24"/>
                <w:szCs w:val="24"/>
                <w:highlight w:val="none"/>
                <w:lang w:val="en-US" w:eastAsia="zh-CN"/>
              </w:rPr>
              <w:t>/</w:t>
            </w:r>
            <w:r>
              <w:rPr>
                <w:rFonts w:hint="eastAsia" w:ascii="Times New Roman" w:hAnsi="Times New Roman" w:eastAsia="黑体" w:cs="Times New Roman"/>
                <w:kern w:val="0"/>
                <w:sz w:val="24"/>
                <w:szCs w:val="24"/>
                <w:highlight w:val="none"/>
                <w:lang w:val="en-US" w:eastAsia="zh-CN"/>
              </w:rPr>
              <w:t>d</w:t>
            </w:r>
            <w:r>
              <w:rPr>
                <w:rFonts w:hint="default" w:ascii="Times New Roman" w:hAnsi="Times New Roman" w:eastAsia="黑体" w:cs="Times New Roman"/>
                <w:kern w:val="0"/>
                <w:sz w:val="24"/>
                <w:szCs w:val="24"/>
                <w:highlight w:val="none"/>
                <w:lang w:val="en-US" w:eastAsia="zh-CN"/>
              </w:rPr>
              <w:t>）</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1981"/>
              <w:gridCol w:w="1240"/>
              <w:gridCol w:w="1342"/>
              <w:gridCol w:w="1342"/>
              <w:gridCol w:w="13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szCs w:val="21"/>
                    </w:rPr>
                  </w:pPr>
                  <w:r>
                    <w:rPr>
                      <w:bCs/>
                      <w:szCs w:val="21"/>
                    </w:rPr>
                    <w:t>序号</w:t>
                  </w:r>
                </w:p>
              </w:tc>
              <w:tc>
                <w:tcPr>
                  <w:tcW w:w="1248" w:type="pct"/>
                  <w:noWrap w:val="0"/>
                  <w:vAlign w:val="center"/>
                </w:tcPr>
                <w:p>
                  <w:pPr>
                    <w:adjustRightInd w:val="0"/>
                    <w:snapToGrid w:val="0"/>
                    <w:jc w:val="center"/>
                    <w:rPr>
                      <w:bCs/>
                      <w:szCs w:val="21"/>
                    </w:rPr>
                  </w:pPr>
                  <w:r>
                    <w:rPr>
                      <w:bCs/>
                      <w:szCs w:val="21"/>
                    </w:rPr>
                    <w:t>名称</w:t>
                  </w:r>
                </w:p>
              </w:tc>
              <w:tc>
                <w:tcPr>
                  <w:tcW w:w="781" w:type="pct"/>
                  <w:noWrap w:val="0"/>
                  <w:vAlign w:val="center"/>
                </w:tcPr>
                <w:p>
                  <w:pPr>
                    <w:adjustRightInd w:val="0"/>
                    <w:snapToGrid w:val="0"/>
                    <w:jc w:val="center"/>
                    <w:rPr>
                      <w:bCs/>
                      <w:szCs w:val="21"/>
                    </w:rPr>
                  </w:pPr>
                  <w:r>
                    <w:rPr>
                      <w:bCs/>
                      <w:szCs w:val="21"/>
                    </w:rPr>
                    <w:t>新鲜水量</w:t>
                  </w:r>
                </w:p>
              </w:tc>
              <w:tc>
                <w:tcPr>
                  <w:tcW w:w="845" w:type="pct"/>
                  <w:noWrap w:val="0"/>
                  <w:vAlign w:val="center"/>
                </w:tcPr>
                <w:p>
                  <w:pPr>
                    <w:adjustRightInd w:val="0"/>
                    <w:snapToGrid w:val="0"/>
                    <w:jc w:val="center"/>
                    <w:rPr>
                      <w:bCs/>
                      <w:szCs w:val="21"/>
                    </w:rPr>
                  </w:pPr>
                  <w:r>
                    <w:rPr>
                      <w:bCs/>
                      <w:szCs w:val="21"/>
                    </w:rPr>
                    <w:t>损耗水量</w:t>
                  </w:r>
                </w:p>
              </w:tc>
              <w:tc>
                <w:tcPr>
                  <w:tcW w:w="845" w:type="pct"/>
                  <w:noWrap w:val="0"/>
                  <w:vAlign w:val="center"/>
                </w:tcPr>
                <w:p>
                  <w:pPr>
                    <w:adjustRightInd w:val="0"/>
                    <w:snapToGrid w:val="0"/>
                    <w:jc w:val="center"/>
                    <w:rPr>
                      <w:bCs/>
                      <w:szCs w:val="21"/>
                    </w:rPr>
                  </w:pPr>
                  <w:r>
                    <w:rPr>
                      <w:rFonts w:hint="eastAsia"/>
                      <w:bCs/>
                      <w:szCs w:val="21"/>
                      <w:lang w:eastAsia="zh-CN"/>
                    </w:rPr>
                    <w:t>回用</w:t>
                  </w:r>
                  <w:r>
                    <w:rPr>
                      <w:rFonts w:hint="eastAsia"/>
                      <w:bCs/>
                      <w:szCs w:val="21"/>
                    </w:rPr>
                    <w:t>水量</w:t>
                  </w:r>
                </w:p>
              </w:tc>
              <w:tc>
                <w:tcPr>
                  <w:tcW w:w="841" w:type="pct"/>
                  <w:noWrap w:val="0"/>
                  <w:vAlign w:val="center"/>
                </w:tcPr>
                <w:p>
                  <w:pPr>
                    <w:adjustRightInd w:val="0"/>
                    <w:snapToGrid w:val="0"/>
                    <w:jc w:val="center"/>
                    <w:rPr>
                      <w:bCs/>
                      <w:szCs w:val="21"/>
                    </w:rPr>
                  </w:pPr>
                  <w:r>
                    <w:rPr>
                      <w:bCs/>
                      <w:szCs w:val="21"/>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bCs/>
                      <w:szCs w:val="21"/>
                    </w:rPr>
                    <w:t>1</w:t>
                  </w:r>
                </w:p>
              </w:tc>
              <w:tc>
                <w:tcPr>
                  <w:tcW w:w="1248" w:type="pct"/>
                  <w:noWrap w:val="0"/>
                  <w:vAlign w:val="center"/>
                </w:tcPr>
                <w:p>
                  <w:pPr>
                    <w:adjustRightInd w:val="0"/>
                    <w:snapToGrid w:val="0"/>
                    <w:jc w:val="center"/>
                    <w:rPr>
                      <w:rFonts w:hint="eastAsia"/>
                      <w:bCs/>
                      <w:szCs w:val="21"/>
                      <w:lang w:eastAsia="zh-CN"/>
                    </w:rPr>
                  </w:pPr>
                  <w:r>
                    <w:rPr>
                      <w:rFonts w:hint="eastAsia"/>
                      <w:bCs/>
                      <w:szCs w:val="21"/>
                      <w:lang w:eastAsia="zh-CN"/>
                    </w:rPr>
                    <w:t>减薄用水</w:t>
                  </w:r>
                </w:p>
              </w:tc>
              <w:tc>
                <w:tcPr>
                  <w:tcW w:w="781" w:type="pct"/>
                  <w:noWrap w:val="0"/>
                  <w:vAlign w:val="center"/>
                </w:tcPr>
                <w:p>
                  <w:pPr>
                    <w:jc w:val="center"/>
                    <w:rPr>
                      <w:rFonts w:hint="default"/>
                      <w:bCs/>
                      <w:kern w:val="2"/>
                      <w:sz w:val="21"/>
                      <w:szCs w:val="21"/>
                      <w:lang w:val="en-US" w:eastAsia="zh-CN" w:bidi="ar-SA"/>
                    </w:rPr>
                  </w:pPr>
                  <w:r>
                    <w:rPr>
                      <w:rFonts w:hint="eastAsia"/>
                      <w:bCs/>
                      <w:szCs w:val="21"/>
                      <w:lang w:val="en-US" w:eastAsia="zh-CN"/>
                    </w:rPr>
                    <w:t>0.94</w:t>
                  </w:r>
                </w:p>
              </w:tc>
              <w:tc>
                <w:tcPr>
                  <w:tcW w:w="845" w:type="pct"/>
                  <w:noWrap w:val="0"/>
                  <w:vAlign w:val="center"/>
                </w:tcPr>
                <w:p>
                  <w:pPr>
                    <w:jc w:val="center"/>
                    <w:rPr>
                      <w:rFonts w:hint="default"/>
                      <w:bCs/>
                      <w:szCs w:val="21"/>
                      <w:lang w:val="en-US" w:eastAsia="zh-CN"/>
                    </w:rPr>
                  </w:pPr>
                  <w:r>
                    <w:rPr>
                      <w:rFonts w:hint="eastAsia"/>
                      <w:bCs/>
                      <w:szCs w:val="21"/>
                      <w:lang w:val="en-US" w:eastAsia="zh-CN"/>
                    </w:rPr>
                    <w:t>0.2</w:t>
                  </w:r>
                </w:p>
              </w:tc>
              <w:tc>
                <w:tcPr>
                  <w:tcW w:w="845" w:type="pct"/>
                  <w:noWrap w:val="0"/>
                  <w:vAlign w:val="center"/>
                </w:tcPr>
                <w:p>
                  <w:pPr>
                    <w:jc w:val="center"/>
                    <w:rPr>
                      <w:rFonts w:hint="default"/>
                      <w:bCs/>
                      <w:kern w:val="2"/>
                      <w:sz w:val="21"/>
                      <w:szCs w:val="21"/>
                      <w:lang w:val="en-US" w:eastAsia="zh-CN" w:bidi="ar-SA"/>
                    </w:rPr>
                  </w:pPr>
                  <w:r>
                    <w:rPr>
                      <w:rFonts w:hint="eastAsia"/>
                      <w:bCs/>
                      <w:szCs w:val="21"/>
                      <w:lang w:val="en-US" w:eastAsia="zh-CN"/>
                    </w:rPr>
                    <w:t>1.06</w:t>
                  </w:r>
                </w:p>
              </w:tc>
              <w:tc>
                <w:tcPr>
                  <w:tcW w:w="841" w:type="pct"/>
                  <w:noWrap w:val="0"/>
                  <w:vAlign w:val="center"/>
                </w:tcPr>
                <w:p>
                  <w:pPr>
                    <w:jc w:val="center"/>
                    <w:rPr>
                      <w:rFonts w:hint="default"/>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bCs/>
                      <w:szCs w:val="21"/>
                    </w:rPr>
                    <w:t>2</w:t>
                  </w:r>
                </w:p>
              </w:tc>
              <w:tc>
                <w:tcPr>
                  <w:tcW w:w="1248" w:type="pct"/>
                  <w:noWrap w:val="0"/>
                  <w:vAlign w:val="center"/>
                </w:tcPr>
                <w:p>
                  <w:pPr>
                    <w:adjustRightInd w:val="0"/>
                    <w:snapToGrid w:val="0"/>
                    <w:jc w:val="center"/>
                    <w:rPr>
                      <w:rFonts w:hint="eastAsia"/>
                      <w:bCs/>
                      <w:szCs w:val="21"/>
                      <w:lang w:eastAsia="zh-CN"/>
                    </w:rPr>
                  </w:pPr>
                  <w:r>
                    <w:rPr>
                      <w:rFonts w:hint="eastAsia"/>
                      <w:bCs/>
                      <w:szCs w:val="21"/>
                      <w:lang w:eastAsia="zh-CN"/>
                    </w:rPr>
                    <w:t>切割用水</w:t>
                  </w:r>
                </w:p>
              </w:tc>
              <w:tc>
                <w:tcPr>
                  <w:tcW w:w="781" w:type="pct"/>
                  <w:noWrap w:val="0"/>
                  <w:vAlign w:val="center"/>
                </w:tcPr>
                <w:p>
                  <w:pPr>
                    <w:jc w:val="center"/>
                    <w:rPr>
                      <w:rFonts w:hint="default"/>
                      <w:bCs/>
                      <w:kern w:val="2"/>
                      <w:sz w:val="21"/>
                      <w:szCs w:val="21"/>
                      <w:lang w:val="en-US" w:eastAsia="zh-CN" w:bidi="ar-SA"/>
                    </w:rPr>
                  </w:pPr>
                  <w:r>
                    <w:rPr>
                      <w:rFonts w:hint="eastAsia"/>
                      <w:bCs/>
                      <w:szCs w:val="21"/>
                      <w:lang w:val="en-US" w:eastAsia="zh-CN"/>
                    </w:rPr>
                    <w:t>0</w:t>
                  </w:r>
                </w:p>
              </w:tc>
              <w:tc>
                <w:tcPr>
                  <w:tcW w:w="845" w:type="pct"/>
                  <w:noWrap w:val="0"/>
                  <w:vAlign w:val="center"/>
                </w:tcPr>
                <w:p>
                  <w:pPr>
                    <w:jc w:val="center"/>
                    <w:rPr>
                      <w:rFonts w:hint="default"/>
                      <w:bCs/>
                      <w:szCs w:val="21"/>
                      <w:lang w:val="en-US" w:eastAsia="zh-CN"/>
                    </w:rPr>
                  </w:pPr>
                  <w:r>
                    <w:rPr>
                      <w:rFonts w:hint="eastAsia"/>
                      <w:bCs/>
                      <w:szCs w:val="21"/>
                      <w:lang w:val="en-US" w:eastAsia="zh-CN"/>
                    </w:rPr>
                    <w:t>0.2</w:t>
                  </w:r>
                </w:p>
              </w:tc>
              <w:tc>
                <w:tcPr>
                  <w:tcW w:w="845" w:type="pct"/>
                  <w:noWrap w:val="0"/>
                  <w:vAlign w:val="center"/>
                </w:tcPr>
                <w:p>
                  <w:pPr>
                    <w:jc w:val="center"/>
                    <w:rPr>
                      <w:rFonts w:hint="default"/>
                      <w:bCs/>
                      <w:kern w:val="2"/>
                      <w:sz w:val="21"/>
                      <w:szCs w:val="21"/>
                      <w:lang w:val="en-US" w:eastAsia="zh-CN" w:bidi="ar-SA"/>
                    </w:rPr>
                  </w:pPr>
                  <w:r>
                    <w:rPr>
                      <w:rFonts w:hint="eastAsia"/>
                      <w:bCs/>
                      <w:szCs w:val="21"/>
                      <w:lang w:val="en-US" w:eastAsia="zh-CN"/>
                    </w:rPr>
                    <w:t>2</w:t>
                  </w:r>
                </w:p>
              </w:tc>
              <w:tc>
                <w:tcPr>
                  <w:tcW w:w="841" w:type="pct"/>
                  <w:noWrap w:val="0"/>
                  <w:vAlign w:val="center"/>
                </w:tcPr>
                <w:p>
                  <w:pPr>
                    <w:jc w:val="center"/>
                    <w:rPr>
                      <w:rFonts w:hint="default"/>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bCs/>
                      <w:szCs w:val="21"/>
                    </w:rPr>
                    <w:t>3</w:t>
                  </w:r>
                </w:p>
              </w:tc>
              <w:tc>
                <w:tcPr>
                  <w:tcW w:w="1248" w:type="pct"/>
                  <w:noWrap w:val="0"/>
                  <w:vAlign w:val="center"/>
                </w:tcPr>
                <w:p>
                  <w:pPr>
                    <w:adjustRightInd w:val="0"/>
                    <w:snapToGrid w:val="0"/>
                    <w:jc w:val="center"/>
                    <w:rPr>
                      <w:rFonts w:hint="eastAsia"/>
                      <w:bCs/>
                      <w:kern w:val="2"/>
                      <w:sz w:val="21"/>
                      <w:szCs w:val="21"/>
                      <w:lang w:val="en-US" w:eastAsia="zh-CN" w:bidi="ar-SA"/>
                    </w:rPr>
                  </w:pPr>
                  <w:r>
                    <w:rPr>
                      <w:rFonts w:hint="eastAsia"/>
                      <w:kern w:val="24"/>
                      <w:szCs w:val="21"/>
                    </w:rPr>
                    <w:t>废气洗涤塔用水</w:t>
                  </w:r>
                </w:p>
              </w:tc>
              <w:tc>
                <w:tcPr>
                  <w:tcW w:w="781" w:type="pct"/>
                  <w:noWrap w:val="0"/>
                  <w:vAlign w:val="center"/>
                </w:tcPr>
                <w:p>
                  <w:pPr>
                    <w:jc w:val="center"/>
                    <w:rPr>
                      <w:rFonts w:hint="eastAsia"/>
                      <w:bCs/>
                      <w:kern w:val="2"/>
                      <w:sz w:val="21"/>
                      <w:szCs w:val="21"/>
                      <w:lang w:val="en-US" w:eastAsia="zh-CN" w:bidi="ar-SA"/>
                    </w:rPr>
                  </w:pPr>
                  <w:r>
                    <w:rPr>
                      <w:rFonts w:hint="eastAsia"/>
                      <w:bCs/>
                      <w:szCs w:val="21"/>
                    </w:rPr>
                    <w:t>0.3</w:t>
                  </w:r>
                </w:p>
              </w:tc>
              <w:tc>
                <w:tcPr>
                  <w:tcW w:w="845" w:type="pct"/>
                  <w:noWrap w:val="0"/>
                  <w:vAlign w:val="center"/>
                </w:tcPr>
                <w:p>
                  <w:pPr>
                    <w:jc w:val="center"/>
                    <w:rPr>
                      <w:rFonts w:hint="eastAsia"/>
                      <w:bCs/>
                      <w:kern w:val="2"/>
                      <w:sz w:val="21"/>
                      <w:szCs w:val="21"/>
                      <w:lang w:val="en-US" w:eastAsia="zh-CN" w:bidi="ar-SA"/>
                    </w:rPr>
                  </w:pPr>
                  <w:r>
                    <w:rPr>
                      <w:rFonts w:hint="eastAsia"/>
                      <w:bCs/>
                      <w:szCs w:val="21"/>
                    </w:rPr>
                    <w:t>0.1</w:t>
                  </w:r>
                </w:p>
              </w:tc>
              <w:tc>
                <w:tcPr>
                  <w:tcW w:w="845" w:type="pct"/>
                  <w:noWrap w:val="0"/>
                  <w:vAlign w:val="center"/>
                </w:tcPr>
                <w:p>
                  <w:pPr>
                    <w:jc w:val="center"/>
                    <w:rPr>
                      <w:rFonts w:hint="eastAsia" w:eastAsia="宋体"/>
                      <w:bCs/>
                      <w:kern w:val="2"/>
                      <w:sz w:val="21"/>
                      <w:szCs w:val="21"/>
                      <w:lang w:val="en-US" w:eastAsia="zh-CN" w:bidi="ar-SA"/>
                    </w:rPr>
                  </w:pPr>
                  <w:r>
                    <w:rPr>
                      <w:rFonts w:hint="eastAsia"/>
                      <w:bCs/>
                      <w:szCs w:val="21"/>
                      <w:lang w:val="en-US" w:eastAsia="zh-CN"/>
                    </w:rPr>
                    <w:t>0</w:t>
                  </w:r>
                </w:p>
              </w:tc>
              <w:tc>
                <w:tcPr>
                  <w:tcW w:w="841" w:type="pct"/>
                  <w:noWrap w:val="0"/>
                  <w:vAlign w:val="center"/>
                </w:tcPr>
                <w:p>
                  <w:pPr>
                    <w:jc w:val="center"/>
                    <w:rPr>
                      <w:rFonts w:hint="eastAsia" w:eastAsia="宋体"/>
                      <w:bCs/>
                      <w:kern w:val="2"/>
                      <w:sz w:val="21"/>
                      <w:szCs w:val="21"/>
                      <w:lang w:val="en-US" w:eastAsia="zh-CN" w:bidi="ar-SA"/>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rFonts w:hint="eastAsia"/>
                      <w:bCs/>
                      <w:szCs w:val="21"/>
                    </w:rPr>
                    <w:t>4</w:t>
                  </w:r>
                </w:p>
              </w:tc>
              <w:tc>
                <w:tcPr>
                  <w:tcW w:w="1248" w:type="pct"/>
                  <w:noWrap w:val="0"/>
                  <w:vAlign w:val="center"/>
                </w:tcPr>
                <w:p>
                  <w:pPr>
                    <w:adjustRightInd w:val="0"/>
                    <w:snapToGrid w:val="0"/>
                    <w:jc w:val="center"/>
                    <w:rPr>
                      <w:rFonts w:hint="eastAsia" w:eastAsia="宋体"/>
                      <w:bCs/>
                      <w:szCs w:val="21"/>
                      <w:lang w:eastAsia="zh-CN"/>
                    </w:rPr>
                  </w:pPr>
                  <w:r>
                    <w:rPr>
                      <w:rFonts w:hint="eastAsia"/>
                      <w:bCs/>
                      <w:szCs w:val="21"/>
                      <w:lang w:eastAsia="zh-CN"/>
                    </w:rPr>
                    <w:t>加热浸泡清洗用水</w:t>
                  </w:r>
                </w:p>
              </w:tc>
              <w:tc>
                <w:tcPr>
                  <w:tcW w:w="781" w:type="pct"/>
                  <w:noWrap w:val="0"/>
                  <w:vAlign w:val="center"/>
                </w:tcPr>
                <w:p>
                  <w:pPr>
                    <w:jc w:val="center"/>
                    <w:rPr>
                      <w:rFonts w:hint="eastAsia" w:eastAsia="宋体"/>
                      <w:bCs/>
                      <w:szCs w:val="21"/>
                      <w:lang w:eastAsia="zh-CN"/>
                    </w:rPr>
                  </w:pPr>
                  <w:r>
                    <w:rPr>
                      <w:rFonts w:hint="eastAsia"/>
                      <w:bCs/>
                      <w:szCs w:val="21"/>
                      <w:lang w:val="en-US" w:eastAsia="zh-CN"/>
                    </w:rPr>
                    <w:t>0</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0.3</w:t>
                  </w:r>
                </w:p>
              </w:tc>
              <w:tc>
                <w:tcPr>
                  <w:tcW w:w="845" w:type="pct"/>
                  <w:noWrap w:val="0"/>
                  <w:vAlign w:val="center"/>
                </w:tcPr>
                <w:p>
                  <w:pPr>
                    <w:jc w:val="center"/>
                    <w:rPr>
                      <w:rFonts w:hint="eastAsia" w:eastAsia="宋体"/>
                      <w:bCs/>
                      <w:szCs w:val="21"/>
                      <w:lang w:val="en-US" w:eastAsia="zh-CN"/>
                    </w:rPr>
                  </w:pPr>
                  <w:r>
                    <w:rPr>
                      <w:rFonts w:hint="eastAsia"/>
                      <w:bCs/>
                      <w:szCs w:val="21"/>
                      <w:lang w:val="en-US" w:eastAsia="zh-CN"/>
                    </w:rPr>
                    <w:t>3</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rFonts w:hint="eastAsia"/>
                      <w:bCs/>
                      <w:szCs w:val="21"/>
                    </w:rPr>
                    <w:t>5</w:t>
                  </w:r>
                </w:p>
              </w:tc>
              <w:tc>
                <w:tcPr>
                  <w:tcW w:w="1248" w:type="pct"/>
                  <w:noWrap w:val="0"/>
                  <w:vAlign w:val="center"/>
                </w:tcPr>
                <w:p>
                  <w:pPr>
                    <w:adjustRightInd w:val="0"/>
                    <w:snapToGrid w:val="0"/>
                    <w:jc w:val="center"/>
                    <w:rPr>
                      <w:bCs/>
                      <w:szCs w:val="21"/>
                    </w:rPr>
                  </w:pPr>
                  <w:r>
                    <w:rPr>
                      <w:rFonts w:hint="eastAsia"/>
                      <w:bCs/>
                      <w:szCs w:val="21"/>
                    </w:rPr>
                    <w:t>软化清洗用水</w:t>
                  </w:r>
                </w:p>
              </w:tc>
              <w:tc>
                <w:tcPr>
                  <w:tcW w:w="781" w:type="pct"/>
                  <w:noWrap w:val="0"/>
                  <w:vAlign w:val="center"/>
                </w:tcPr>
                <w:p>
                  <w:pPr>
                    <w:jc w:val="center"/>
                    <w:rPr>
                      <w:rFonts w:hint="default" w:eastAsia="宋体"/>
                      <w:bCs/>
                      <w:szCs w:val="21"/>
                      <w:lang w:val="en-US" w:eastAsia="zh-CN"/>
                    </w:rPr>
                  </w:pPr>
                  <w:r>
                    <w:rPr>
                      <w:rFonts w:hint="eastAsia"/>
                      <w:bCs/>
                      <w:szCs w:val="21"/>
                      <w:lang w:val="en-US" w:eastAsia="zh-CN"/>
                    </w:rPr>
                    <w:t>0</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0.8</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8</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rFonts w:hint="eastAsia"/>
                      <w:bCs/>
                      <w:szCs w:val="21"/>
                    </w:rPr>
                    <w:t>6</w:t>
                  </w:r>
                </w:p>
              </w:tc>
              <w:tc>
                <w:tcPr>
                  <w:tcW w:w="1248" w:type="pct"/>
                  <w:noWrap w:val="0"/>
                  <w:vAlign w:val="center"/>
                </w:tcPr>
                <w:p>
                  <w:pPr>
                    <w:adjustRightInd w:val="0"/>
                    <w:snapToGrid w:val="0"/>
                    <w:jc w:val="center"/>
                    <w:rPr>
                      <w:bCs/>
                      <w:szCs w:val="21"/>
                    </w:rPr>
                  </w:pPr>
                  <w:r>
                    <w:rPr>
                      <w:rFonts w:hint="eastAsia"/>
                      <w:bCs/>
                      <w:szCs w:val="21"/>
                    </w:rPr>
                    <w:t>去氧化清洗用水</w:t>
                  </w:r>
                </w:p>
              </w:tc>
              <w:tc>
                <w:tcPr>
                  <w:tcW w:w="781" w:type="pct"/>
                  <w:noWrap w:val="0"/>
                  <w:vAlign w:val="center"/>
                </w:tcPr>
                <w:p>
                  <w:pPr>
                    <w:jc w:val="center"/>
                    <w:rPr>
                      <w:rFonts w:hint="default" w:eastAsia="宋体"/>
                      <w:bCs/>
                      <w:szCs w:val="21"/>
                      <w:lang w:val="en-US" w:eastAsia="zh-CN"/>
                    </w:rPr>
                  </w:pPr>
                  <w:r>
                    <w:rPr>
                      <w:rFonts w:hint="eastAsia"/>
                      <w:bCs/>
                      <w:szCs w:val="21"/>
                      <w:lang w:val="en-US" w:eastAsia="zh-CN"/>
                    </w:rPr>
                    <w:t>1.58</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0.3</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1.42</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rFonts w:hint="eastAsia"/>
                      <w:bCs/>
                      <w:szCs w:val="21"/>
                    </w:rPr>
                    <w:t>7</w:t>
                  </w:r>
                </w:p>
              </w:tc>
              <w:tc>
                <w:tcPr>
                  <w:tcW w:w="1248" w:type="pct"/>
                  <w:noWrap w:val="0"/>
                  <w:vAlign w:val="center"/>
                </w:tcPr>
                <w:p>
                  <w:pPr>
                    <w:adjustRightInd w:val="0"/>
                    <w:snapToGrid w:val="0"/>
                    <w:jc w:val="center"/>
                    <w:rPr>
                      <w:bCs/>
                      <w:szCs w:val="21"/>
                    </w:rPr>
                  </w:pPr>
                  <w:r>
                    <w:rPr>
                      <w:rFonts w:hint="eastAsia"/>
                      <w:bCs/>
                      <w:szCs w:val="21"/>
                    </w:rPr>
                    <w:t>电镀清洗用水</w:t>
                  </w:r>
                </w:p>
              </w:tc>
              <w:tc>
                <w:tcPr>
                  <w:tcW w:w="781" w:type="pct"/>
                  <w:noWrap w:val="0"/>
                  <w:vAlign w:val="center"/>
                </w:tcPr>
                <w:p>
                  <w:pPr>
                    <w:jc w:val="center"/>
                    <w:rPr>
                      <w:rFonts w:hint="eastAsia" w:eastAsia="宋体"/>
                      <w:bCs/>
                      <w:szCs w:val="21"/>
                      <w:lang w:eastAsia="zh-CN"/>
                    </w:rPr>
                  </w:pPr>
                  <w:r>
                    <w:rPr>
                      <w:rFonts w:hint="eastAsia"/>
                      <w:bCs/>
                      <w:szCs w:val="21"/>
                      <w:lang w:val="en-US" w:eastAsia="zh-CN"/>
                    </w:rPr>
                    <w:t>0</w:t>
                  </w:r>
                </w:p>
              </w:tc>
              <w:tc>
                <w:tcPr>
                  <w:tcW w:w="845" w:type="pct"/>
                  <w:noWrap w:val="0"/>
                  <w:vAlign w:val="center"/>
                </w:tcPr>
                <w:p>
                  <w:pPr>
                    <w:jc w:val="center"/>
                    <w:rPr>
                      <w:rFonts w:hint="eastAsia" w:eastAsia="宋体"/>
                      <w:bCs/>
                      <w:szCs w:val="21"/>
                      <w:lang w:eastAsia="zh-CN"/>
                    </w:rPr>
                  </w:pPr>
                  <w:r>
                    <w:rPr>
                      <w:rFonts w:hint="eastAsia"/>
                      <w:bCs/>
                      <w:szCs w:val="21"/>
                    </w:rPr>
                    <w:t>0.</w:t>
                  </w:r>
                  <w:r>
                    <w:rPr>
                      <w:rFonts w:hint="eastAsia"/>
                      <w:bCs/>
                      <w:szCs w:val="21"/>
                      <w:lang w:val="en-US" w:eastAsia="zh-CN"/>
                    </w:rPr>
                    <w:t>3</w:t>
                  </w:r>
                </w:p>
              </w:tc>
              <w:tc>
                <w:tcPr>
                  <w:tcW w:w="845" w:type="pct"/>
                  <w:noWrap w:val="0"/>
                  <w:vAlign w:val="center"/>
                </w:tcPr>
                <w:p>
                  <w:pPr>
                    <w:jc w:val="center"/>
                    <w:rPr>
                      <w:rFonts w:hint="eastAsia" w:eastAsia="宋体"/>
                      <w:bCs/>
                      <w:szCs w:val="21"/>
                      <w:lang w:eastAsia="zh-CN"/>
                    </w:rPr>
                  </w:pPr>
                  <w:r>
                    <w:rPr>
                      <w:rFonts w:hint="eastAsia"/>
                      <w:bCs/>
                      <w:szCs w:val="21"/>
                      <w:lang w:val="en-US" w:eastAsia="zh-CN"/>
                    </w:rPr>
                    <w:t>3</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bCs/>
                      <w:kern w:val="2"/>
                      <w:sz w:val="21"/>
                      <w:szCs w:val="21"/>
                      <w:lang w:val="en-US" w:eastAsia="zh-CN" w:bidi="ar-SA"/>
                    </w:rPr>
                  </w:pPr>
                  <w:r>
                    <w:rPr>
                      <w:rFonts w:hint="eastAsia"/>
                      <w:bCs/>
                      <w:szCs w:val="21"/>
                    </w:rPr>
                    <w:t>8</w:t>
                  </w:r>
                </w:p>
              </w:tc>
              <w:tc>
                <w:tcPr>
                  <w:tcW w:w="1248" w:type="pct"/>
                  <w:noWrap w:val="0"/>
                  <w:vAlign w:val="center"/>
                </w:tcPr>
                <w:p>
                  <w:pPr>
                    <w:adjustRightInd w:val="0"/>
                    <w:snapToGrid w:val="0"/>
                    <w:jc w:val="center"/>
                    <w:rPr>
                      <w:rFonts w:hint="eastAsia" w:eastAsia="宋体"/>
                      <w:bCs/>
                      <w:szCs w:val="21"/>
                      <w:lang w:eastAsia="zh-CN"/>
                    </w:rPr>
                  </w:pPr>
                  <w:r>
                    <w:rPr>
                      <w:rFonts w:hint="eastAsia"/>
                      <w:kern w:val="24"/>
                      <w:szCs w:val="21"/>
                      <w:lang w:eastAsia="zh-CN"/>
                    </w:rPr>
                    <w:t>热纯水浸洗用水</w:t>
                  </w:r>
                </w:p>
              </w:tc>
              <w:tc>
                <w:tcPr>
                  <w:tcW w:w="781" w:type="pct"/>
                  <w:noWrap w:val="0"/>
                  <w:vAlign w:val="center"/>
                </w:tcPr>
                <w:p>
                  <w:pPr>
                    <w:jc w:val="center"/>
                    <w:rPr>
                      <w:rFonts w:hint="default" w:eastAsia="宋体"/>
                      <w:bCs/>
                      <w:szCs w:val="21"/>
                      <w:lang w:val="en-US" w:eastAsia="zh-CN"/>
                    </w:rPr>
                  </w:pPr>
                  <w:r>
                    <w:rPr>
                      <w:rFonts w:hint="eastAsia" w:eastAsia="宋体"/>
                      <w:bCs/>
                      <w:szCs w:val="21"/>
                      <w:lang w:val="en-US" w:eastAsia="zh-CN"/>
                    </w:rPr>
                    <w:t>/</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0.32</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rFonts w:hint="eastAsia" w:eastAsia="宋体"/>
                      <w:bCs/>
                      <w:kern w:val="2"/>
                      <w:sz w:val="21"/>
                      <w:szCs w:val="21"/>
                      <w:lang w:val="en-US" w:eastAsia="zh-CN" w:bidi="ar-SA"/>
                    </w:rPr>
                  </w:pPr>
                  <w:r>
                    <w:rPr>
                      <w:rFonts w:hint="eastAsia"/>
                      <w:bCs/>
                      <w:szCs w:val="21"/>
                      <w:lang w:val="en-US" w:eastAsia="zh-CN"/>
                    </w:rPr>
                    <w:t>9</w:t>
                  </w:r>
                </w:p>
              </w:tc>
              <w:tc>
                <w:tcPr>
                  <w:tcW w:w="1248" w:type="pct"/>
                  <w:noWrap w:val="0"/>
                  <w:vAlign w:val="center"/>
                </w:tcPr>
                <w:p>
                  <w:pPr>
                    <w:adjustRightInd w:val="0"/>
                    <w:snapToGrid w:val="0"/>
                    <w:jc w:val="center"/>
                    <w:rPr>
                      <w:bCs/>
                      <w:szCs w:val="21"/>
                    </w:rPr>
                  </w:pPr>
                  <w:r>
                    <w:rPr>
                      <w:rFonts w:hint="eastAsia"/>
                      <w:kern w:val="24"/>
                      <w:szCs w:val="21"/>
                    </w:rPr>
                    <w:t>钢带退锡清洗用水</w:t>
                  </w:r>
                </w:p>
              </w:tc>
              <w:tc>
                <w:tcPr>
                  <w:tcW w:w="781" w:type="pct"/>
                  <w:noWrap w:val="0"/>
                  <w:vAlign w:val="center"/>
                </w:tcPr>
                <w:p>
                  <w:pPr>
                    <w:jc w:val="center"/>
                    <w:rPr>
                      <w:rFonts w:hint="eastAsia" w:eastAsia="宋体"/>
                      <w:bCs/>
                      <w:szCs w:val="21"/>
                      <w:lang w:eastAsia="zh-CN"/>
                    </w:rPr>
                  </w:pPr>
                  <w:r>
                    <w:rPr>
                      <w:rFonts w:hint="eastAsia"/>
                      <w:bCs/>
                      <w:szCs w:val="21"/>
                      <w:lang w:val="en-US" w:eastAsia="zh-CN"/>
                    </w:rPr>
                    <w:t>0</w:t>
                  </w:r>
                </w:p>
              </w:tc>
              <w:tc>
                <w:tcPr>
                  <w:tcW w:w="845" w:type="pct"/>
                  <w:noWrap w:val="0"/>
                  <w:vAlign w:val="center"/>
                </w:tcPr>
                <w:p>
                  <w:pPr>
                    <w:jc w:val="center"/>
                    <w:rPr>
                      <w:rFonts w:hint="eastAsia" w:eastAsia="宋体"/>
                      <w:bCs/>
                      <w:szCs w:val="21"/>
                      <w:lang w:eastAsia="zh-CN"/>
                    </w:rPr>
                  </w:pPr>
                  <w:r>
                    <w:rPr>
                      <w:rFonts w:hint="eastAsia"/>
                      <w:bCs/>
                      <w:szCs w:val="21"/>
                    </w:rPr>
                    <w:t>0.</w:t>
                  </w:r>
                  <w:r>
                    <w:rPr>
                      <w:rFonts w:hint="eastAsia"/>
                      <w:bCs/>
                      <w:szCs w:val="21"/>
                      <w:lang w:val="en-US" w:eastAsia="zh-CN"/>
                    </w:rPr>
                    <w:t>2</w:t>
                  </w:r>
                </w:p>
              </w:tc>
              <w:tc>
                <w:tcPr>
                  <w:tcW w:w="845" w:type="pct"/>
                  <w:noWrap w:val="0"/>
                  <w:vAlign w:val="center"/>
                </w:tcPr>
                <w:p>
                  <w:pPr>
                    <w:jc w:val="center"/>
                    <w:rPr>
                      <w:rFonts w:hint="eastAsia" w:eastAsia="宋体"/>
                      <w:bCs/>
                      <w:szCs w:val="21"/>
                      <w:lang w:eastAsia="zh-CN"/>
                    </w:rPr>
                  </w:pPr>
                  <w:r>
                    <w:rPr>
                      <w:rFonts w:hint="eastAsia"/>
                      <w:bCs/>
                      <w:szCs w:val="21"/>
                      <w:lang w:val="en-US" w:eastAsia="zh-CN"/>
                    </w:rPr>
                    <w:t>2</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rFonts w:hint="eastAsia" w:eastAsia="宋体"/>
                      <w:bCs/>
                      <w:kern w:val="2"/>
                      <w:sz w:val="21"/>
                      <w:szCs w:val="21"/>
                      <w:lang w:val="en-US" w:eastAsia="zh-CN" w:bidi="ar-SA"/>
                    </w:rPr>
                  </w:pPr>
                  <w:r>
                    <w:rPr>
                      <w:rFonts w:hint="eastAsia"/>
                      <w:bCs/>
                      <w:szCs w:val="21"/>
                      <w:lang w:val="en-US" w:eastAsia="zh-CN"/>
                    </w:rPr>
                    <w:t>10</w:t>
                  </w:r>
                </w:p>
              </w:tc>
              <w:tc>
                <w:tcPr>
                  <w:tcW w:w="1248" w:type="pct"/>
                  <w:noWrap w:val="0"/>
                  <w:vAlign w:val="center"/>
                </w:tcPr>
                <w:p>
                  <w:pPr>
                    <w:adjustRightInd w:val="0"/>
                    <w:snapToGrid w:val="0"/>
                    <w:jc w:val="center"/>
                    <w:rPr>
                      <w:rFonts w:hint="eastAsia" w:eastAsia="宋体"/>
                      <w:bCs/>
                      <w:szCs w:val="21"/>
                      <w:lang w:eastAsia="zh-CN"/>
                    </w:rPr>
                  </w:pPr>
                  <w:r>
                    <w:rPr>
                      <w:rFonts w:hint="eastAsia"/>
                      <w:bCs/>
                      <w:szCs w:val="21"/>
                      <w:lang w:eastAsia="zh-CN"/>
                    </w:rPr>
                    <w:t>电蒸发</w:t>
                  </w:r>
                </w:p>
              </w:tc>
              <w:tc>
                <w:tcPr>
                  <w:tcW w:w="781" w:type="pct"/>
                  <w:noWrap w:val="0"/>
                  <w:vAlign w:val="center"/>
                </w:tcPr>
                <w:p>
                  <w:pPr>
                    <w:jc w:val="center"/>
                    <w:rPr>
                      <w:rFonts w:hint="eastAsia" w:eastAsia="宋体"/>
                      <w:bCs/>
                      <w:szCs w:val="21"/>
                      <w:lang w:val="en-US" w:eastAsia="zh-CN"/>
                    </w:rPr>
                  </w:pPr>
                  <w:r>
                    <w:rPr>
                      <w:rFonts w:hint="eastAsia"/>
                      <w:bCs/>
                      <w:szCs w:val="21"/>
                      <w:lang w:val="en-US" w:eastAsia="zh-CN"/>
                    </w:rPr>
                    <w:t>/</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0.1</w:t>
                  </w:r>
                </w:p>
              </w:tc>
              <w:tc>
                <w:tcPr>
                  <w:tcW w:w="845" w:type="pct"/>
                  <w:noWrap w:val="0"/>
                  <w:vAlign w:val="center"/>
                </w:tcPr>
                <w:p>
                  <w:pPr>
                    <w:jc w:val="center"/>
                    <w:rPr>
                      <w:rFonts w:hint="default" w:eastAsia="宋体"/>
                      <w:bCs/>
                      <w:szCs w:val="21"/>
                      <w:lang w:val="en-US" w:eastAsia="zh-CN"/>
                    </w:rPr>
                  </w:pPr>
                  <w:r>
                    <w:rPr>
                      <w:rFonts w:hint="eastAsia" w:eastAsia="宋体"/>
                      <w:bCs/>
                      <w:szCs w:val="21"/>
                      <w:lang w:val="en-US" w:eastAsia="zh-CN"/>
                    </w:rPr>
                    <w:t>/</w:t>
                  </w:r>
                </w:p>
              </w:tc>
              <w:tc>
                <w:tcPr>
                  <w:tcW w:w="841" w:type="pct"/>
                  <w:noWrap w:val="0"/>
                  <w:vAlign w:val="center"/>
                </w:tcPr>
                <w:p>
                  <w:pPr>
                    <w:jc w:val="center"/>
                    <w:rPr>
                      <w:rFonts w:hint="default" w:eastAsia="宋体"/>
                      <w:bCs/>
                      <w:szCs w:val="21"/>
                      <w:lang w:val="en-US" w:eastAsia="zh-CN"/>
                    </w:rPr>
                  </w:pPr>
                  <w:r>
                    <w:rPr>
                      <w:rFonts w:hint="eastAsia" w:eastAsia="宋体"/>
                      <w:bCs/>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437" w:type="pct"/>
                  <w:noWrap w:val="0"/>
                  <w:vAlign w:val="center"/>
                </w:tcPr>
                <w:p>
                  <w:pPr>
                    <w:adjustRightInd w:val="0"/>
                    <w:snapToGrid w:val="0"/>
                    <w:jc w:val="center"/>
                    <w:rPr>
                      <w:rFonts w:hint="default" w:eastAsia="宋体"/>
                      <w:bCs/>
                      <w:szCs w:val="21"/>
                      <w:lang w:val="en-US" w:eastAsia="zh-CN"/>
                    </w:rPr>
                  </w:pPr>
                  <w:r>
                    <w:rPr>
                      <w:rFonts w:hint="eastAsia" w:eastAsia="宋体"/>
                      <w:bCs/>
                      <w:szCs w:val="21"/>
                      <w:lang w:val="en-US" w:eastAsia="zh-CN"/>
                    </w:rPr>
                    <w:t>11</w:t>
                  </w:r>
                </w:p>
              </w:tc>
              <w:tc>
                <w:tcPr>
                  <w:tcW w:w="1248" w:type="pct"/>
                  <w:noWrap w:val="0"/>
                  <w:vAlign w:val="center"/>
                </w:tcPr>
                <w:p>
                  <w:pPr>
                    <w:adjustRightInd w:val="0"/>
                    <w:snapToGrid w:val="0"/>
                    <w:jc w:val="center"/>
                    <w:rPr>
                      <w:bCs/>
                      <w:szCs w:val="21"/>
                    </w:rPr>
                  </w:pPr>
                  <w:r>
                    <w:rPr>
                      <w:rFonts w:hint="eastAsia"/>
                      <w:kern w:val="24"/>
                      <w:szCs w:val="21"/>
                    </w:rPr>
                    <w:t>纯水制备用水</w:t>
                  </w:r>
                </w:p>
              </w:tc>
              <w:tc>
                <w:tcPr>
                  <w:tcW w:w="781" w:type="pct"/>
                  <w:noWrap w:val="0"/>
                  <w:vAlign w:val="center"/>
                </w:tcPr>
                <w:p>
                  <w:pPr>
                    <w:jc w:val="center"/>
                    <w:rPr>
                      <w:rFonts w:hint="default" w:eastAsia="宋体"/>
                      <w:bCs/>
                      <w:szCs w:val="21"/>
                      <w:lang w:val="en-US" w:eastAsia="zh-CN"/>
                    </w:rPr>
                  </w:pPr>
                  <w:r>
                    <w:rPr>
                      <w:rFonts w:hint="eastAsia"/>
                      <w:bCs/>
                      <w:szCs w:val="21"/>
                      <w:lang w:val="en-US" w:eastAsia="zh-CN"/>
                    </w:rPr>
                    <w:t>0</w:t>
                  </w:r>
                </w:p>
              </w:tc>
              <w:tc>
                <w:tcPr>
                  <w:tcW w:w="845" w:type="pct"/>
                  <w:noWrap w:val="0"/>
                  <w:vAlign w:val="center"/>
                </w:tcPr>
                <w:p>
                  <w:pPr>
                    <w:jc w:val="center"/>
                    <w:rPr>
                      <w:bCs/>
                      <w:szCs w:val="21"/>
                    </w:rPr>
                  </w:pPr>
                  <w:r>
                    <w:rPr>
                      <w:rFonts w:hint="eastAsia"/>
                      <w:bCs/>
                      <w:szCs w:val="21"/>
                    </w:rPr>
                    <w:t>/</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4.6</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exact"/>
                <w:jc w:val="center"/>
              </w:trPr>
              <w:tc>
                <w:tcPr>
                  <w:tcW w:w="1685" w:type="pct"/>
                  <w:gridSpan w:val="2"/>
                  <w:noWrap w:val="0"/>
                  <w:vAlign w:val="center"/>
                </w:tcPr>
                <w:p>
                  <w:pPr>
                    <w:adjustRightInd w:val="0"/>
                    <w:snapToGrid w:val="0"/>
                    <w:jc w:val="center"/>
                    <w:rPr>
                      <w:bCs/>
                      <w:szCs w:val="21"/>
                    </w:rPr>
                  </w:pPr>
                  <w:r>
                    <w:rPr>
                      <w:rFonts w:hint="eastAsia"/>
                      <w:bCs/>
                      <w:szCs w:val="21"/>
                    </w:rPr>
                    <w:t>合计</w:t>
                  </w:r>
                </w:p>
              </w:tc>
              <w:tc>
                <w:tcPr>
                  <w:tcW w:w="781" w:type="pct"/>
                  <w:noWrap w:val="0"/>
                  <w:vAlign w:val="center"/>
                </w:tcPr>
                <w:p>
                  <w:pPr>
                    <w:jc w:val="center"/>
                    <w:rPr>
                      <w:rFonts w:hint="default" w:eastAsia="宋体"/>
                      <w:bCs/>
                      <w:szCs w:val="21"/>
                      <w:lang w:val="en-US" w:eastAsia="zh-CN"/>
                    </w:rPr>
                  </w:pPr>
                  <w:r>
                    <w:rPr>
                      <w:rFonts w:hint="eastAsia" w:eastAsia="宋体"/>
                      <w:bCs/>
                      <w:szCs w:val="21"/>
                      <w:lang w:val="en-US" w:eastAsia="zh-CN"/>
                    </w:rPr>
                    <w:t>2.82</w:t>
                  </w:r>
                </w:p>
              </w:tc>
              <w:tc>
                <w:tcPr>
                  <w:tcW w:w="845" w:type="pct"/>
                  <w:noWrap w:val="0"/>
                  <w:vAlign w:val="center"/>
                </w:tcPr>
                <w:p>
                  <w:pPr>
                    <w:jc w:val="center"/>
                    <w:rPr>
                      <w:rFonts w:hint="default" w:eastAsia="宋体"/>
                      <w:bCs/>
                      <w:szCs w:val="21"/>
                      <w:lang w:val="en-US" w:eastAsia="zh-CN"/>
                    </w:rPr>
                  </w:pPr>
                  <w:r>
                    <w:rPr>
                      <w:rFonts w:hint="eastAsia"/>
                      <w:bCs/>
                      <w:szCs w:val="21"/>
                      <w:lang w:val="en-US" w:eastAsia="zh-CN"/>
                    </w:rPr>
                    <w:t>2.82</w:t>
                  </w:r>
                </w:p>
              </w:tc>
              <w:tc>
                <w:tcPr>
                  <w:tcW w:w="845" w:type="pct"/>
                  <w:noWrap w:val="0"/>
                  <w:vAlign w:val="center"/>
                </w:tcPr>
                <w:p>
                  <w:pPr>
                    <w:jc w:val="center"/>
                    <w:rPr>
                      <w:rFonts w:hint="default" w:eastAsia="宋体"/>
                      <w:bCs/>
                      <w:szCs w:val="21"/>
                      <w:lang w:val="en-US" w:eastAsia="zh-CN"/>
                    </w:rPr>
                  </w:pPr>
                  <w:r>
                    <w:rPr>
                      <w:rFonts w:hint="eastAsia" w:eastAsia="宋体"/>
                      <w:bCs/>
                      <w:szCs w:val="21"/>
                      <w:lang w:val="en-US" w:eastAsia="zh-CN"/>
                    </w:rPr>
                    <w:t>27.08</w:t>
                  </w:r>
                </w:p>
              </w:tc>
              <w:tc>
                <w:tcPr>
                  <w:tcW w:w="841" w:type="pct"/>
                  <w:noWrap w:val="0"/>
                  <w:vAlign w:val="center"/>
                </w:tcPr>
                <w:p>
                  <w:pPr>
                    <w:jc w:val="center"/>
                    <w:rPr>
                      <w:rFonts w:hint="eastAsia" w:eastAsia="宋体"/>
                      <w:bCs/>
                      <w:szCs w:val="21"/>
                      <w:lang w:val="en-US" w:eastAsia="zh-CN"/>
                    </w:rPr>
                  </w:pPr>
                  <w:r>
                    <w:rPr>
                      <w:rFonts w:hint="eastAsia"/>
                      <w:bCs/>
                      <w:szCs w:val="21"/>
                      <w:lang w:val="en-US" w:eastAsia="zh-CN"/>
                    </w:rPr>
                    <w:t>0</w:t>
                  </w:r>
                </w:p>
              </w:tc>
            </w:tr>
          </w:tbl>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pStyle w:val="8"/>
              <w:rPr>
                <w:rFonts w:hint="default"/>
              </w:rPr>
            </w:pPr>
          </w:p>
          <w:p>
            <w:pPr>
              <w:spacing w:line="520" w:lineRule="exact"/>
              <w:jc w:val="center"/>
              <w:rPr>
                <w:rFonts w:hint="default" w:ascii="Times New Roman" w:hAnsi="Times New Roman" w:eastAsia="宋体" w:cs="Times New Roman"/>
                <w:b w:val="0"/>
                <w:bCs/>
                <w:sz w:val="24"/>
              </w:rPr>
            </w:pPr>
          </w:p>
          <w:p>
            <w:pPr>
              <w:spacing w:line="520" w:lineRule="exact"/>
              <w:jc w:val="both"/>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r>
              <w:rPr>
                <w:rFonts w:hint="default" w:ascii="Times New Roman" w:hAnsi="Times New Roman" w:eastAsia="宋体" w:cs="Times New Roman"/>
                <w:b w:val="0"/>
                <w:bCs/>
                <w:kern w:val="0"/>
                <w:sz w:val="24"/>
              </w:rPr>
              <w:pict>
                <v:shape id="对象 2301" o:spid="_x0000_s1026" o:spt="75" type="#_x0000_t75" style="position:absolute;left:0pt;margin-left:-7.45pt;margin-top:-9.2pt;height:561.9pt;width:403.7pt;z-index:251662336;mso-width-relative:page;mso-height-relative:page;" o:ole="t" filled="f" o:preferrelative="t" stroked="f" coordsize="21600,21600">
                  <v:path/>
                  <v:fill on="f" focussize="0,0"/>
                  <v:stroke on="f"/>
                  <v:imagedata r:id="rId16" o:title=""/>
                  <o:lock v:ext="edit" aspectratio="t"/>
                </v:shape>
                <o:OLEObject Type="Embed" ProgID="Visio.Drawing.11" ShapeID="对象 2301" DrawAspect="Content" ObjectID="_1468075725" r:id="rId15">
                  <o:LockedField>false</o:LockedField>
                </o:OLEObject>
              </w:pict>
            </w: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val="0"/>
                <w:bCs/>
                <w:sz w:val="24"/>
              </w:rPr>
            </w:pPr>
          </w:p>
          <w:p>
            <w:pPr>
              <w:spacing w:line="520" w:lineRule="exact"/>
              <w:jc w:val="both"/>
              <w:rPr>
                <w:rFonts w:hint="default" w:ascii="Times New Roman" w:hAnsi="Times New Roman" w:eastAsia="宋体" w:cs="Times New Roman"/>
                <w:b w:val="0"/>
                <w:bCs/>
                <w:sz w:val="24"/>
              </w:rPr>
            </w:pPr>
          </w:p>
          <w:p>
            <w:pPr>
              <w:pStyle w:val="8"/>
              <w:rPr>
                <w:rFonts w:hint="default"/>
              </w:rPr>
            </w:pPr>
          </w:p>
          <w:p>
            <w:pPr>
              <w:spacing w:line="520" w:lineRule="exact"/>
              <w:jc w:val="both"/>
              <w:rPr>
                <w:rFonts w:hint="default" w:ascii="Times New Roman" w:hAnsi="Times New Roman" w:eastAsia="宋体" w:cs="Times New Roman"/>
                <w:b w:val="0"/>
                <w:bCs/>
                <w:sz w:val="24"/>
              </w:rPr>
            </w:pPr>
          </w:p>
          <w:p>
            <w:pPr>
              <w:spacing w:line="520" w:lineRule="exact"/>
              <w:jc w:val="center"/>
              <w:rPr>
                <w:rFonts w:hint="default" w:ascii="Times New Roman" w:hAnsi="Times New Roman" w:eastAsia="宋体" w:cs="Times New Roman"/>
                <w:b/>
                <w:bCs/>
                <w:color w:val="000000"/>
                <w:sz w:val="24"/>
                <w:highlight w:val="none"/>
                <w:lang w:val="en-US" w:eastAsia="zh-CN"/>
              </w:rPr>
            </w:pPr>
            <w:r>
              <w:rPr>
                <w:rFonts w:hint="eastAsia"/>
                <w:b/>
                <w:bCs/>
                <w:kern w:val="0"/>
                <w:sz w:val="24"/>
              </w:rPr>
              <w:pict>
                <v:shape id="对象 246" o:spid="_x0000_s1027" o:spt="75" type="#_x0000_t75" style="position:absolute;left:0pt;margin-left:19.05pt;margin-top:36.85pt;height:60.5pt;width:366.7pt;mso-wrap-distance-bottom:0pt;mso-wrap-distance-left:9pt;mso-wrap-distance-right:9pt;mso-wrap-distance-top:0pt;z-index:251667456;mso-width-relative:page;mso-height-relative:page;" o:ole="t" filled="f" o:preferrelative="t" stroked="f" coordsize="21600,21600">
                  <v:path/>
                  <v:fill on="f" focussize="0,0"/>
                  <v:stroke on="f"/>
                  <v:imagedata r:id="rId18" o:title=""/>
                  <o:lock v:ext="edit" aspectratio="t"/>
                  <w10:wrap type="square"/>
                </v:shape>
                <o:OLEObject Type="Embed" ProgID="Visio.Drawing.11" ShapeID="对象 246" DrawAspect="Content" ObjectID="_1468075726" r:id="rId17">
                  <o:LockedField>false</o:LockedField>
                </o:OLEObject>
              </w:pict>
            </w:r>
            <w:r>
              <w:rPr>
                <w:rFonts w:hint="default" w:ascii="Times New Roman" w:hAnsi="Times New Roman" w:eastAsia="宋体" w:cs="Times New Roman"/>
                <w:b/>
                <w:bCs/>
                <w:sz w:val="24"/>
              </w:rPr>
              <w:t>图</w:t>
            </w:r>
            <w:r>
              <w:rPr>
                <w:rFonts w:hint="eastAsia" w:ascii="Times New Roman" w:hAnsi="Times New Roman" w:eastAsia="宋体" w:cs="Times New Roman"/>
                <w:b/>
                <w:bCs/>
                <w:sz w:val="24"/>
                <w:lang w:val="en-US" w:eastAsia="zh-CN"/>
              </w:rPr>
              <w:t>1</w:t>
            </w:r>
            <w:r>
              <w:rPr>
                <w:rFonts w:hint="default" w:ascii="Times New Roman" w:hAnsi="Times New Roman" w:eastAsia="宋体" w:cs="Times New Roman"/>
                <w:b/>
                <w:bCs/>
                <w:sz w:val="24"/>
              </w:rPr>
              <w:t xml:space="preserve">    </w:t>
            </w:r>
            <w:r>
              <w:rPr>
                <w:rFonts w:hint="default" w:ascii="Times New Roman" w:hAnsi="Times New Roman" w:eastAsia="宋体" w:cs="Times New Roman"/>
                <w:b/>
                <w:bCs/>
                <w:sz w:val="24"/>
                <w:lang w:eastAsia="zh-CN"/>
              </w:rPr>
              <w:t>本</w:t>
            </w:r>
            <w:r>
              <w:rPr>
                <w:rFonts w:hint="default" w:ascii="Times New Roman" w:hAnsi="Times New Roman" w:eastAsia="宋体" w:cs="Times New Roman"/>
                <w:b/>
                <w:bCs/>
                <w:sz w:val="24"/>
              </w:rPr>
              <w:t xml:space="preserve">项目水平衡图 </w:t>
            </w:r>
            <w:r>
              <w:rPr>
                <w:rFonts w:hint="eastAsia" w:ascii="Times New Roman" w:hAnsi="Times New Roman" w:eastAsia="宋体" w:cs="Times New Roman"/>
                <w:b/>
                <w:bCs/>
                <w:sz w:val="24"/>
                <w:lang w:val="en-US" w:eastAsia="zh-CN"/>
              </w:rPr>
              <w:t xml:space="preserve">  </w:t>
            </w:r>
            <w:r>
              <w:rPr>
                <w:rFonts w:hint="default" w:ascii="Times New Roman" w:hAnsi="Times New Roman" w:eastAsia="宋体" w:cs="Times New Roman"/>
                <w:b/>
                <w:bCs/>
                <w:sz w:val="24"/>
              </w:rPr>
              <w:t xml:space="preserve"> m</w:t>
            </w:r>
            <w:r>
              <w:rPr>
                <w:rFonts w:hint="default" w:ascii="Times New Roman" w:hAnsi="Times New Roman" w:eastAsia="宋体" w:cs="Times New Roman"/>
                <w:b/>
                <w:bCs/>
                <w:sz w:val="24"/>
                <w:vertAlign w:val="superscript"/>
              </w:rPr>
              <w:t>3</w:t>
            </w:r>
            <w:r>
              <w:rPr>
                <w:rFonts w:hint="default" w:ascii="Times New Roman" w:hAnsi="Times New Roman" w:eastAsia="宋体" w:cs="Times New Roman"/>
                <w:b/>
                <w:bCs/>
                <w:sz w:val="24"/>
              </w:rPr>
              <w:t>/d</w:t>
            </w:r>
          </w:p>
          <w:p>
            <w:pPr>
              <w:pStyle w:val="16"/>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outlineLvl w:val="9"/>
              <w:rPr>
                <w:rFonts w:hint="default" w:ascii="Times New Roman" w:hAnsi="Times New Roman" w:eastAsia="宋体" w:cs="Times New Roman"/>
                <w:b/>
                <w:bCs w:val="0"/>
                <w:color w:val="000000"/>
                <w:sz w:val="24"/>
                <w:highlight w:val="none"/>
                <w:lang w:val="en-US" w:eastAsia="zh-CN"/>
              </w:rPr>
            </w:pPr>
            <w:r>
              <w:rPr>
                <w:rFonts w:hint="default" w:ascii="Times New Roman" w:hAnsi="Times New Roman" w:eastAsia="宋体" w:cs="Times New Roman"/>
                <w:b/>
                <w:bCs w:val="0"/>
                <w:sz w:val="24"/>
              </w:rPr>
              <w:t>图</w:t>
            </w:r>
            <w:r>
              <w:rPr>
                <w:rFonts w:hint="eastAsia" w:ascii="Times New Roman" w:hAnsi="Times New Roman" w:eastAsia="宋体" w:cs="Times New Roman"/>
                <w:b/>
                <w:bCs w:val="0"/>
                <w:sz w:val="24"/>
                <w:lang w:val="en-US" w:eastAsia="zh-CN"/>
              </w:rPr>
              <w:t>2</w:t>
            </w:r>
            <w:r>
              <w:rPr>
                <w:rFonts w:hint="default" w:ascii="Times New Roman" w:hAnsi="Times New Roman" w:eastAsia="宋体" w:cs="Times New Roman"/>
                <w:b/>
                <w:bCs w:val="0"/>
                <w:sz w:val="24"/>
              </w:rPr>
              <w:t xml:space="preserve">    </w:t>
            </w:r>
            <w:r>
              <w:rPr>
                <w:rFonts w:hint="eastAsia" w:ascii="Times New Roman" w:hAnsi="Times New Roman" w:eastAsia="宋体" w:cs="Times New Roman"/>
                <w:b/>
                <w:bCs w:val="0"/>
                <w:sz w:val="24"/>
                <w:lang w:eastAsia="zh-CN"/>
              </w:rPr>
              <w:t>现有</w:t>
            </w:r>
            <w:r>
              <w:rPr>
                <w:rFonts w:hint="default" w:ascii="Times New Roman" w:hAnsi="Times New Roman" w:eastAsia="宋体" w:cs="Times New Roman"/>
                <w:b/>
                <w:bCs w:val="0"/>
                <w:sz w:val="24"/>
              </w:rPr>
              <w:t xml:space="preserve">项目水平衡图 </w:t>
            </w:r>
            <w:r>
              <w:rPr>
                <w:rFonts w:hint="eastAsia" w:ascii="Times New Roman" w:hAnsi="Times New Roman" w:eastAsia="宋体" w:cs="Times New Roman"/>
                <w:b/>
                <w:bCs w:val="0"/>
                <w:sz w:val="24"/>
                <w:lang w:val="en-US" w:eastAsia="zh-CN"/>
              </w:rPr>
              <w:t xml:space="preserve">  </w:t>
            </w:r>
            <w:r>
              <w:rPr>
                <w:rFonts w:hint="default" w:ascii="Times New Roman" w:hAnsi="Times New Roman" w:eastAsia="宋体" w:cs="Times New Roman"/>
                <w:b/>
                <w:bCs w:val="0"/>
                <w:sz w:val="24"/>
              </w:rPr>
              <w:t xml:space="preserve"> m</w:t>
            </w:r>
            <w:r>
              <w:rPr>
                <w:rFonts w:hint="default" w:ascii="Times New Roman" w:hAnsi="Times New Roman" w:eastAsia="宋体" w:cs="Times New Roman"/>
                <w:b/>
                <w:bCs w:val="0"/>
                <w:sz w:val="24"/>
                <w:vertAlign w:val="superscript"/>
              </w:rPr>
              <w:t>3</w:t>
            </w:r>
            <w:r>
              <w:rPr>
                <w:rFonts w:hint="default" w:ascii="Times New Roman" w:hAnsi="Times New Roman" w:eastAsia="宋体" w:cs="Times New Roman"/>
                <w:b/>
                <w:bCs w:val="0"/>
                <w:sz w:val="24"/>
              </w:rPr>
              <w:t>/d</w:t>
            </w: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b w:val="0"/>
                <w:bCs/>
                <w:color w:val="000000"/>
                <w:sz w:val="24"/>
                <w:highlight w:val="none"/>
                <w:lang w:val="en-US" w:eastAsia="zh-CN"/>
              </w:rPr>
            </w:pPr>
            <w:r>
              <w:rPr>
                <w:rFonts w:hint="eastAsia" w:ascii="Times New Roman" w:hAnsi="Times New Roman" w:eastAsia="宋体" w:cs="Times New Roman"/>
                <w:b w:val="0"/>
                <w:bCs/>
                <w:color w:val="000000"/>
                <w:sz w:val="24"/>
                <w:highlight w:val="none"/>
                <w:lang w:val="en-US" w:eastAsia="zh-CN"/>
              </w:rPr>
              <w:t>本项目建成后，全厂水平衡图如下：</w:t>
            </w: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b/>
                <w:color w:val="000000"/>
                <w:sz w:val="24"/>
                <w:highlight w:val="none"/>
                <w:lang w:val="en-US" w:eastAsia="zh-CN"/>
              </w:rPr>
            </w:pPr>
            <w:r>
              <w:rPr>
                <w:rFonts w:hint="default" w:ascii="Times New Roman" w:hAnsi="Times New Roman" w:eastAsia="宋体" w:cs="Times New Roman"/>
                <w:b w:val="0"/>
                <w:bCs/>
                <w:kern w:val="0"/>
                <w:sz w:val="24"/>
              </w:rPr>
              <w:pict>
                <v:shape id="_x0000_s1028" o:spid="_x0000_s1028" o:spt="75" type="#_x0000_t75" style="position:absolute;left:0pt;margin-left:-10.2pt;margin-top:11.15pt;height:583.4pt;width:403.7pt;z-index:251669504;mso-width-relative:page;mso-height-relative:page;" o:ole="t" filled="f" o:preferrelative="t" stroked="f" coordsize="21600,21600">
                  <v:path/>
                  <v:fill on="f" focussize="0,0"/>
                  <v:stroke on="f"/>
                  <v:imagedata r:id="rId20" o:title=""/>
                  <o:lock v:ext="edit" aspectratio="t"/>
                </v:shape>
                <o:OLEObject Type="Embed" ProgID="Visio.Drawing.11" ShapeID="_x0000_s1028" DrawAspect="Content" ObjectID="_1468075727" r:id="rId19">
                  <o:LockedField>false</o:LockedField>
                </o:OLEObject>
              </w:pict>
            </w: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color w:val="000000"/>
                <w:sz w:val="24"/>
                <w:highlight w:val="none"/>
                <w:lang w:val="en-US" w:eastAsia="zh-CN"/>
              </w:rPr>
            </w:pPr>
          </w:p>
          <w:p>
            <w:pPr>
              <w:pStyle w:val="16"/>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outlineLvl w:val="9"/>
              <w:rPr>
                <w:rFonts w:hint="default" w:ascii="Times New Roman" w:hAnsi="Times New Roman" w:eastAsia="宋体" w:cs="Times New Roman"/>
                <w:b/>
                <w:bCs w:val="0"/>
                <w:color w:val="000000"/>
                <w:sz w:val="24"/>
                <w:highlight w:val="none"/>
                <w:lang w:val="en-US" w:eastAsia="zh-CN"/>
              </w:rPr>
            </w:pPr>
            <w:r>
              <w:rPr>
                <w:rFonts w:hint="default" w:ascii="Times New Roman" w:hAnsi="Times New Roman" w:eastAsia="宋体" w:cs="Times New Roman"/>
                <w:b/>
                <w:bCs w:val="0"/>
                <w:sz w:val="24"/>
              </w:rPr>
              <w:t>图</w:t>
            </w:r>
            <w:r>
              <w:rPr>
                <w:rFonts w:hint="eastAsia" w:ascii="Times New Roman" w:hAnsi="Times New Roman" w:eastAsia="宋体" w:cs="Times New Roman"/>
                <w:b/>
                <w:bCs w:val="0"/>
                <w:sz w:val="24"/>
                <w:lang w:val="en-US" w:eastAsia="zh-CN"/>
              </w:rPr>
              <w:t>3</w:t>
            </w:r>
            <w:r>
              <w:rPr>
                <w:rFonts w:hint="default" w:ascii="Times New Roman" w:hAnsi="Times New Roman" w:eastAsia="宋体" w:cs="Times New Roman"/>
                <w:b/>
                <w:bCs w:val="0"/>
                <w:sz w:val="24"/>
              </w:rPr>
              <w:t xml:space="preserve">    </w:t>
            </w:r>
            <w:r>
              <w:rPr>
                <w:rFonts w:hint="eastAsia" w:ascii="Times New Roman" w:hAnsi="Times New Roman" w:eastAsia="宋体" w:cs="Times New Roman"/>
                <w:b/>
                <w:bCs w:val="0"/>
                <w:sz w:val="24"/>
                <w:lang w:eastAsia="zh-CN"/>
              </w:rPr>
              <w:t>本项目建成后全厂</w:t>
            </w:r>
            <w:r>
              <w:rPr>
                <w:rFonts w:hint="default" w:ascii="Times New Roman" w:hAnsi="Times New Roman" w:eastAsia="宋体" w:cs="Times New Roman"/>
                <w:b/>
                <w:bCs w:val="0"/>
                <w:sz w:val="24"/>
              </w:rPr>
              <w:t xml:space="preserve">水平衡图 </w:t>
            </w:r>
            <w:r>
              <w:rPr>
                <w:rFonts w:hint="eastAsia" w:ascii="Times New Roman" w:hAnsi="Times New Roman" w:eastAsia="宋体" w:cs="Times New Roman"/>
                <w:b/>
                <w:bCs w:val="0"/>
                <w:sz w:val="24"/>
                <w:lang w:val="en-US" w:eastAsia="zh-CN"/>
              </w:rPr>
              <w:t xml:space="preserve">  </w:t>
            </w:r>
            <w:r>
              <w:rPr>
                <w:rFonts w:hint="default" w:ascii="Times New Roman" w:hAnsi="Times New Roman" w:eastAsia="宋体" w:cs="Times New Roman"/>
                <w:b/>
                <w:bCs w:val="0"/>
                <w:sz w:val="24"/>
              </w:rPr>
              <w:t xml:space="preserve"> m</w:t>
            </w:r>
            <w:r>
              <w:rPr>
                <w:rFonts w:hint="default" w:ascii="Times New Roman" w:hAnsi="Times New Roman" w:eastAsia="宋体" w:cs="Times New Roman"/>
                <w:b/>
                <w:bCs w:val="0"/>
                <w:sz w:val="24"/>
                <w:vertAlign w:val="superscript"/>
              </w:rPr>
              <w:t>3</w:t>
            </w:r>
            <w:r>
              <w:rPr>
                <w:rFonts w:hint="default" w:ascii="Times New Roman" w:hAnsi="Times New Roman" w:eastAsia="宋体" w:cs="Times New Roman"/>
                <w:b/>
                <w:bCs w:val="0"/>
                <w:sz w:val="24"/>
              </w:rPr>
              <w:t>/d</w:t>
            </w:r>
          </w:p>
          <w:p>
            <w:pPr>
              <w:pStyle w:val="16"/>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sz w:val="24"/>
                <w:highlight w:val="none"/>
                <w:lang w:eastAsia="zh-CN"/>
              </w:rPr>
            </w:pPr>
            <w:r>
              <w:rPr>
                <w:rFonts w:hint="default" w:ascii="Times New Roman" w:hAnsi="Times New Roman" w:eastAsia="宋体" w:cs="Times New Roman"/>
                <w:b/>
                <w:color w:val="000000"/>
                <w:sz w:val="24"/>
                <w:highlight w:val="none"/>
                <w:lang w:val="en-US" w:eastAsia="zh-CN"/>
              </w:rPr>
              <w:t>8</w:t>
            </w:r>
            <w:r>
              <w:rPr>
                <w:rFonts w:hint="default" w:ascii="Times New Roman" w:hAnsi="Times New Roman" w:eastAsia="宋体" w:cs="Times New Roman"/>
                <w:b/>
                <w:color w:val="000000"/>
                <w:sz w:val="24"/>
                <w:highlight w:val="none"/>
              </w:rPr>
              <w:t>、劳动定员与工作</w:t>
            </w:r>
            <w:r>
              <w:rPr>
                <w:rFonts w:hint="default" w:ascii="Times New Roman" w:hAnsi="Times New Roman" w:eastAsia="宋体" w:cs="Times New Roman"/>
                <w:b/>
                <w:color w:val="000000"/>
                <w:sz w:val="24"/>
                <w:highlight w:val="none"/>
                <w:lang w:eastAsia="zh-CN"/>
              </w:rPr>
              <w:t>制度</w:t>
            </w:r>
          </w:p>
          <w:p>
            <w:pPr>
              <w:pStyle w:val="5"/>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outlineLvl w:val="9"/>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w:t>
            </w:r>
            <w:r>
              <w:rPr>
                <w:rFonts w:hint="default" w:ascii="Times New Roman" w:hAnsi="Times New Roman" w:eastAsia="宋体" w:cs="Times New Roman"/>
                <w:sz w:val="24"/>
                <w:szCs w:val="24"/>
                <w:highlight w:val="none"/>
                <w:lang w:eastAsia="zh-CN"/>
              </w:rPr>
              <w:t>依托现有员工，不新增</w:t>
            </w:r>
            <w:r>
              <w:rPr>
                <w:rFonts w:hint="default" w:ascii="Times New Roman" w:hAnsi="Times New Roman" w:eastAsia="宋体" w:cs="Times New Roman"/>
                <w:sz w:val="24"/>
                <w:szCs w:val="24"/>
                <w:highlight w:val="none"/>
              </w:rPr>
              <w:t>职工人，</w:t>
            </w:r>
            <w:r>
              <w:rPr>
                <w:rFonts w:hint="default" w:ascii="Times New Roman" w:hAnsi="Times New Roman" w:eastAsia="宋体" w:cs="Times New Roman"/>
                <w:sz w:val="24"/>
                <w:szCs w:val="24"/>
                <w:highlight w:val="none"/>
                <w:lang w:eastAsia="zh-CN"/>
              </w:rPr>
              <w:t>工作制度为：单班生产</w:t>
            </w:r>
            <w:r>
              <w:rPr>
                <w:rFonts w:hint="default" w:ascii="Times New Roman" w:hAnsi="Times New Roman" w:eastAsia="宋体" w:cs="Times New Roman"/>
                <w:sz w:val="24"/>
                <w:szCs w:val="24"/>
                <w:highlight w:val="none"/>
              </w:rPr>
              <w:t>，每</w:t>
            </w:r>
            <w:r>
              <w:rPr>
                <w:rFonts w:hint="default" w:ascii="Times New Roman" w:hAnsi="Times New Roman" w:eastAsia="宋体" w:cs="Times New Roman"/>
                <w:sz w:val="24"/>
                <w:szCs w:val="24"/>
                <w:highlight w:val="none"/>
                <w:lang w:eastAsia="zh-CN"/>
              </w:rPr>
              <w:t>天</w:t>
            </w:r>
            <w:r>
              <w:rPr>
                <w:rFonts w:hint="default" w:ascii="Times New Roman" w:hAnsi="Times New Roman" w:eastAsia="宋体" w:cs="Times New Roman"/>
                <w:sz w:val="24"/>
                <w:szCs w:val="24"/>
                <w:highlight w:val="none"/>
              </w:rPr>
              <w:t>8小时，年工作300天。职工均不在厂区食宿。</w:t>
            </w:r>
          </w:p>
          <w:p>
            <w:pPr>
              <w:pStyle w:val="5"/>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outlineLvl w:val="9"/>
              <w:rPr>
                <w:rFonts w:hint="default" w:ascii="Times New Roman" w:hAnsi="Times New Roman" w:eastAsia="宋体" w:cs="Times New Roman"/>
                <w:b/>
                <w:bCs/>
                <w:color w:val="000000"/>
                <w:sz w:val="24"/>
              </w:rPr>
            </w:pPr>
            <w:r>
              <w:rPr>
                <w:rFonts w:hint="default" w:ascii="Times New Roman" w:hAnsi="Times New Roman" w:eastAsia="宋体" w:cs="Times New Roman"/>
                <w:b/>
                <w:bCs/>
                <w:color w:val="000000"/>
                <w:sz w:val="24"/>
                <w:lang w:val="en-US" w:eastAsia="zh-CN"/>
              </w:rPr>
              <w:t>9、</w:t>
            </w:r>
            <w:r>
              <w:rPr>
                <w:rFonts w:hint="eastAsia" w:ascii="Times New Roman" w:hAnsi="Times New Roman" w:eastAsia="宋体" w:cs="Times New Roman"/>
                <w:b/>
                <w:bCs/>
                <w:color w:val="000000"/>
                <w:sz w:val="24"/>
                <w:lang w:eastAsia="zh-CN"/>
              </w:rPr>
              <w:t>项目选址及</w:t>
            </w:r>
            <w:r>
              <w:rPr>
                <w:rFonts w:hint="default" w:ascii="Times New Roman" w:hAnsi="Times New Roman" w:eastAsia="宋体" w:cs="Times New Roman"/>
                <w:b/>
                <w:bCs/>
                <w:color w:val="000000"/>
                <w:sz w:val="24"/>
              </w:rPr>
              <w:t>平面</w:t>
            </w:r>
            <w:r>
              <w:rPr>
                <w:rFonts w:hint="default" w:ascii="Times New Roman" w:hAnsi="Times New Roman" w:eastAsia="宋体" w:cs="Times New Roman"/>
                <w:b/>
                <w:color w:val="000000"/>
                <w:sz w:val="24"/>
              </w:rPr>
              <w:t>布置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i w:val="0"/>
                <w:iCs w:val="0"/>
                <w:color w:val="auto"/>
                <w:sz w:val="24"/>
                <w:szCs w:val="24"/>
                <w:u w:val="none"/>
                <w:lang w:eastAsia="zh-CN"/>
              </w:rPr>
            </w:pPr>
            <w:r>
              <w:rPr>
                <w:rFonts w:hint="eastAsia" w:cs="Times New Roman"/>
                <w:b w:val="0"/>
                <w:bCs/>
                <w:i w:val="0"/>
                <w:iCs w:val="0"/>
                <w:color w:val="auto"/>
                <w:sz w:val="24"/>
                <w:u w:val="none"/>
                <w:lang w:eastAsia="zh-CN"/>
              </w:rPr>
              <w:t>河南逸云国芯科技有限公司</w:t>
            </w:r>
            <w:r>
              <w:rPr>
                <w:rFonts w:hint="default" w:ascii="Times New Roman" w:hAnsi="Times New Roman" w:eastAsia="宋体" w:cs="Times New Roman"/>
                <w:b w:val="0"/>
                <w:bCs/>
                <w:i w:val="0"/>
                <w:iCs w:val="0"/>
                <w:color w:val="auto"/>
                <w:sz w:val="24"/>
                <w:u w:val="none"/>
              </w:rPr>
              <w:t>位于</w:t>
            </w:r>
            <w:r>
              <w:rPr>
                <w:rFonts w:hint="eastAsia" w:ascii="Times New Roman" w:hAnsi="Times New Roman" w:eastAsia="宋体" w:cs="Times New Roman"/>
                <w:sz w:val="24"/>
                <w:szCs w:val="24"/>
                <w:highlight w:val="none"/>
                <w:u w:val="none"/>
                <w:lang w:eastAsia="zh-CN"/>
              </w:rPr>
              <w:t>河南省</w:t>
            </w:r>
            <w:r>
              <w:rPr>
                <w:rFonts w:hint="default" w:ascii="Times New Roman" w:hAnsi="Times New Roman" w:eastAsia="宋体" w:cs="Times New Roman"/>
                <w:sz w:val="24"/>
                <w:szCs w:val="24"/>
                <w:highlight w:val="none"/>
                <w:u w:val="none"/>
              </w:rPr>
              <w:t>新乡市新乡县新乡经济技术产业集聚区智能家电产业园4号厂房</w:t>
            </w:r>
            <w:r>
              <w:rPr>
                <w:rFonts w:hint="default" w:ascii="Times New Roman" w:hAnsi="Times New Roman" w:eastAsia="宋体" w:cs="Times New Roman"/>
                <w:b w:val="0"/>
                <w:bCs/>
                <w:i w:val="0"/>
                <w:iCs w:val="0"/>
                <w:color w:val="auto"/>
                <w:sz w:val="24"/>
                <w:u w:val="none"/>
                <w:lang w:eastAsia="zh-CN"/>
              </w:rPr>
              <w:t>（项目地理位置图见附图</w:t>
            </w:r>
            <w:r>
              <w:rPr>
                <w:rFonts w:hint="default" w:ascii="Times New Roman" w:hAnsi="Times New Roman" w:eastAsia="宋体" w:cs="Times New Roman"/>
                <w:b w:val="0"/>
                <w:bCs/>
                <w:i w:val="0"/>
                <w:iCs w:val="0"/>
                <w:color w:val="auto"/>
                <w:sz w:val="24"/>
                <w:u w:val="none"/>
                <w:lang w:val="en-US" w:eastAsia="zh-CN"/>
              </w:rPr>
              <w:t>1</w:t>
            </w:r>
            <w:r>
              <w:rPr>
                <w:rFonts w:hint="default" w:ascii="Times New Roman" w:hAnsi="Times New Roman" w:eastAsia="宋体" w:cs="Times New Roman"/>
                <w:b w:val="0"/>
                <w:bCs/>
                <w:i w:val="0"/>
                <w:iCs w:val="0"/>
                <w:color w:val="auto"/>
                <w:sz w:val="24"/>
                <w:u w:val="none"/>
                <w:lang w:eastAsia="zh-CN"/>
              </w:rPr>
              <w:t>）</w:t>
            </w:r>
            <w:r>
              <w:rPr>
                <w:rFonts w:hint="default" w:ascii="Times New Roman" w:hAnsi="Times New Roman" w:eastAsia="宋体" w:cs="Times New Roman"/>
                <w:b w:val="0"/>
                <w:bCs/>
                <w:i w:val="0"/>
                <w:iCs w:val="0"/>
                <w:color w:val="auto"/>
                <w:sz w:val="24"/>
                <w:u w:val="none"/>
              </w:rPr>
              <w:t>，根据现场踏勘，</w:t>
            </w:r>
            <w:r>
              <w:rPr>
                <w:rFonts w:hint="eastAsia" w:cs="Times New Roman"/>
                <w:b w:val="0"/>
                <w:bCs/>
                <w:i w:val="0"/>
                <w:iCs w:val="0"/>
                <w:color w:val="auto"/>
                <w:sz w:val="24"/>
                <w:u w:val="none"/>
                <w:lang w:eastAsia="zh-CN"/>
              </w:rPr>
              <w:t>项目</w:t>
            </w:r>
            <w:r>
              <w:rPr>
                <w:rFonts w:hint="default" w:ascii="Times New Roman" w:hAnsi="Times New Roman" w:eastAsia="宋体" w:cs="Times New Roman"/>
                <w:b w:val="0"/>
                <w:bCs/>
                <w:i w:val="0"/>
                <w:iCs w:val="0"/>
                <w:color w:val="auto"/>
                <w:sz w:val="24"/>
                <w:u w:val="none"/>
                <w:lang w:eastAsia="zh-CN"/>
              </w:rPr>
              <w:t>东侧为</w:t>
            </w:r>
            <w:r>
              <w:rPr>
                <w:rFonts w:hint="eastAsia" w:cs="Times New Roman"/>
                <w:b w:val="0"/>
                <w:bCs/>
                <w:i w:val="0"/>
                <w:iCs w:val="0"/>
                <w:color w:val="auto"/>
                <w:sz w:val="24"/>
                <w:u w:val="none"/>
                <w:lang w:eastAsia="zh-CN"/>
              </w:rPr>
              <w:t>园区</w:t>
            </w:r>
            <w:r>
              <w:rPr>
                <w:rFonts w:hint="eastAsia" w:cs="Times New Roman"/>
                <w:b w:val="0"/>
                <w:bCs/>
                <w:i w:val="0"/>
                <w:iCs w:val="0"/>
                <w:color w:val="auto"/>
                <w:sz w:val="24"/>
                <w:u w:val="none"/>
                <w:lang w:val="en-US" w:eastAsia="zh-CN"/>
              </w:rPr>
              <w:t>8号厂房</w:t>
            </w:r>
            <w:r>
              <w:rPr>
                <w:rFonts w:hint="default" w:ascii="Times New Roman" w:hAnsi="Times New Roman" w:eastAsia="宋体" w:cs="Times New Roman"/>
                <w:b w:val="0"/>
                <w:bCs/>
                <w:i w:val="0"/>
                <w:iCs w:val="0"/>
                <w:color w:val="auto"/>
                <w:sz w:val="24"/>
                <w:u w:val="none"/>
                <w:lang w:eastAsia="zh-CN"/>
              </w:rPr>
              <w:t>，</w:t>
            </w:r>
            <w:r>
              <w:rPr>
                <w:rFonts w:hint="eastAsia" w:ascii="Times New Roman" w:hAnsi="Times New Roman" w:eastAsia="宋体" w:cs="Times New Roman"/>
                <w:b w:val="0"/>
                <w:bCs/>
                <w:i w:val="0"/>
                <w:iCs w:val="0"/>
                <w:color w:val="auto"/>
                <w:sz w:val="24"/>
                <w:u w:val="none"/>
                <w:lang w:eastAsia="zh-CN"/>
              </w:rPr>
              <w:t>南侧为园区</w:t>
            </w:r>
            <w:r>
              <w:rPr>
                <w:rFonts w:hint="eastAsia" w:ascii="Times New Roman" w:hAnsi="Times New Roman" w:eastAsia="宋体" w:cs="Times New Roman"/>
                <w:b w:val="0"/>
                <w:bCs/>
                <w:i w:val="0"/>
                <w:iCs w:val="0"/>
                <w:color w:val="auto"/>
                <w:sz w:val="24"/>
                <w:u w:val="none"/>
                <w:lang w:val="en-US" w:eastAsia="zh-CN"/>
              </w:rPr>
              <w:t>3号厂房，西侧为园区道路，北侧为园区5号厂房</w:t>
            </w:r>
            <w:r>
              <w:rPr>
                <w:rFonts w:hint="default" w:ascii="Times New Roman" w:hAnsi="Times New Roman" w:eastAsia="宋体" w:cs="Times New Roman"/>
                <w:b w:val="0"/>
                <w:bCs/>
                <w:i w:val="0"/>
                <w:iCs w:val="0"/>
                <w:color w:val="auto"/>
                <w:sz w:val="24"/>
                <w:szCs w:val="24"/>
                <w:u w:val="none"/>
                <w:lang w:eastAsia="zh-CN"/>
              </w:rPr>
              <w:t>（新乡智能家电产业园平面布置图见附图</w:t>
            </w:r>
            <w:r>
              <w:rPr>
                <w:rFonts w:hint="eastAsia" w:cs="Times New Roman"/>
                <w:b w:val="0"/>
                <w:bCs/>
                <w:i w:val="0"/>
                <w:iCs w:val="0"/>
                <w:color w:val="auto"/>
                <w:sz w:val="24"/>
                <w:szCs w:val="24"/>
                <w:u w:val="none"/>
                <w:lang w:val="en-US" w:eastAsia="zh-CN"/>
              </w:rPr>
              <w:t>6</w:t>
            </w:r>
            <w:r>
              <w:rPr>
                <w:rFonts w:hint="default" w:ascii="Times New Roman" w:hAnsi="Times New Roman" w:eastAsia="宋体" w:cs="Times New Roman"/>
                <w:b w:val="0"/>
                <w:bCs/>
                <w:i w:val="0"/>
                <w:iCs w:val="0"/>
                <w:color w:val="auto"/>
                <w:sz w:val="24"/>
                <w:szCs w:val="24"/>
                <w:u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eastAsia" w:cs="Times New Roman"/>
                <w:b w:val="0"/>
                <w:bCs/>
                <w:i w:val="0"/>
                <w:iCs w:val="0"/>
                <w:color w:val="auto"/>
                <w:sz w:val="24"/>
                <w:szCs w:val="24"/>
                <w:u w:val="none"/>
                <w:lang w:eastAsia="zh-CN"/>
              </w:rPr>
              <w:t>厂区</w:t>
            </w:r>
            <w:r>
              <w:rPr>
                <w:rFonts w:hint="default" w:ascii="Times New Roman" w:hAnsi="Times New Roman" w:eastAsia="宋体" w:cs="Times New Roman"/>
                <w:b w:val="0"/>
                <w:bCs/>
                <w:i w:val="0"/>
                <w:iCs w:val="0"/>
                <w:color w:val="auto"/>
                <w:sz w:val="24"/>
                <w:szCs w:val="24"/>
                <w:u w:val="none"/>
                <w:lang w:eastAsia="zh-CN"/>
              </w:rPr>
              <w:t>周围敏感点为：</w:t>
            </w:r>
            <w:r>
              <w:rPr>
                <w:rFonts w:hint="eastAsia" w:ascii="Times New Roman" w:hAnsi="Times New Roman" w:eastAsia="宋体" w:cs="Times New Roman"/>
                <w:b w:val="0"/>
                <w:bCs/>
                <w:i w:val="0"/>
                <w:iCs w:val="0"/>
                <w:color w:val="auto"/>
                <w:sz w:val="24"/>
                <w:szCs w:val="24"/>
                <w:u w:val="none"/>
                <w:lang w:eastAsia="zh-CN"/>
              </w:rPr>
              <w:t>西北</w:t>
            </w:r>
            <w:r>
              <w:rPr>
                <w:rFonts w:hint="default" w:ascii="Times New Roman" w:hAnsi="Times New Roman" w:eastAsia="宋体" w:cs="Times New Roman"/>
                <w:b w:val="0"/>
                <w:bCs/>
                <w:i w:val="0"/>
                <w:iCs w:val="0"/>
                <w:color w:val="auto"/>
                <w:sz w:val="24"/>
                <w:szCs w:val="24"/>
                <w:u w:val="none"/>
                <w:lang w:eastAsia="zh-CN"/>
              </w:rPr>
              <w:t>侧</w:t>
            </w:r>
            <w:r>
              <w:rPr>
                <w:rFonts w:hint="eastAsia" w:cs="Times New Roman"/>
                <w:b w:val="0"/>
                <w:bCs/>
                <w:i w:val="0"/>
                <w:iCs w:val="0"/>
                <w:color w:val="auto"/>
                <w:sz w:val="24"/>
                <w:szCs w:val="24"/>
                <w:u w:val="none"/>
                <w:lang w:val="en-US" w:eastAsia="zh-CN"/>
              </w:rPr>
              <w:t>630</w:t>
            </w:r>
            <w:r>
              <w:rPr>
                <w:rFonts w:hint="default" w:ascii="Times New Roman" w:hAnsi="Times New Roman" w:eastAsia="宋体" w:cs="Times New Roman"/>
                <w:b w:val="0"/>
                <w:bCs/>
                <w:i w:val="0"/>
                <w:iCs w:val="0"/>
                <w:color w:val="auto"/>
                <w:sz w:val="24"/>
                <w:szCs w:val="24"/>
                <w:u w:val="none"/>
                <w:lang w:val="en-US" w:eastAsia="zh-CN"/>
              </w:rPr>
              <w:t>m处的</w:t>
            </w:r>
            <w:r>
              <w:rPr>
                <w:rFonts w:hint="eastAsia" w:cs="Times New Roman"/>
                <w:b w:val="0"/>
                <w:bCs/>
                <w:i w:val="0"/>
                <w:iCs w:val="0"/>
                <w:color w:val="auto"/>
                <w:sz w:val="24"/>
                <w:szCs w:val="24"/>
                <w:u w:val="none"/>
                <w:lang w:val="en-US" w:eastAsia="zh-CN"/>
              </w:rPr>
              <w:t>七里营镇</w:t>
            </w:r>
            <w:r>
              <w:rPr>
                <w:rFonts w:hint="default" w:ascii="Times New Roman" w:hAnsi="Times New Roman" w:eastAsia="宋体" w:cs="Times New Roman"/>
                <w:b w:val="0"/>
                <w:bCs/>
                <w:i w:val="0"/>
                <w:iCs w:val="0"/>
                <w:color w:val="auto"/>
                <w:sz w:val="24"/>
                <w:szCs w:val="24"/>
                <w:u w:val="none"/>
                <w:lang w:val="en-US" w:eastAsia="zh-CN"/>
              </w:rPr>
              <w:t>，</w:t>
            </w:r>
            <w:r>
              <w:rPr>
                <w:rFonts w:hint="eastAsia" w:ascii="Times New Roman" w:hAnsi="Times New Roman" w:eastAsia="宋体" w:cs="Times New Roman"/>
                <w:b w:val="0"/>
                <w:bCs/>
                <w:i w:val="0"/>
                <w:iCs w:val="0"/>
                <w:color w:val="auto"/>
                <w:sz w:val="24"/>
                <w:szCs w:val="24"/>
                <w:u w:val="none"/>
                <w:lang w:val="en-US" w:eastAsia="zh-CN"/>
              </w:rPr>
              <w:t>东北侧1540m处的宋庄村，东侧2000m处的八柳树村，东南1240m处的刘庄，东南1900m处的陈庄村</w:t>
            </w:r>
            <w:r>
              <w:rPr>
                <w:rFonts w:hint="default" w:ascii="Times New Roman" w:hAnsi="Times New Roman" w:eastAsia="宋体" w:cs="Times New Roman"/>
                <w:b w:val="0"/>
                <w:bCs/>
                <w:i w:val="0"/>
                <w:iCs w:val="0"/>
                <w:color w:val="auto"/>
                <w:sz w:val="24"/>
                <w:szCs w:val="24"/>
                <w:u w:val="none"/>
                <w:lang w:val="en-US" w:eastAsia="zh-CN"/>
              </w:rPr>
              <w:t>（项目周边敏感点见附图</w:t>
            </w:r>
            <w:r>
              <w:rPr>
                <w:rFonts w:hint="eastAsia" w:cs="Times New Roman"/>
                <w:b w:val="0"/>
                <w:bCs/>
                <w:i w:val="0"/>
                <w:iCs w:val="0"/>
                <w:color w:val="auto"/>
                <w:sz w:val="24"/>
                <w:u w:val="none"/>
                <w:lang w:val="en-US" w:eastAsia="zh-CN"/>
              </w:rPr>
              <w:t>5</w:t>
            </w:r>
            <w:r>
              <w:rPr>
                <w:rFonts w:hint="default" w:ascii="Times New Roman" w:hAnsi="Times New Roman" w:eastAsia="宋体" w:cs="Times New Roman"/>
                <w:b w:val="0"/>
                <w:bCs/>
                <w:i w:val="0"/>
                <w:iCs w:val="0"/>
                <w:color w:val="auto"/>
                <w:sz w:val="24"/>
                <w:u w:val="none"/>
                <w:lang w:val="en-US" w:eastAsia="zh-CN"/>
              </w:rPr>
              <w:t>）。</w:t>
            </w:r>
          </w:p>
          <w:p>
            <w:pPr>
              <w:pStyle w:val="16"/>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本项目总平面布置功能分区明确</w:t>
            </w:r>
            <w:r>
              <w:rPr>
                <w:rFonts w:hint="default"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布置紧凑、物料转运顺畅，总体布置有利于生产操作和管理</w:t>
            </w:r>
            <w:r>
              <w:rPr>
                <w:rFonts w:hint="eastAsia"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厂区平面布置见附图</w:t>
            </w:r>
            <w:r>
              <w:rPr>
                <w:rFonts w:hint="eastAsia" w:ascii="Times New Roman" w:hAnsi="Times New Roman" w:eastAsia="宋体" w:cs="Times New Roman"/>
                <w:color w:val="000000"/>
                <w:sz w:val="24"/>
                <w:lang w:val="en-US" w:eastAsia="zh-CN"/>
              </w:rPr>
              <w:t>7</w:t>
            </w:r>
            <w:r>
              <w:rPr>
                <w:rFonts w:hint="default" w:ascii="Times New Roman" w:hAnsi="Times New Roman" w:eastAsia="宋体" w:cs="Times New Roman"/>
                <w:color w:val="000000"/>
                <w:sz w:val="24"/>
              </w:rPr>
              <w:t>。</w:t>
            </w: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rPr>
                <w:rFonts w:hint="default" w:ascii="Times New Roman" w:hAnsi="Times New Roman" w:eastAsia="宋体" w:cs="Times New Roman"/>
                <w:bCs/>
                <w:sz w:val="24"/>
                <w:szCs w:val="24"/>
                <w:highlight w:val="yellow"/>
                <w:lang w:eastAsia="zh-CN"/>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ind w:firstLine="480" w:firstLineChars="200"/>
              <w:rPr>
                <w:rFonts w:hint="eastAsia"/>
                <w:color w:val="000000"/>
                <w:sz w:val="24"/>
              </w:rPr>
            </w:pPr>
          </w:p>
          <w:p>
            <w:pPr>
              <w:pStyle w:val="16"/>
              <w:numPr>
                <w:ilvl w:val="0"/>
                <w:numId w:val="0"/>
              </w:numPr>
              <w:adjustRightInd w:val="0"/>
              <w:snapToGrid w:val="0"/>
              <w:spacing w:line="360" w:lineRule="auto"/>
              <w:rPr>
                <w:rFonts w:hint="default" w:ascii="Times New Roman" w:hAnsi="Times New Roman" w:eastAsia="宋体" w:cs="Times New Roman"/>
                <w:bCs/>
                <w:sz w:val="24"/>
                <w:szCs w:val="24"/>
                <w:highlight w:val="yellow"/>
                <w:lang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9" w:hRule="atLeast"/>
          <w:jc w:val="center"/>
        </w:trPr>
        <w:tc>
          <w:tcPr>
            <w:tcW w:w="823" w:type="dxa"/>
            <w:noWrap w:val="0"/>
            <w:vAlign w:val="center"/>
          </w:tcPr>
          <w:p>
            <w:pPr>
              <w:pStyle w:val="10"/>
              <w:adjustRightInd w:val="0"/>
              <w:snapToGrid w:val="0"/>
              <w:spacing w:before="0" w:beforeAutospacing="0" w:after="0" w:afterAutospacing="0"/>
              <w:jc w:val="center"/>
              <w:rPr>
                <w:rFonts w:cs="宋体"/>
                <w:sz w:val="21"/>
                <w:szCs w:val="21"/>
                <w:highlight w:val="none"/>
              </w:rPr>
            </w:pPr>
            <w:r>
              <w:rPr>
                <w:rFonts w:hint="eastAsia" w:cs="宋体"/>
                <w:sz w:val="24"/>
                <w:szCs w:val="24"/>
                <w:highlight w:val="none"/>
              </w:rPr>
              <w:t>工艺流程和产排污环节</w:t>
            </w:r>
          </w:p>
        </w:tc>
        <w:tc>
          <w:tcPr>
            <w:tcW w:w="8161" w:type="dxa"/>
            <w:noWrap w:val="0"/>
            <w:vAlign w:val="top"/>
          </w:tcPr>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right="0" w:rightChars="0" w:firstLine="482" w:firstLineChars="200"/>
              <w:jc w:val="both"/>
              <w:textAlignment w:val="baseline"/>
              <w:outlineLvl w:val="9"/>
              <w:rPr>
                <w:rFonts w:hint="eastAsia"/>
                <w:b/>
                <w:sz w:val="24"/>
                <w:highlight w:val="none"/>
                <w:lang w:eastAsia="zh-CN"/>
              </w:rPr>
            </w:pPr>
            <w:r>
              <w:rPr>
                <w:rFonts w:hint="eastAsia"/>
                <w:b/>
                <w:sz w:val="24"/>
                <w:highlight w:val="none"/>
                <w:lang w:val="en-US" w:eastAsia="zh-CN"/>
              </w:rPr>
              <w:t>1、施工期工程分析</w:t>
            </w:r>
          </w:p>
          <w:p>
            <w:pPr>
              <w:pStyle w:val="12"/>
              <w:keepNext w:val="0"/>
              <w:keepLines w:val="0"/>
              <w:pageBreakBefore w:val="0"/>
              <w:widowControl w:val="0"/>
              <w:kinsoku/>
              <w:wordWrap/>
              <w:overflowPunct/>
              <w:topLinePunct w:val="0"/>
              <w:autoSpaceDE/>
              <w:autoSpaceDN/>
              <w:bidi w:val="0"/>
              <w:adjustRightInd w:val="0"/>
              <w:snapToGrid w:val="0"/>
              <w:spacing w:after="0" w:line="520" w:lineRule="exact"/>
              <w:ind w:left="0" w:leftChars="0"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cs="Times New Roman"/>
                <w:color w:val="000000"/>
                <w:sz w:val="24"/>
                <w:szCs w:val="24"/>
                <w:lang w:val="en-US" w:eastAsia="zh-CN"/>
              </w:rPr>
              <w:t>根据现场勘查，项目已建设完成</w:t>
            </w:r>
            <w:r>
              <w:rPr>
                <w:rFonts w:hint="default" w:ascii="Times New Roman" w:hAnsi="Times New Roman" w:eastAsia="宋体" w:cs="Times New Roman"/>
                <w:color w:val="000000"/>
                <w:sz w:val="24"/>
                <w:szCs w:val="24"/>
                <w:lang w:val="en-US" w:eastAsia="zh-CN"/>
              </w:rPr>
              <w:t>，</w:t>
            </w:r>
            <w:r>
              <w:rPr>
                <w:rFonts w:hint="eastAsia" w:ascii="Times New Roman" w:hAnsi="Times New Roman" w:cs="Times New Roman"/>
                <w:color w:val="000000"/>
                <w:sz w:val="24"/>
                <w:szCs w:val="24"/>
                <w:lang w:val="en-US" w:eastAsia="zh-CN"/>
              </w:rPr>
              <w:t>故</w:t>
            </w:r>
            <w:r>
              <w:rPr>
                <w:rFonts w:hint="default" w:ascii="Times New Roman" w:hAnsi="Times New Roman" w:eastAsia="宋体" w:cs="Times New Roman"/>
                <w:color w:val="000000"/>
                <w:sz w:val="24"/>
                <w:szCs w:val="24"/>
                <w:lang w:val="en-US" w:eastAsia="zh-CN"/>
              </w:rPr>
              <w:t>本次评价不再对施工期进行分析。</w:t>
            </w:r>
          </w:p>
          <w:p>
            <w:pPr>
              <w:keepNext w:val="0"/>
              <w:keepLines w:val="0"/>
              <w:pageBreakBefore w:val="0"/>
              <w:widowControl w:val="0"/>
              <w:numPr>
                <w:ilvl w:val="0"/>
                <w:numId w:val="2"/>
              </w:numPr>
              <w:kinsoku/>
              <w:wordWrap/>
              <w:overflowPunct/>
              <w:topLinePunct w:val="0"/>
              <w:autoSpaceDE/>
              <w:autoSpaceDN/>
              <w:bidi w:val="0"/>
              <w:adjustRightInd w:val="0"/>
              <w:snapToGrid w:val="0"/>
              <w:spacing w:line="520" w:lineRule="exact"/>
              <w:ind w:firstLine="482" w:firstLineChars="200"/>
              <w:rPr>
                <w:rFonts w:hint="eastAsia"/>
                <w:b/>
                <w:sz w:val="24"/>
                <w:highlight w:val="none"/>
                <w:lang w:val="en-US" w:eastAsia="zh-CN"/>
              </w:rPr>
            </w:pPr>
            <w:r>
              <w:rPr>
                <w:rFonts w:hint="eastAsia"/>
                <w:b/>
                <w:sz w:val="24"/>
                <w:highlight w:val="none"/>
                <w:lang w:val="en-US" w:eastAsia="zh-CN"/>
              </w:rPr>
              <w:t>营运期工程分析</w:t>
            </w:r>
          </w:p>
          <w:p>
            <w:pPr>
              <w:pStyle w:val="19"/>
              <w:numPr>
                <w:ilvl w:val="0"/>
                <w:numId w:val="0"/>
              </w:numPr>
              <w:spacing w:line="360" w:lineRule="auto"/>
              <w:ind w:leftChars="0"/>
              <w:rPr>
                <w:rFonts w:hint="eastAsia"/>
                <w:b/>
                <w:bCs/>
                <w:sz w:val="24"/>
                <w:szCs w:val="24"/>
                <w:highlight w:val="none"/>
                <w:lang w:val="en-US" w:eastAsia="zh-CN"/>
              </w:rPr>
            </w:pPr>
            <w:r>
              <w:rPr>
                <w:rFonts w:hint="eastAsia"/>
                <w:b w:val="0"/>
                <w:bCs w:val="0"/>
                <w:sz w:val="24"/>
                <w:szCs w:val="24"/>
                <w:highlight w:val="none"/>
                <w:lang w:val="en-US" w:eastAsia="zh-CN"/>
              </w:rPr>
              <w:pict>
                <v:shape id="Object 310" o:spid="_x0000_s1029" o:spt="75" type="#_x0000_t75" style="position:absolute;left:0pt;margin-left:38.05pt;margin-top:0.4pt;height:375.75pt;width:265.55pt;z-index:251663360;mso-width-relative:page;mso-height-relative:page;" o:ole="t" filled="f" o:preferrelative="t" stroked="f" coordsize="21600,21600">
                  <v:path/>
                  <v:fill on="f" focussize="0,0"/>
                  <v:stroke on="f"/>
                  <v:imagedata r:id="rId22" o:title=""/>
                  <o:lock v:ext="edit" aspectratio="f"/>
                </v:shape>
                <o:OLEObject Type="Embed" ProgID="Visio.Drawing.11" ShapeID="Object 310" DrawAspect="Content" ObjectID="_1468075728" r:id="rId21">
                  <o:LockedField>false</o:LockedField>
                </o:OLEObject>
              </w:pict>
            </w: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val="0"/>
                <w:bCs w:val="0"/>
                <w:sz w:val="24"/>
                <w:szCs w:val="24"/>
                <w:highlight w:val="none"/>
                <w:lang w:val="en-US" w:eastAsia="zh-CN"/>
              </w:rPr>
            </w:pPr>
          </w:p>
          <w:p>
            <w:pPr>
              <w:pStyle w:val="19"/>
              <w:numPr>
                <w:ilvl w:val="0"/>
                <w:numId w:val="0"/>
              </w:numPr>
              <w:spacing w:line="360" w:lineRule="auto"/>
              <w:ind w:leftChars="0"/>
              <w:jc w:val="both"/>
              <w:rPr>
                <w:rFonts w:hint="eastAsia"/>
                <w:b w:val="0"/>
                <w:bCs w:val="0"/>
                <w:sz w:val="24"/>
                <w:szCs w:val="24"/>
                <w:highlight w:val="none"/>
                <w:lang w:val="en-US" w:eastAsia="zh-CN"/>
              </w:rPr>
            </w:pPr>
          </w:p>
          <w:p>
            <w:pPr>
              <w:pStyle w:val="19"/>
              <w:numPr>
                <w:ilvl w:val="0"/>
                <w:numId w:val="0"/>
              </w:numPr>
              <w:spacing w:line="360" w:lineRule="auto"/>
              <w:ind w:leftChars="0"/>
              <w:jc w:val="center"/>
              <w:rPr>
                <w:rFonts w:hint="eastAsia"/>
                <w:b/>
                <w:bCs/>
                <w:sz w:val="24"/>
                <w:szCs w:val="24"/>
                <w:highlight w:val="none"/>
                <w:lang w:val="en-US" w:eastAsia="zh-CN"/>
              </w:rPr>
            </w:pPr>
            <w:r>
              <w:rPr>
                <w:rFonts w:hint="eastAsia"/>
                <w:b/>
                <w:bCs/>
                <w:sz w:val="24"/>
                <w:szCs w:val="24"/>
                <w:highlight w:val="none"/>
                <w:lang w:val="en-US" w:eastAsia="zh-CN"/>
              </w:rPr>
              <w:t>图4    前道生产工艺流程及产污环节图</w:t>
            </w: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r>
              <w:rPr>
                <w:rFonts w:hint="default"/>
                <w:b w:val="0"/>
                <w:bCs w:val="0"/>
                <w:sz w:val="24"/>
                <w:szCs w:val="24"/>
                <w:highlight w:val="none"/>
                <w:lang w:val="en-US" w:eastAsia="zh-CN"/>
              </w:rPr>
              <w:pict>
                <v:shape id="Object 311" o:spid="_x0000_s1030" o:spt="75" type="#_x0000_t75" style="position:absolute;left:0pt;margin-left:6.85pt;margin-top:12pt;height:458.35pt;width:338.45pt;z-index:251664384;mso-width-relative:page;mso-height-relative:page;" o:ole="t" filled="f" o:preferrelative="t" stroked="f" coordsize="21600,21600">
                  <v:path/>
                  <v:fill on="f" focussize="0,0"/>
                  <v:stroke on="f"/>
                  <v:imagedata r:id="rId24" o:title=""/>
                  <o:lock v:ext="edit" aspectratio="f"/>
                </v:shape>
                <o:OLEObject Type="Embed" ProgID="Visio.Drawing.11" ShapeID="Object 311" DrawAspect="Content" ObjectID="_1468075729" r:id="rId23">
                  <o:LockedField>false</o:LockedField>
                </o:OLEObject>
              </w:pict>
            </w: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jc w:val="center"/>
              <w:rPr>
                <w:rFonts w:hint="default"/>
                <w:b w:val="0"/>
                <w:bCs w:val="0"/>
                <w:sz w:val="24"/>
                <w:szCs w:val="24"/>
                <w:highlight w:val="none"/>
                <w:lang w:val="en-US" w:eastAsia="zh-CN"/>
              </w:rPr>
            </w:pPr>
          </w:p>
          <w:p>
            <w:pPr>
              <w:pStyle w:val="19"/>
              <w:numPr>
                <w:ilvl w:val="0"/>
                <w:numId w:val="0"/>
              </w:numPr>
              <w:spacing w:line="360" w:lineRule="auto"/>
              <w:ind w:leftChars="0"/>
              <w:rPr>
                <w:rFonts w:hint="eastAsia"/>
                <w:b/>
                <w:bCs/>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both"/>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both"/>
              <w:textAlignment w:val="auto"/>
              <w:rPr>
                <w:rFonts w:hint="eastAsia"/>
                <w:b w:val="0"/>
                <w:bCs w:val="0"/>
                <w:sz w:val="24"/>
                <w:szCs w:val="24"/>
                <w:highlight w:val="none"/>
                <w:lang w:val="en-US" w:eastAsia="zh-CN"/>
              </w:rPr>
            </w:pPr>
          </w:p>
          <w:p>
            <w:pPr>
              <w:pStyle w:val="19"/>
              <w:keepNext w:val="0"/>
              <w:keepLines w:val="0"/>
              <w:pageBreakBefore w:val="0"/>
              <w:widowControl w:val="0"/>
              <w:numPr>
                <w:ilvl w:val="0"/>
                <w:numId w:val="0"/>
              </w:numPr>
              <w:kinsoku/>
              <w:wordWrap/>
              <w:overflowPunct/>
              <w:topLinePunct w:val="0"/>
              <w:autoSpaceDE/>
              <w:autoSpaceDN/>
              <w:bidi w:val="0"/>
              <w:spacing w:line="460" w:lineRule="exact"/>
              <w:ind w:leftChars="0"/>
              <w:jc w:val="center"/>
              <w:textAlignment w:val="auto"/>
              <w:rPr>
                <w:rFonts w:hint="eastAsia"/>
                <w:b/>
                <w:bCs/>
                <w:sz w:val="24"/>
                <w:szCs w:val="24"/>
                <w:highlight w:val="none"/>
                <w:lang w:val="en-US" w:eastAsia="zh-CN"/>
              </w:rPr>
            </w:pPr>
            <w:r>
              <w:rPr>
                <w:rFonts w:hint="eastAsia"/>
                <w:b/>
                <w:bCs/>
                <w:sz w:val="24"/>
                <w:szCs w:val="24"/>
                <w:highlight w:val="none"/>
                <w:lang w:val="en-US" w:eastAsia="zh-CN"/>
              </w:rPr>
              <w:t>图5    后道工艺流程图</w:t>
            </w:r>
          </w:p>
          <w:p>
            <w:pPr>
              <w:pStyle w:val="19"/>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Chars="0"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生产工艺流程简述：</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本项目芯片封装工艺分为两段，分别叫前道（Front-of-line，FOL）和后道（End-of-line，EOL），前道（FOL）主要是将芯片和引线框架或基板连接起来，即完成封装体内部组装。后道（EOL）主要是完成封装并形成指定的外形尺寸并进行表面处理。</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bCs/>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前道生产工艺：</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减薄：</w:t>
            </w:r>
            <w:r>
              <w:rPr>
                <w:rFonts w:hint="eastAsia" w:ascii="Times New Roman" w:hAnsi="Times New Roman" w:cs="Times New Roman"/>
                <w:b w:val="0"/>
                <w:bCs w:val="0"/>
                <w:sz w:val="24"/>
                <w:szCs w:val="24"/>
                <w:highlight w:val="none"/>
                <w:u w:val="none"/>
                <w:lang w:val="en-US" w:eastAsia="zh-CN"/>
              </w:rPr>
              <w:t>外购晶圆（芯片）出厂时，其厚度通常都在0.7mm左右，比封装时需要的厚度大很多，所以需要磨片减薄，使其达到所需的厚度。进行背面减薄时，芯片正面被真空牢固吸附在承片台上，利用高速旋转砂轮磨头对其背面进行研磨，直至设定的厚度。减薄工序在水喷淋中进行，该工序会产生减薄废水及设备运行噪声。</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贴膜：</w:t>
            </w:r>
            <w:r>
              <w:rPr>
                <w:rFonts w:hint="eastAsia" w:ascii="Times New Roman" w:hAnsi="Times New Roman" w:cs="Times New Roman"/>
                <w:b w:val="0"/>
                <w:bCs w:val="0"/>
                <w:sz w:val="24"/>
                <w:szCs w:val="24"/>
                <w:highlight w:val="none"/>
                <w:u w:val="none"/>
                <w:lang w:val="en-US" w:eastAsia="zh-CN"/>
              </w:rPr>
              <w:t>首先将减薄后的晶圆正面朝下固定在工作台的真空吸盘上，然后铺上不锈钢晶圆固定铁环，再在铁环上盖上粘性蓝膜，最后施加压力，把蓝膜、晶圆和铁环粘合在一起。</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切割：</w:t>
            </w:r>
            <w:r>
              <w:rPr>
                <w:rFonts w:hint="eastAsia" w:ascii="Times New Roman" w:hAnsi="Times New Roman" w:cs="Times New Roman"/>
                <w:b w:val="0"/>
                <w:bCs w:val="0"/>
                <w:sz w:val="24"/>
                <w:szCs w:val="24"/>
                <w:highlight w:val="none"/>
                <w:u w:val="none"/>
                <w:lang w:val="en-US" w:eastAsia="zh-CN"/>
              </w:rPr>
              <w:t>采用激光+刀片切割技术，用高速旋转的金刚石刀片将整片晶圆沿着激光在切割槽中来回移动，将芯片分离，芯片沿着切割槽切开。切割工序在水喷淋中进行，该工序会产生切割废水及设备运行噪声。</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装片：</w:t>
            </w:r>
            <w:r>
              <w:rPr>
                <w:rFonts w:hint="eastAsia" w:ascii="Times New Roman" w:hAnsi="Times New Roman" w:cs="Times New Roman"/>
                <w:b w:val="0"/>
                <w:bCs w:val="0"/>
                <w:sz w:val="24"/>
                <w:szCs w:val="24"/>
                <w:highlight w:val="none"/>
                <w:u w:val="none"/>
                <w:lang w:val="en-US" w:eastAsia="zh-CN"/>
              </w:rPr>
              <w:t>采用表面贴装技术。第一步将顶针从蓝膜下面将芯片往上顶、同时真空吸嘴将芯片往上吸，将芯片与膜蓝脱离。第二步采用银浆工艺或低温共晶工艺装到引线框架上，第三步将芯片粘贴到引线框架上。</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引线键合：</w:t>
            </w:r>
            <w:r>
              <w:rPr>
                <w:rFonts w:hint="eastAsia" w:ascii="Times New Roman" w:hAnsi="Times New Roman" w:cs="Times New Roman"/>
                <w:b w:val="0"/>
                <w:bCs w:val="0"/>
                <w:sz w:val="24"/>
                <w:szCs w:val="24"/>
                <w:highlight w:val="none"/>
                <w:u w:val="none"/>
                <w:lang w:val="en-US" w:eastAsia="zh-CN"/>
              </w:rPr>
              <w:t>利用高纯度的铜线或合金线把芯片上的焊盘和引线框架的引脚通过芯片键合机连接起来，进入后道工序。</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bCs/>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后道生产工艺：</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塑封：</w:t>
            </w:r>
            <w:r>
              <w:rPr>
                <w:rFonts w:hint="eastAsia" w:ascii="Times New Roman" w:hAnsi="Times New Roman" w:cs="Times New Roman"/>
                <w:b w:val="0"/>
                <w:bCs w:val="0"/>
                <w:sz w:val="24"/>
                <w:szCs w:val="24"/>
                <w:highlight w:val="none"/>
                <w:u w:val="none"/>
                <w:lang w:val="en-US" w:eastAsia="zh-CN"/>
              </w:rPr>
              <w:t>利用环氧树脂把载芯的引线框架按规定的外形尺寸进行塑料包装，保护芯片免受物理或化学损坏，防止外界物质及水分污染。</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将棒状环氧树脂和塑封模具固定在模具框架上，之后放入塑封压机，加热塑封，塑封温度为170</w:t>
            </w:r>
            <w:r>
              <w:rPr>
                <w:rFonts w:hint="default" w:ascii="Times New Roman" w:hAnsi="Times New Roman" w:cs="Times New Roman"/>
                <w:b w:val="0"/>
                <w:bCs w:val="0"/>
                <w:sz w:val="24"/>
                <w:szCs w:val="24"/>
                <w:highlight w:val="none"/>
                <w:u w:val="none"/>
                <w:lang w:val="en-US" w:eastAsia="zh-CN"/>
              </w:rPr>
              <w:t>℃</w:t>
            </w:r>
            <w:r>
              <w:rPr>
                <w:rFonts w:hint="eastAsia" w:ascii="Times New Roman" w:hAnsi="Times New Roman" w:cs="Times New Roman"/>
                <w:b w:val="0"/>
                <w:bCs w:val="0"/>
                <w:sz w:val="24"/>
                <w:szCs w:val="24"/>
                <w:highlight w:val="none"/>
                <w:u w:val="none"/>
                <w:lang w:val="en-US" w:eastAsia="zh-CN"/>
              </w:rPr>
              <w:t>，待到设定的固化时间后，上下模具开模，用打胶机将多余的塑料去除。棒状环氧树脂融化过程中会产生少量有机废气，主要成分为非甲烷总烃，塑封压机上方安装吸气口，对塑封有机气体进行收集，通过UV光氧+活性炭吸附装置处理，尾气经15米高排气筒排放。</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固化：</w:t>
            </w:r>
            <w:r>
              <w:rPr>
                <w:rFonts w:hint="eastAsia" w:ascii="Times New Roman" w:hAnsi="Times New Roman" w:cs="Times New Roman"/>
                <w:b w:val="0"/>
                <w:bCs w:val="0"/>
                <w:sz w:val="24"/>
                <w:szCs w:val="24"/>
                <w:highlight w:val="none"/>
                <w:u w:val="none"/>
                <w:lang w:val="en-US" w:eastAsia="zh-CN"/>
              </w:rPr>
              <w:t>封塑后产品需使用烤箱对产品进行固化（为防止环氧树脂氧化，烤箱内为氮气环境），以便充分减少填充体中的水汽含量并使填充剂凝固，同时消除内应力。</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b w:val="0"/>
                <w:bCs w:val="0"/>
                <w:sz w:val="24"/>
                <w:szCs w:val="24"/>
                <w:highlight w:val="none"/>
                <w:u w:val="none"/>
                <w:lang w:val="en-US" w:eastAsia="zh-CN"/>
              </w:rPr>
            </w:pPr>
            <w:r>
              <w:rPr>
                <w:rFonts w:hint="eastAsia"/>
                <w:b w:val="0"/>
                <w:bCs w:val="0"/>
                <w:sz w:val="24"/>
                <w:szCs w:val="24"/>
                <w:highlight w:val="none"/>
                <w:lang w:val="en-US" w:eastAsia="zh-CN"/>
              </w:rPr>
              <w:pict>
                <v:shape id="Object 312" o:spid="_x0000_s1031" o:spt="75" type="#_x0000_t75" style="position:absolute;left:0pt;margin-left:117.1pt;margin-top:48.4pt;height:349.4pt;width:186.15pt;z-index:251665408;mso-width-relative:page;mso-height-relative:page;" o:ole="t" filled="f" o:preferrelative="t" stroked="f" coordsize="21600,21600">
                  <v:path/>
                  <v:fill on="f" focussize="0,0"/>
                  <v:stroke on="f"/>
                  <v:imagedata r:id="rId26" o:title=""/>
                  <o:lock v:ext="edit" aspectratio="f"/>
                </v:shape>
                <o:OLEObject Type="Embed" ProgID="Visio.Drawing.11" ShapeID="Object 312" DrawAspect="Content" ObjectID="_1468075730" r:id="rId25">
                  <o:LockedField>false</o:LockedField>
                </o:OLEObject>
              </w:pict>
            </w:r>
            <w:r>
              <w:rPr>
                <w:rFonts w:hint="eastAsia" w:ascii="Times New Roman" w:hAnsi="Times New Roman" w:cs="Times New Roman"/>
                <w:b/>
                <w:bCs/>
                <w:sz w:val="24"/>
                <w:szCs w:val="24"/>
                <w:highlight w:val="none"/>
                <w:u w:val="none"/>
                <w:lang w:val="en-US" w:eastAsia="zh-CN"/>
              </w:rPr>
              <w:t>上锡：</w:t>
            </w:r>
            <w:r>
              <w:rPr>
                <w:rFonts w:hint="eastAsia" w:ascii="Times New Roman" w:hAnsi="Times New Roman" w:cs="Times New Roman"/>
                <w:b w:val="0"/>
                <w:bCs w:val="0"/>
                <w:sz w:val="24"/>
                <w:szCs w:val="24"/>
                <w:highlight w:val="none"/>
                <w:u w:val="none"/>
                <w:lang w:val="en-US" w:eastAsia="zh-CN"/>
              </w:rPr>
              <w:t>本项目上锡采用直线型高速上锡生产线，其中约20%产品需预先进行加热浸泡。具体工艺如下：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pStyle w:val="3"/>
              <w:ind w:left="0" w:leftChars="0" w:firstLine="0" w:firstLineChars="0"/>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default" w:ascii="Times New Roman" w:hAnsi="Times New Roman" w:cs="Times New Roman"/>
                <w:b/>
                <w:bCs/>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图6    加热浸泡工艺流程及产污环节图</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人工将封装芯片加入上料斗内，由卡爪抓住芯片框架边缘将芯片送入加热浸泡池，加热浸泡池采用去毛刺液（主要成分单乙醇胺）对芯片的引线框架进行浸泡处理，使其周围的溢料软化以方便使用，加热浸泡池下方设置电加热器，温度控制在60—85℃。浸泡后的芯片输送至清洗池，采用自来水进行清洗，浸泡及清洗过程会产生废水。清洗后的芯片经甩干后进入直线型高速上锡生产线。甩干过程有噪声产生。</w:t>
            </w: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Times New Roman"/>
                <w:b w:val="0"/>
                <w:bCs w:val="0"/>
                <w:sz w:val="24"/>
                <w:szCs w:val="24"/>
                <w:highlight w:val="none"/>
                <w:u w:val="none"/>
                <w:lang w:val="en-US" w:eastAsia="zh-CN"/>
              </w:rPr>
            </w:pPr>
            <w:r>
              <w:rPr>
                <w:rFonts w:hint="eastAsia"/>
                <w:b w:val="0"/>
                <w:bCs w:val="0"/>
                <w:sz w:val="24"/>
                <w:szCs w:val="24"/>
                <w:highlight w:val="none"/>
                <w:lang w:val="en-US" w:eastAsia="zh-CN"/>
              </w:rPr>
              <w:pict>
                <v:shape id="Object 313" o:spid="_x0000_s1032" o:spt="75" type="#_x0000_t75" style="position:absolute;left:0pt;margin-left:45.55pt;margin-top:3.9pt;height:497.85pt;width:285.6pt;z-index:251666432;mso-width-relative:page;mso-height-relative:page;" o:ole="t" filled="f" o:preferrelative="t" stroked="f" coordsize="21600,21600">
                  <v:path/>
                  <v:fill on="f" focussize="0,0"/>
                  <v:stroke on="f"/>
                  <v:imagedata r:id="rId28" o:title=""/>
                  <o:lock v:ext="edit" aspectratio="f"/>
                </v:shape>
                <o:OLEObject Type="Embed" ProgID="Visio.Drawing.11" ShapeID="Object 313" DrawAspect="Content" ObjectID="_1468075731" r:id="rId27">
                  <o:LockedField>false</o:LockedField>
                </o:OLEObject>
              </w:pic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Times New Roman"/>
                <w:b w:val="0"/>
                <w:bCs w:val="0"/>
                <w:sz w:val="24"/>
                <w:szCs w:val="24"/>
                <w:highlight w:val="none"/>
                <w:u w:val="none"/>
                <w:lang w:val="en-US" w:eastAsia="zh-CN"/>
              </w:rPr>
            </w:pPr>
          </w:p>
          <w:p>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eastAsia" w:ascii="Times New Roman" w:hAnsi="Times New Roman" w:cs="Times New Roman"/>
                <w:b/>
                <w:bCs/>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图7    上锡工序工艺流程及产污环节图</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（1）切线上料</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人工将封装芯片半成品加入上料斗内，由卡爪抓住芯片框架边缘将芯片送入软化槽。</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（2）电解软化、高压水刀</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电解软化包含一个槽位，软化后用自来水喷淋清洗。使用去毛刺液（主要成分单乙醇胺）对半成品的引线框架进行软化，使其周围的残胶或溢料方便被高压水刀水柱喷除。高压水刀采用闭环控制，定期补水，主要作用为去除电解软化后的残胶或溢料。</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（3）化学去氧化</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高压水刀处理后的芯片由钢带输送至化学去氧化槽，采用去氧化液（主要成分过硫酸钠），去除芯片引线框架表面的氧化皮（CuO），为后续镀锡做准备。</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化学去氧化工序涉及的反应方程式如下：</w:t>
            </w:r>
          </w:p>
          <w:p>
            <w:pPr>
              <w:keepNext w:val="0"/>
              <w:keepLines w:val="0"/>
              <w:pageBreakBefore w:val="0"/>
              <w:widowControl w:val="0"/>
              <w:kinsoku/>
              <w:wordWrap/>
              <w:overflowPunct/>
              <w:topLinePunct w:val="0"/>
              <w:autoSpaceDE/>
              <w:autoSpaceDN/>
              <w:bidi w:val="0"/>
              <w:adjustRightInd w:val="0"/>
              <w:snapToGrid w:val="0"/>
              <w:spacing w:line="520" w:lineRule="exact"/>
              <w:jc w:val="center"/>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2Na</w:t>
            </w:r>
            <w:r>
              <w:rPr>
                <w:rFonts w:hint="eastAsia" w:ascii="Times New Roman" w:hAnsi="Times New Roman" w:cs="Times New Roman"/>
                <w:b w:val="0"/>
                <w:bCs w:val="0"/>
                <w:sz w:val="24"/>
                <w:szCs w:val="24"/>
                <w:highlight w:val="none"/>
                <w:u w:val="none"/>
                <w:vertAlign w:val="subscript"/>
                <w:lang w:val="en-US" w:eastAsia="zh-CN"/>
              </w:rPr>
              <w:t>2</w:t>
            </w:r>
            <w:r>
              <w:rPr>
                <w:rFonts w:hint="eastAsia" w:ascii="Times New Roman" w:hAnsi="Times New Roman" w:cs="Times New Roman"/>
                <w:b w:val="0"/>
                <w:bCs w:val="0"/>
                <w:sz w:val="24"/>
                <w:szCs w:val="24"/>
                <w:highlight w:val="none"/>
                <w:u w:val="none"/>
                <w:lang w:val="en-US" w:eastAsia="zh-CN"/>
              </w:rPr>
              <w:t>S</w:t>
            </w:r>
            <w:r>
              <w:rPr>
                <w:rFonts w:hint="eastAsia" w:ascii="Times New Roman" w:hAnsi="Times New Roman" w:cs="Times New Roman"/>
                <w:b w:val="0"/>
                <w:bCs w:val="0"/>
                <w:sz w:val="24"/>
                <w:szCs w:val="24"/>
                <w:highlight w:val="none"/>
                <w:u w:val="none"/>
                <w:vertAlign w:val="subscript"/>
                <w:lang w:val="en-US" w:eastAsia="zh-CN"/>
              </w:rPr>
              <w:t>2</w:t>
            </w:r>
            <w:r>
              <w:rPr>
                <w:rFonts w:hint="eastAsia" w:ascii="Times New Roman" w:hAnsi="Times New Roman" w:cs="Times New Roman"/>
                <w:b w:val="0"/>
                <w:bCs w:val="0"/>
                <w:sz w:val="24"/>
                <w:szCs w:val="24"/>
                <w:highlight w:val="none"/>
                <w:u w:val="none"/>
                <w:lang w:val="en-US" w:eastAsia="zh-CN"/>
              </w:rPr>
              <w:t>O</w:t>
            </w:r>
            <w:r>
              <w:rPr>
                <w:rFonts w:hint="eastAsia" w:ascii="Times New Roman" w:hAnsi="Times New Roman" w:cs="Times New Roman"/>
                <w:b w:val="0"/>
                <w:bCs w:val="0"/>
                <w:sz w:val="24"/>
                <w:szCs w:val="24"/>
                <w:highlight w:val="none"/>
                <w:u w:val="none"/>
                <w:vertAlign w:val="subscript"/>
                <w:lang w:val="en-US" w:eastAsia="zh-CN"/>
              </w:rPr>
              <w:t>8</w:t>
            </w:r>
            <w:r>
              <w:rPr>
                <w:rFonts w:hint="eastAsia" w:ascii="Times New Roman" w:hAnsi="Times New Roman" w:cs="Times New Roman"/>
                <w:b w:val="0"/>
                <w:bCs w:val="0"/>
                <w:sz w:val="24"/>
                <w:szCs w:val="24"/>
                <w:highlight w:val="none"/>
                <w:u w:val="none"/>
                <w:lang w:val="en-US" w:eastAsia="zh-CN"/>
              </w:rPr>
              <w:t>+2CuO=2Na</w:t>
            </w:r>
            <w:r>
              <w:rPr>
                <w:rFonts w:hint="eastAsia" w:ascii="Times New Roman" w:hAnsi="Times New Roman" w:cs="Times New Roman"/>
                <w:b w:val="0"/>
                <w:bCs w:val="0"/>
                <w:sz w:val="24"/>
                <w:szCs w:val="24"/>
                <w:highlight w:val="none"/>
                <w:u w:val="none"/>
                <w:vertAlign w:val="subscript"/>
                <w:lang w:val="en-US" w:eastAsia="zh-CN"/>
              </w:rPr>
              <w:t>2</w:t>
            </w:r>
            <w:r>
              <w:rPr>
                <w:rFonts w:hint="eastAsia" w:ascii="Times New Roman" w:hAnsi="Times New Roman" w:cs="Times New Roman"/>
                <w:b w:val="0"/>
                <w:bCs w:val="0"/>
                <w:sz w:val="24"/>
                <w:szCs w:val="24"/>
                <w:highlight w:val="none"/>
                <w:u w:val="none"/>
                <w:lang w:val="en-US" w:eastAsia="zh-CN"/>
              </w:rPr>
              <w:t>SO</w:t>
            </w:r>
            <w:r>
              <w:rPr>
                <w:rFonts w:hint="eastAsia" w:ascii="Times New Roman" w:hAnsi="Times New Roman" w:cs="Times New Roman"/>
                <w:b w:val="0"/>
                <w:bCs w:val="0"/>
                <w:sz w:val="24"/>
                <w:szCs w:val="24"/>
                <w:highlight w:val="none"/>
                <w:u w:val="none"/>
                <w:vertAlign w:val="subscript"/>
                <w:lang w:val="en-US" w:eastAsia="zh-CN"/>
              </w:rPr>
              <w:t>4</w:t>
            </w:r>
            <w:r>
              <w:rPr>
                <w:rFonts w:hint="eastAsia" w:ascii="Times New Roman" w:hAnsi="Times New Roman" w:cs="Times New Roman"/>
                <w:b w:val="0"/>
                <w:bCs w:val="0"/>
                <w:sz w:val="24"/>
                <w:szCs w:val="24"/>
                <w:highlight w:val="none"/>
                <w:u w:val="none"/>
                <w:lang w:val="en-US" w:eastAsia="zh-CN"/>
              </w:rPr>
              <w:t>+2CuSO</w:t>
            </w:r>
            <w:r>
              <w:rPr>
                <w:rFonts w:hint="eastAsia" w:ascii="Times New Roman" w:hAnsi="Times New Roman" w:cs="Times New Roman"/>
                <w:b w:val="0"/>
                <w:bCs w:val="0"/>
                <w:sz w:val="24"/>
                <w:szCs w:val="24"/>
                <w:highlight w:val="none"/>
                <w:u w:val="none"/>
                <w:vertAlign w:val="subscript"/>
                <w:lang w:val="en-US" w:eastAsia="zh-CN"/>
              </w:rPr>
              <w:t>4</w:t>
            </w:r>
            <w:r>
              <w:rPr>
                <w:rFonts w:hint="eastAsia" w:ascii="Times New Roman" w:hAnsi="Times New Roman" w:cs="Times New Roman"/>
                <w:b w:val="0"/>
                <w:bCs w:val="0"/>
                <w:sz w:val="24"/>
                <w:szCs w:val="24"/>
                <w:highlight w:val="none"/>
                <w:u w:val="none"/>
                <w:lang w:val="en-US" w:eastAsia="zh-CN"/>
              </w:rPr>
              <w:t>+O</w:t>
            </w:r>
            <w:r>
              <w:rPr>
                <w:rFonts w:hint="eastAsia" w:ascii="Times New Roman" w:hAnsi="Times New Roman" w:cs="Times New Roman"/>
                <w:b w:val="0"/>
                <w:bCs w:val="0"/>
                <w:sz w:val="24"/>
                <w:szCs w:val="24"/>
                <w:highlight w:val="none"/>
                <w:u w:val="none"/>
                <w:vertAlign w:val="subscript"/>
                <w:lang w:val="en-US" w:eastAsia="zh-CN"/>
              </w:rPr>
              <w:t>2</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（4）电镀</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化学去氧化槽出料经钢带输送至电镀槽。采用甲基磺酸-甲基磺酸锡体系作为锡化液，锡球作为阳极，待锡化的芯片集成电路框架作为阴极，在直流电源的作用下，锡球不断溶解成为Sn</w:t>
            </w:r>
            <w:r>
              <w:rPr>
                <w:rFonts w:hint="eastAsia" w:ascii="Times New Roman" w:hAnsi="Times New Roman" w:cs="Times New Roman"/>
                <w:b w:val="0"/>
                <w:bCs w:val="0"/>
                <w:sz w:val="24"/>
                <w:szCs w:val="24"/>
                <w:highlight w:val="none"/>
                <w:u w:val="none"/>
                <w:vertAlign w:val="superscript"/>
                <w:lang w:val="en-US" w:eastAsia="zh-CN"/>
              </w:rPr>
              <w:t>2+</w:t>
            </w:r>
            <w:r>
              <w:rPr>
                <w:rFonts w:hint="eastAsia" w:ascii="Times New Roman" w:hAnsi="Times New Roman" w:cs="Times New Roman"/>
                <w:b w:val="0"/>
                <w:bCs w:val="0"/>
                <w:sz w:val="24"/>
                <w:szCs w:val="24"/>
                <w:highlight w:val="none"/>
                <w:u w:val="none"/>
                <w:lang w:val="en-US" w:eastAsia="zh-CN"/>
              </w:rPr>
              <w:t>，锡化液中的Sn</w:t>
            </w:r>
            <w:r>
              <w:rPr>
                <w:rFonts w:hint="eastAsia" w:ascii="Times New Roman" w:hAnsi="Times New Roman" w:cs="Times New Roman"/>
                <w:b w:val="0"/>
                <w:bCs w:val="0"/>
                <w:sz w:val="24"/>
                <w:szCs w:val="24"/>
                <w:highlight w:val="none"/>
                <w:u w:val="none"/>
                <w:vertAlign w:val="superscript"/>
                <w:lang w:val="en-US" w:eastAsia="zh-CN"/>
              </w:rPr>
              <w:t>2+</w:t>
            </w:r>
            <w:r>
              <w:rPr>
                <w:rFonts w:hint="eastAsia" w:ascii="Times New Roman" w:hAnsi="Times New Roman" w:cs="Times New Roman"/>
                <w:b w:val="0"/>
                <w:bCs w:val="0"/>
                <w:sz w:val="24"/>
                <w:szCs w:val="24"/>
                <w:highlight w:val="none"/>
                <w:u w:val="none"/>
                <w:lang w:val="en-US" w:eastAsia="zh-CN"/>
              </w:rPr>
              <w:t>在集成电路的框架上析出锡化层。</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上锡原理：</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在直流电的作用下，阴阳极发生电解反应，阳极锡失去电子变成Sn</w:t>
            </w:r>
            <w:r>
              <w:rPr>
                <w:rFonts w:hint="eastAsia" w:ascii="Times New Roman" w:hAnsi="Times New Roman" w:cs="Times New Roman"/>
                <w:b w:val="0"/>
                <w:bCs w:val="0"/>
                <w:sz w:val="24"/>
                <w:szCs w:val="24"/>
                <w:highlight w:val="none"/>
                <w:u w:val="none"/>
                <w:vertAlign w:val="superscript"/>
                <w:lang w:val="en-US" w:eastAsia="zh-CN"/>
              </w:rPr>
              <w:t>2+</w:t>
            </w:r>
            <w:r>
              <w:rPr>
                <w:rFonts w:hint="eastAsia" w:ascii="Times New Roman" w:hAnsi="Times New Roman" w:cs="Times New Roman"/>
                <w:b w:val="0"/>
                <w:bCs w:val="0"/>
                <w:sz w:val="24"/>
                <w:szCs w:val="24"/>
                <w:highlight w:val="none"/>
                <w:u w:val="none"/>
                <w:lang w:val="en-US" w:eastAsia="zh-CN"/>
              </w:rPr>
              <w:t>溶于溶液中，阴极Sn</w:t>
            </w:r>
            <w:r>
              <w:rPr>
                <w:rFonts w:hint="eastAsia" w:ascii="Times New Roman" w:hAnsi="Times New Roman" w:cs="Times New Roman"/>
                <w:b w:val="0"/>
                <w:bCs w:val="0"/>
                <w:sz w:val="24"/>
                <w:szCs w:val="24"/>
                <w:highlight w:val="none"/>
                <w:u w:val="none"/>
                <w:vertAlign w:val="superscript"/>
                <w:lang w:val="en-US" w:eastAsia="zh-CN"/>
              </w:rPr>
              <w:t>2+</w:t>
            </w:r>
            <w:r>
              <w:rPr>
                <w:rFonts w:hint="eastAsia" w:ascii="Times New Roman" w:hAnsi="Times New Roman" w:cs="Times New Roman"/>
                <w:b w:val="0"/>
                <w:bCs w:val="0"/>
                <w:sz w:val="24"/>
                <w:szCs w:val="24"/>
                <w:highlight w:val="none"/>
                <w:u w:val="none"/>
                <w:lang w:val="en-US" w:eastAsia="zh-CN"/>
              </w:rPr>
              <w:t>获得电子还原成Sn原子，反应式如下：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阴极反应：Sn</w:t>
            </w:r>
            <w:r>
              <w:rPr>
                <w:rFonts w:hint="eastAsia" w:ascii="Times New Roman" w:hAnsi="Times New Roman" w:cs="Times New Roman"/>
                <w:b w:val="0"/>
                <w:bCs w:val="0"/>
                <w:sz w:val="24"/>
                <w:szCs w:val="24"/>
                <w:highlight w:val="none"/>
                <w:u w:val="none"/>
                <w:vertAlign w:val="superscript"/>
                <w:lang w:val="en-US" w:eastAsia="zh-CN"/>
              </w:rPr>
              <w:t>2+</w:t>
            </w:r>
            <w:r>
              <w:rPr>
                <w:rFonts w:hint="eastAsia" w:ascii="Times New Roman" w:hAnsi="Times New Roman" w:cs="Times New Roman"/>
                <w:b w:val="0"/>
                <w:bCs w:val="0"/>
                <w:sz w:val="24"/>
                <w:szCs w:val="24"/>
                <w:highlight w:val="none"/>
                <w:u w:val="none"/>
                <w:lang w:val="en-US" w:eastAsia="zh-CN"/>
              </w:rPr>
              <w:t>+2e-=Sn</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阳极反应：Sn-2e</w:t>
            </w:r>
            <w:r>
              <w:rPr>
                <w:rFonts w:hint="eastAsia" w:ascii="Times New Roman" w:hAnsi="Times New Roman" w:cs="Times New Roman"/>
                <w:b w:val="0"/>
                <w:bCs w:val="0"/>
                <w:sz w:val="24"/>
                <w:szCs w:val="24"/>
                <w:highlight w:val="none"/>
                <w:u w:val="none"/>
                <w:vertAlign w:val="superscript"/>
                <w:lang w:val="en-US" w:eastAsia="zh-CN"/>
              </w:rPr>
              <w:t>-</w:t>
            </w:r>
            <w:r>
              <w:rPr>
                <w:rFonts w:hint="eastAsia" w:ascii="Times New Roman" w:hAnsi="Times New Roman" w:cs="Times New Roman"/>
                <w:b w:val="0"/>
                <w:bCs w:val="0"/>
                <w:sz w:val="24"/>
                <w:szCs w:val="24"/>
                <w:highlight w:val="none"/>
                <w:u w:val="none"/>
                <w:lang w:val="en-US" w:eastAsia="zh-CN"/>
              </w:rPr>
              <w:t>=Sn</w:t>
            </w:r>
            <w:r>
              <w:rPr>
                <w:rFonts w:hint="eastAsia" w:ascii="Times New Roman" w:hAnsi="Times New Roman" w:cs="Times New Roman"/>
                <w:b w:val="0"/>
                <w:bCs w:val="0"/>
                <w:sz w:val="24"/>
                <w:szCs w:val="24"/>
                <w:highlight w:val="none"/>
                <w:u w:val="none"/>
                <w:vertAlign w:val="superscript"/>
                <w:lang w:val="en-US" w:eastAsia="zh-CN"/>
              </w:rPr>
              <w:t>2+</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（5）热纯水浸洗</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电镀清洗后半成品由钢带输送至热纯水浸洗，对电镀后的锡化件进行清洗。</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（6）烘干、切线下料</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浸洗后的半成品进入热风机，用电加热烘干进一步去除芯片中的水分。烘干后经切线下料，卡爪由芯片框架边缘松开，芯片落入出料斗内即为成品。</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（7）钢带退锡</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生产线采用钢带在各环节之间进行输送。为了满足后续再生产的需要，对钢带进行退锡处理。采用电化学方法在高速退锡线中使钢带上的锡转移到钢板上，与锡化生产线同步进行；钢板退锡是利用电解方法将钢板上的锡电解形成锡渣，钢板退锡2个月进行一次。</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（8）钢带吹干</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喷淋清洗后的钢带由工业鼓风机吹干。</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纯水制备工艺：项目纯水采用“石英砂+活性炭+反渗透膜+离子交换树脂”进行制备。</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切筋成形：</w:t>
            </w:r>
            <w:r>
              <w:rPr>
                <w:rFonts w:hint="eastAsia" w:ascii="Times New Roman" w:hAnsi="Times New Roman" w:cs="Times New Roman"/>
                <w:b w:val="0"/>
                <w:bCs w:val="0"/>
                <w:sz w:val="24"/>
                <w:szCs w:val="24"/>
                <w:highlight w:val="none"/>
                <w:u w:val="none"/>
                <w:lang w:val="en-US" w:eastAsia="zh-CN"/>
              </w:rPr>
              <w:t>切筋的作用是将引脚之间的连筋切开，以方便成形工艺。引脚的外形是由冲压模具来完成，器件被固定在模具上，刀具从上往冲压成形，然后将器件与引线框架分离，得到需要的外形。</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分选测试：</w:t>
            </w:r>
            <w:r>
              <w:rPr>
                <w:rFonts w:hint="eastAsia" w:ascii="Times New Roman" w:hAnsi="Times New Roman" w:cs="Times New Roman"/>
                <w:b w:val="0"/>
                <w:bCs w:val="0"/>
                <w:sz w:val="24"/>
                <w:szCs w:val="24"/>
                <w:highlight w:val="none"/>
                <w:u w:val="none"/>
                <w:lang w:val="en-US" w:eastAsia="zh-CN"/>
              </w:rPr>
              <w:t>把产品按照指定的电性要求通过测试设备进行测试筛选，并进行打印标识，同时把不符合要求的产品剔除掉。</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bCs/>
                <w:sz w:val="24"/>
                <w:szCs w:val="24"/>
                <w:highlight w:val="none"/>
                <w:u w:val="none"/>
                <w:lang w:val="en-US" w:eastAsia="zh-CN"/>
              </w:rPr>
              <w:t>包装入库：</w:t>
            </w:r>
            <w:r>
              <w:rPr>
                <w:rFonts w:hint="eastAsia" w:ascii="Times New Roman" w:hAnsi="Times New Roman" w:cs="Times New Roman"/>
                <w:b w:val="0"/>
                <w:bCs w:val="0"/>
                <w:sz w:val="24"/>
                <w:szCs w:val="24"/>
                <w:highlight w:val="none"/>
                <w:u w:val="none"/>
                <w:lang w:val="en-US" w:eastAsia="zh-CN"/>
              </w:rPr>
              <w:t>把符合要求的产品进行内、外包装，防止运输过程中损坏。</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主要污染工序：</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本项目建成后主要的污染物有废气、</w:t>
            </w:r>
            <w:r>
              <w:rPr>
                <w:rFonts w:hint="eastAsia" w:ascii="Times New Roman" w:hAnsi="Times New Roman" w:cs="Times New Roman"/>
                <w:sz w:val="24"/>
                <w:highlight w:val="none"/>
                <w:lang w:eastAsia="zh-CN"/>
              </w:rPr>
              <w:t>废水、</w:t>
            </w:r>
            <w:r>
              <w:rPr>
                <w:rFonts w:hint="default" w:ascii="Times New Roman" w:hAnsi="Times New Roman" w:cs="Times New Roman"/>
                <w:sz w:val="24"/>
                <w:highlight w:val="none"/>
              </w:rPr>
              <w:t>噪声及固体废物。主要污染工序汇总见表</w:t>
            </w:r>
            <w:r>
              <w:rPr>
                <w:rFonts w:hint="eastAsia" w:ascii="Times New Roman" w:hAnsi="Times New Roman" w:cs="Times New Roman"/>
                <w:sz w:val="24"/>
                <w:highlight w:val="none"/>
                <w:lang w:val="en-US" w:eastAsia="zh-CN"/>
              </w:rPr>
              <w:t>2-8</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2-8</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项目</w:t>
            </w:r>
            <w:r>
              <w:rPr>
                <w:rFonts w:hint="default" w:ascii="Times New Roman" w:hAnsi="Times New Roman" w:eastAsia="黑体" w:cs="Times New Roman"/>
                <w:kern w:val="0"/>
                <w:sz w:val="24"/>
                <w:szCs w:val="24"/>
                <w:highlight w:val="none"/>
                <w:lang w:val="en-US" w:eastAsia="zh-CN"/>
              </w:rPr>
              <w:t>产污环节汇总情况一览表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794"/>
              <w:gridCol w:w="2039"/>
              <w:gridCol w:w="1555"/>
              <w:gridCol w:w="1964"/>
              <w:gridCol w:w="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4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序号</w:t>
                  </w:r>
                </w:p>
              </w:tc>
              <w:tc>
                <w:tcPr>
                  <w:tcW w:w="5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污染物</w:t>
                  </w:r>
                </w:p>
              </w:tc>
              <w:tc>
                <w:tcPr>
                  <w:tcW w:w="12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lang w:eastAsia="zh-CN"/>
                    </w:rPr>
                    <w:t>产污环节</w:t>
                  </w:r>
                </w:p>
              </w:tc>
              <w:tc>
                <w:tcPr>
                  <w:tcW w:w="97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污染因子</w:t>
                  </w:r>
                </w:p>
              </w:tc>
              <w:tc>
                <w:tcPr>
                  <w:tcW w:w="123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治理措施</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sz w:val="21"/>
                      <w:szCs w:val="21"/>
                      <w:u w:val="none"/>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color w:val="auto"/>
                      <w:sz w:val="21"/>
                      <w:szCs w:val="21"/>
                      <w:u w:val="none"/>
                      <w:lang w:val="en-US" w:eastAsia="zh-CN"/>
                    </w:rPr>
                    <w:t>1</w:t>
                  </w:r>
                </w:p>
              </w:tc>
              <w:tc>
                <w:tcPr>
                  <w:tcW w:w="5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废气</w:t>
                  </w:r>
                </w:p>
              </w:tc>
              <w:tc>
                <w:tcPr>
                  <w:tcW w:w="12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eastAsia" w:ascii="Times New Roman" w:hAnsi="Times New Roman" w:eastAsia="宋体" w:cs="Times New Roman"/>
                      <w:b w:val="0"/>
                      <w:bCs/>
                      <w:kern w:val="2"/>
                      <w:sz w:val="21"/>
                      <w:szCs w:val="21"/>
                      <w:u w:val="none"/>
                      <w:lang w:val="en-US" w:eastAsia="zh-CN" w:bidi="ar-SA"/>
                    </w:rPr>
                    <w:t>塑封</w:t>
                  </w:r>
                  <w:r>
                    <w:rPr>
                      <w:rFonts w:hint="default" w:ascii="Times New Roman" w:hAnsi="Times New Roman" w:eastAsia="宋体" w:cs="Times New Roman"/>
                      <w:b w:val="0"/>
                      <w:bCs/>
                      <w:kern w:val="2"/>
                      <w:sz w:val="21"/>
                      <w:szCs w:val="21"/>
                      <w:u w:val="none"/>
                      <w:lang w:val="en-US" w:eastAsia="zh-CN" w:bidi="ar-SA"/>
                    </w:rPr>
                    <w:t>废气</w:t>
                  </w:r>
                </w:p>
              </w:tc>
              <w:tc>
                <w:tcPr>
                  <w:tcW w:w="97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eastAsia="zh-CN"/>
                    </w:rPr>
                    <w:t>非甲烷总烃</w:t>
                  </w:r>
                </w:p>
              </w:tc>
              <w:tc>
                <w:tcPr>
                  <w:tcW w:w="123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UV光氧+活性炭</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DA001</w:t>
                  </w:r>
                  <w:r>
                    <w:rPr>
                      <w:rFonts w:hint="eastAsia" w:ascii="Times New Roman" w:hAnsi="Times New Roman" w:eastAsia="宋体" w:cs="Times New Roman"/>
                      <w:sz w:val="21"/>
                      <w:szCs w:val="21"/>
                      <w:lang w:eastAsia="zh-CN"/>
                    </w:rPr>
                    <w:t>）</w:t>
                  </w:r>
                </w:p>
              </w:tc>
              <w:tc>
                <w:tcPr>
                  <w:tcW w:w="59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利用现有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69" w:hRule="atLeas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val="en-US" w:eastAsia="zh-CN"/>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p>
              </w:tc>
              <w:tc>
                <w:tcPr>
                  <w:tcW w:w="128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kern w:val="2"/>
                      <w:sz w:val="21"/>
                      <w:szCs w:val="21"/>
                      <w:u w:val="none"/>
                      <w:lang w:val="en-US" w:eastAsia="zh-CN" w:bidi="ar-SA"/>
                    </w:rPr>
                  </w:pPr>
                  <w:r>
                    <w:rPr>
                      <w:rFonts w:hint="eastAsia" w:ascii="Times New Roman" w:hAnsi="Times New Roman" w:cs="Times New Roman"/>
                      <w:sz w:val="21"/>
                      <w:szCs w:val="21"/>
                      <w:highlight w:val="none"/>
                      <w:lang w:val="en-US" w:eastAsia="zh-CN"/>
                    </w:rPr>
                    <w:t>化学去氧化、电镀、钢带退锡</w:t>
                  </w:r>
                  <w:r>
                    <w:rPr>
                      <w:rFonts w:hint="default" w:ascii="Times New Roman" w:hAnsi="Times New Roman" w:eastAsia="宋体" w:cs="Times New Roman"/>
                      <w:b w:val="0"/>
                      <w:bCs/>
                      <w:kern w:val="2"/>
                      <w:sz w:val="21"/>
                      <w:szCs w:val="21"/>
                      <w:u w:val="none"/>
                      <w:lang w:val="en-US" w:eastAsia="zh-CN" w:bidi="ar-SA"/>
                    </w:rPr>
                    <w:t>废气</w:t>
                  </w:r>
                </w:p>
              </w:tc>
              <w:tc>
                <w:tcPr>
                  <w:tcW w:w="979"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eastAsia="zh-CN"/>
                    </w:rPr>
                    <w:t>硫酸雾</w:t>
                  </w:r>
                </w:p>
              </w:tc>
              <w:tc>
                <w:tcPr>
                  <w:tcW w:w="123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eastAsia="zh-CN"/>
                    </w:rPr>
                    <w:t>碱液喷淋</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15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lang w:eastAsia="zh-CN"/>
                    </w:rPr>
                    <w:t>高</w:t>
                  </w:r>
                  <w:r>
                    <w:rPr>
                      <w:rFonts w:hint="default" w:ascii="Times New Roman" w:hAnsi="Times New Roman" w:eastAsia="宋体" w:cs="Times New Roman"/>
                      <w:sz w:val="21"/>
                      <w:szCs w:val="21"/>
                    </w:rPr>
                    <w:t>排气筒</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DA002</w:t>
                  </w:r>
                  <w:r>
                    <w:rPr>
                      <w:rFonts w:hint="eastAsia" w:ascii="Times New Roman" w:hAnsi="Times New Roman" w:eastAsia="宋体" w:cs="Times New Roman"/>
                      <w:sz w:val="21"/>
                      <w:szCs w:val="21"/>
                      <w:lang w:eastAsia="zh-CN"/>
                    </w:rPr>
                    <w:t>）</w:t>
                  </w:r>
                </w:p>
              </w:tc>
              <w:tc>
                <w:tcPr>
                  <w:tcW w:w="597" w:type="pct"/>
                  <w:tcBorders>
                    <w:tl2br w:val="nil"/>
                    <w:tr2bl w:val="nil"/>
                  </w:tcBorders>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550" w:hRule="exact"/>
                <w:jc w:val="center"/>
              </w:trPr>
              <w:tc>
                <w:tcPr>
                  <w:tcW w:w="4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2</w:t>
                  </w:r>
                </w:p>
              </w:tc>
              <w:tc>
                <w:tcPr>
                  <w:tcW w:w="5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废水</w:t>
                  </w:r>
                </w:p>
              </w:tc>
              <w:tc>
                <w:tcPr>
                  <w:tcW w:w="1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kern w:val="2"/>
                      <w:sz w:val="21"/>
                      <w:szCs w:val="21"/>
                      <w:highlight w:val="none"/>
                      <w:lang w:val="en-US" w:eastAsia="zh-CN" w:bidi="ar-SA"/>
                    </w:rPr>
                  </w:pPr>
                  <w:r>
                    <w:rPr>
                      <w:rFonts w:hint="eastAsia" w:ascii="Times New Roman" w:hAnsi="Times New Roman" w:eastAsia="宋体" w:cs="Times New Roman"/>
                      <w:color w:val="000000"/>
                      <w:kern w:val="2"/>
                      <w:sz w:val="21"/>
                      <w:szCs w:val="21"/>
                      <w:lang w:val="en-US" w:eastAsia="zh-CN" w:bidi="ar-SA"/>
                    </w:rPr>
                    <w:t>减薄废水、切割废水、废气洗涤塔废水、去氧化清洗废水、电镀清洗废水、钢带退锡清洗废水、加热浸泡清洗废水、软化清洗废水、纯水制备浓水、热纯水浸洗废水</w:t>
                  </w:r>
                </w:p>
              </w:tc>
              <w:tc>
                <w:tcPr>
                  <w:tcW w:w="97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rPr>
                    <w:t>悬浮物</w:t>
                  </w:r>
                  <w:r>
                    <w:rPr>
                      <w:rFonts w:hint="eastAsia"/>
                      <w:lang w:eastAsia="zh-CN"/>
                    </w:rPr>
                    <w:t>、</w:t>
                  </w:r>
                  <w:r>
                    <w:rPr>
                      <w:rFonts w:hint="eastAsia"/>
                    </w:rPr>
                    <w:t>化学需氧量</w:t>
                  </w:r>
                  <w:r>
                    <w:rPr>
                      <w:rFonts w:hint="eastAsia"/>
                      <w:lang w:eastAsia="zh-CN"/>
                    </w:rPr>
                    <w:t>、</w:t>
                  </w:r>
                  <w:r>
                    <w:rPr>
                      <w:rFonts w:hint="eastAsia"/>
                    </w:rPr>
                    <w:t>氨氮</w:t>
                  </w:r>
                  <w:r>
                    <w:rPr>
                      <w:rFonts w:hint="eastAsia"/>
                      <w:lang w:eastAsia="zh-CN"/>
                    </w:rPr>
                    <w:t>、</w:t>
                  </w:r>
                  <w:r>
                    <w:rPr>
                      <w:rFonts w:hint="eastAsia"/>
                    </w:rPr>
                    <w:t>总氮</w:t>
                  </w:r>
                  <w:r>
                    <w:rPr>
                      <w:rFonts w:hint="eastAsia"/>
                      <w:lang w:eastAsia="zh-CN"/>
                    </w:rPr>
                    <w:t>、</w:t>
                  </w:r>
                  <w:r>
                    <w:rPr>
                      <w:rFonts w:hint="eastAsia"/>
                    </w:rPr>
                    <w:t>总磷</w:t>
                  </w:r>
                  <w:r>
                    <w:rPr>
                      <w:rFonts w:hint="eastAsia"/>
                      <w:lang w:eastAsia="zh-CN"/>
                    </w:rPr>
                    <w:t>、</w:t>
                  </w:r>
                  <w:r>
                    <w:rPr>
                      <w:rFonts w:hint="eastAsia"/>
                    </w:rPr>
                    <w:t>总铜</w:t>
                  </w:r>
                  <w:r>
                    <w:rPr>
                      <w:rFonts w:hint="eastAsia"/>
                      <w:lang w:eastAsia="zh-CN"/>
                    </w:rPr>
                    <w:t>、</w:t>
                  </w:r>
                  <w:r>
                    <w:rPr>
                      <w:rFonts w:hint="eastAsia"/>
                    </w:rPr>
                    <w:t>总锡</w:t>
                  </w:r>
                  <w:r>
                    <w:rPr>
                      <w:rFonts w:hint="eastAsia"/>
                      <w:lang w:eastAsia="zh-CN"/>
                    </w:rPr>
                    <w:t>、</w:t>
                  </w:r>
                  <w:r>
                    <w:rPr>
                      <w:rFonts w:hint="eastAsia"/>
                    </w:rPr>
                    <w:t>石油类</w:t>
                  </w:r>
                  <w:r>
                    <w:rPr>
                      <w:rFonts w:hint="eastAsia"/>
                      <w:lang w:eastAsia="zh-CN"/>
                    </w:rPr>
                    <w:t>、</w:t>
                  </w:r>
                  <w:r>
                    <w:rPr>
                      <w:rFonts w:hint="eastAsia"/>
                    </w:rPr>
                    <w:t>阴离子表面活性剂</w:t>
                  </w:r>
                </w:p>
              </w:tc>
              <w:tc>
                <w:tcPr>
                  <w:tcW w:w="123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污水处理站</w:t>
                  </w:r>
                  <w:r>
                    <w:rPr>
                      <w:rFonts w:hint="eastAsia" w:ascii="Times New Roman" w:hAnsi="Times New Roman" w:eastAsia="宋体" w:cs="Times New Roman"/>
                      <w:b w:val="0"/>
                      <w:bCs w:val="0"/>
                      <w:color w:val="auto"/>
                      <w:kern w:val="2"/>
                      <w:sz w:val="21"/>
                      <w:szCs w:val="21"/>
                      <w:lang w:val="en-US" w:eastAsia="zh-CN" w:bidi="ar-SA"/>
                    </w:rPr>
                    <w:t>（工艺：调节池+絮凝沉淀池+氧化反应沉淀池+清水池+石英砂过滤+活性炭过滤+RO反渗透）</w:t>
                  </w:r>
                  <w:r>
                    <w:rPr>
                      <w:rFonts w:hint="default" w:ascii="Times New Roman" w:hAnsi="Times New Roman" w:eastAsia="宋体" w:cs="Times New Roman"/>
                      <w:b w:val="0"/>
                      <w:bCs w:val="0"/>
                      <w:color w:val="auto"/>
                      <w:kern w:val="2"/>
                      <w:sz w:val="21"/>
                      <w:szCs w:val="21"/>
                      <w:lang w:val="en-US" w:eastAsia="zh-CN" w:bidi="ar-SA"/>
                    </w:rPr>
                    <w:t>处理后全部回用</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27" w:hRule="atLeast"/>
                <w:jc w:val="center"/>
              </w:trPr>
              <w:tc>
                <w:tcPr>
                  <w:tcW w:w="4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3</w:t>
                  </w:r>
                </w:p>
              </w:tc>
              <w:tc>
                <w:tcPr>
                  <w:tcW w:w="50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噪声</w:t>
                  </w:r>
                </w:p>
              </w:tc>
              <w:tc>
                <w:tcPr>
                  <w:tcW w:w="226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主要为</w:t>
                  </w:r>
                  <w:r>
                    <w:rPr>
                      <w:rFonts w:hint="eastAsia" w:ascii="Times New Roman" w:hAnsi="Times New Roman" w:eastAsia="宋体" w:cs="Times New Roman"/>
                      <w:b w:val="0"/>
                      <w:bCs w:val="0"/>
                      <w:color w:val="auto"/>
                      <w:sz w:val="21"/>
                      <w:szCs w:val="21"/>
                      <w:lang w:val="en-US" w:eastAsia="zh-CN"/>
                    </w:rPr>
                    <w:t>生产</w:t>
                  </w:r>
                  <w:r>
                    <w:rPr>
                      <w:rFonts w:hint="default" w:ascii="Times New Roman" w:hAnsi="Times New Roman" w:eastAsia="宋体" w:cs="Times New Roman"/>
                      <w:b w:val="0"/>
                      <w:bCs w:val="0"/>
                      <w:color w:val="auto"/>
                      <w:sz w:val="21"/>
                      <w:szCs w:val="21"/>
                      <w:lang w:val="en-US" w:eastAsia="zh-CN"/>
                    </w:rPr>
                    <w:t>设备运行时产生的噪声，其噪声源值在70~8</w:t>
                  </w:r>
                  <w:r>
                    <w:rPr>
                      <w:rFonts w:hint="eastAsia" w:ascii="Times New Roman" w:hAnsi="Times New Roman" w:eastAsia="宋体" w:cs="Times New Roman"/>
                      <w:b w:val="0"/>
                      <w:bCs w:val="0"/>
                      <w:color w:val="auto"/>
                      <w:sz w:val="21"/>
                      <w:szCs w:val="21"/>
                      <w:lang w:val="en-US" w:eastAsia="zh-CN"/>
                    </w:rPr>
                    <w:t>0</w:t>
                  </w:r>
                  <w:r>
                    <w:rPr>
                      <w:rFonts w:hint="default" w:ascii="Times New Roman" w:hAnsi="Times New Roman" w:eastAsia="宋体" w:cs="Times New Roman"/>
                      <w:b w:val="0"/>
                      <w:bCs w:val="0"/>
                      <w:color w:val="auto"/>
                      <w:sz w:val="21"/>
                      <w:szCs w:val="21"/>
                      <w:lang w:val="en-US" w:eastAsia="zh-CN"/>
                    </w:rPr>
                    <w:t>dB(A)</w:t>
                  </w:r>
                </w:p>
              </w:tc>
              <w:tc>
                <w:tcPr>
                  <w:tcW w:w="123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sz w:val="21"/>
                      <w:szCs w:val="21"/>
                    </w:rPr>
                    <w:t>基础减振、车间隔声、合理布局</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z w:val="21"/>
                      <w:szCs w:val="21"/>
                    </w:rPr>
                  </w:pPr>
                  <w:r>
                    <w:rPr>
                      <w:rFonts w:hint="eastAsia" w:ascii="Times New Roman" w:hAnsi="Times New Roman" w:cs="Times New Roman"/>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4</w:t>
                  </w:r>
                </w:p>
              </w:tc>
              <w:tc>
                <w:tcPr>
                  <w:tcW w:w="50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r>
                    <w:rPr>
                      <w:rFonts w:hint="default" w:ascii="Times New Roman" w:hAnsi="Times New Roman" w:eastAsia="宋体" w:cs="Times New Roman"/>
                      <w:b w:val="0"/>
                      <w:bCs w:val="0"/>
                      <w:color w:val="auto"/>
                      <w:sz w:val="21"/>
                      <w:szCs w:val="21"/>
                      <w:u w:val="none"/>
                    </w:rPr>
                    <w:t>固废</w:t>
                  </w:r>
                </w:p>
              </w:tc>
              <w:tc>
                <w:tcPr>
                  <w:tcW w:w="2264" w:type="pct"/>
                  <w:gridSpan w:val="2"/>
                  <w:tcBorders>
                    <w:tl2br w:val="nil"/>
                    <w:tr2bl w:val="nil"/>
                  </w:tcBorders>
                  <w:noWrap w:val="0"/>
                  <w:vAlign w:val="center"/>
                </w:tcPr>
                <w:p>
                  <w:pPr>
                    <w:keepNext w:val="0"/>
                    <w:keepLines w:val="0"/>
                    <w:pageBreakBefore w:val="0"/>
                    <w:widowControl w:val="0"/>
                    <w:kinsoku/>
                    <w:overflowPunct/>
                    <w:topLinePunct w:val="0"/>
                    <w:autoSpaceDE/>
                    <w:autoSpaceDN/>
                    <w:bidi w:val="0"/>
                    <w:spacing w:line="240" w:lineRule="auto"/>
                    <w:jc w:val="center"/>
                    <w:rPr>
                      <w:rFonts w:hint="default"/>
                      <w:kern w:val="2"/>
                      <w:sz w:val="21"/>
                      <w:szCs w:val="24"/>
                      <w:lang w:val="en-US" w:eastAsia="zh-CN" w:bidi="ar-SA"/>
                    </w:rPr>
                  </w:pPr>
                  <w:r>
                    <w:rPr>
                      <w:rFonts w:hint="default" w:ascii="Times New Roman" w:hAnsi="Times New Roman" w:eastAsia="宋体" w:cs="Times New Roman"/>
                      <w:b w:val="0"/>
                      <w:bCs/>
                      <w:szCs w:val="21"/>
                      <w:lang w:eastAsia="zh-CN"/>
                    </w:rPr>
                    <w:t>边角料</w:t>
                  </w:r>
                </w:p>
              </w:tc>
              <w:tc>
                <w:tcPr>
                  <w:tcW w:w="123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收集后外售</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kinsoku/>
                    <w:overflowPunct/>
                    <w:topLinePunct w:val="0"/>
                    <w:autoSpaceDE/>
                    <w:autoSpaceDN/>
                    <w:bidi w:val="0"/>
                    <w:spacing w:line="240" w:lineRule="auto"/>
                    <w:jc w:val="center"/>
                    <w:rPr>
                      <w:rFonts w:hint="default" w:ascii="宋体" w:hAnsi="宋体" w:cs="宋体"/>
                      <w:kern w:val="2"/>
                      <w:sz w:val="21"/>
                      <w:szCs w:val="21"/>
                      <w:highlight w:val="yellow"/>
                      <w:lang w:val="en-US" w:eastAsia="zh-CN" w:bidi="ar-SA"/>
                    </w:rPr>
                  </w:pPr>
                  <w:r>
                    <w:rPr>
                      <w:rFonts w:hint="default" w:ascii="Times New Roman" w:hAnsi="Times New Roman" w:eastAsia="宋体" w:cs="Times New Roman"/>
                      <w:b w:val="0"/>
                      <w:bCs/>
                      <w:szCs w:val="21"/>
                      <w:lang w:eastAsia="zh-CN"/>
                    </w:rPr>
                    <w:t>不合格产品</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宋体" w:hAnsi="宋体" w:cs="宋体"/>
                      <w:kern w:val="2"/>
                      <w:sz w:val="21"/>
                      <w:szCs w:val="21"/>
                      <w:highlight w:val="yellow"/>
                      <w:lang w:val="en-US" w:eastAsia="zh-CN" w:bidi="ar-SA"/>
                    </w:rPr>
                  </w:pPr>
                  <w:r>
                    <w:rPr>
                      <w:rFonts w:hint="eastAsia" w:ascii="Times New Roman" w:hAnsi="Times New Roman" w:eastAsia="宋体" w:cs="Times New Roman"/>
                      <w:b w:val="0"/>
                      <w:bCs/>
                      <w:szCs w:val="21"/>
                      <w:lang w:eastAsia="zh-CN"/>
                    </w:rPr>
                    <w:t>废离子交换树脂</w:t>
                  </w:r>
                </w:p>
              </w:tc>
              <w:tc>
                <w:tcPr>
                  <w:tcW w:w="123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eastAsia="宋体" w:cs="Times New Roman"/>
                      <w:b w:val="0"/>
                      <w:bCs w:val="0"/>
                      <w:color w:val="auto"/>
                      <w:sz w:val="21"/>
                      <w:szCs w:val="21"/>
                      <w:u w:val="none"/>
                      <w:lang w:eastAsia="zh-CN"/>
                    </w:rPr>
                    <w:t>交由厂家回收</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123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default" w:ascii="Times New Roman" w:hAnsi="Times New Roman" w:eastAsia="宋体" w:cs="Times New Roman"/>
                      <w:b w:val="0"/>
                      <w:bCs w:val="0"/>
                      <w:color w:val="auto"/>
                      <w:sz w:val="21"/>
                      <w:szCs w:val="21"/>
                      <w:u w:val="none"/>
                      <w:lang w:eastAsia="zh-CN"/>
                    </w:rPr>
                    <w:t>危废间暂存后定期委托有资质危废单位安全处置</w:t>
                  </w: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sz w:val="21"/>
                      <w:szCs w:val="21"/>
                      <w:lang w:val="en-US"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cs="Times New Roman"/>
                      <w:b w:val="0"/>
                      <w:bCs/>
                      <w:sz w:val="21"/>
                      <w:szCs w:val="21"/>
                      <w:lang w:eastAsia="zh-CN"/>
                    </w:rPr>
                    <w:t>废石英砂</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蒸发盐</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加热浸泡废槽液</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电解软化废槽液</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化学去氧化废槽液</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锡化废液</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cs="Times New Roman"/>
                      <w:b w:val="0"/>
                      <w:bCs w:val="0"/>
                      <w:color w:val="auto"/>
                      <w:kern w:val="0"/>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4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50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rPr>
                  </w:pPr>
                </w:p>
              </w:tc>
              <w:tc>
                <w:tcPr>
                  <w:tcW w:w="2264" w:type="pct"/>
                  <w:gridSpan w:val="2"/>
                  <w:tcBorders>
                    <w:tl2br w:val="nil"/>
                    <w:tr2bl w:val="nil"/>
                  </w:tcBorders>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锡渣</w:t>
                  </w:r>
                </w:p>
              </w:tc>
              <w:tc>
                <w:tcPr>
                  <w:tcW w:w="123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u w:val="none"/>
                      <w:lang w:eastAsia="zh-CN"/>
                    </w:rPr>
                  </w:pPr>
                </w:p>
              </w:tc>
              <w:tc>
                <w:tcPr>
                  <w:tcW w:w="59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cs="Times New Roman"/>
                      <w:b w:val="0"/>
                      <w:bCs w:val="0"/>
                      <w:color w:val="auto"/>
                      <w:kern w:val="0"/>
                      <w:sz w:val="21"/>
                      <w:szCs w:val="21"/>
                      <w:u w:val="none"/>
                      <w:lang w:eastAsia="zh-CN"/>
                    </w:rPr>
                  </w:pPr>
                  <w:r>
                    <w:rPr>
                      <w:rFonts w:hint="eastAsia" w:ascii="Times New Roman" w:hAnsi="Times New Roman" w:cs="Times New Roman"/>
                      <w:b w:val="0"/>
                      <w:bCs w:val="0"/>
                      <w:color w:val="auto"/>
                      <w:kern w:val="0"/>
                      <w:sz w:val="21"/>
                      <w:szCs w:val="21"/>
                      <w:u w:val="none"/>
                      <w:lang w:eastAsia="zh-CN"/>
                    </w:rPr>
                    <w:t>新增</w:t>
                  </w:r>
                </w:p>
              </w:tc>
            </w:tr>
          </w:tbl>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keepNext w:val="0"/>
              <w:keepLines w:val="0"/>
              <w:pageBreakBefore w:val="0"/>
              <w:widowControl w:val="0"/>
              <w:kinsoku/>
              <w:wordWrap/>
              <w:overflowPunct/>
              <w:topLinePunct w:val="0"/>
              <w:autoSpaceDE/>
              <w:autoSpaceDN/>
              <w:bidi w:val="0"/>
              <w:adjustRightInd w:val="0"/>
              <w:snapToGrid w:val="0"/>
              <w:spacing w:line="460" w:lineRule="exact"/>
              <w:ind w:firstLine="1680" w:firstLineChars="700"/>
              <w:textAlignment w:val="auto"/>
              <w:rPr>
                <w:rFonts w:hint="default" w:ascii="Times New Roman" w:hAnsi="Times New Roman" w:cs="Times New Roman"/>
                <w:sz w:val="24"/>
                <w:highlight w:val="none"/>
              </w:rPr>
            </w:pPr>
          </w:p>
          <w:p>
            <w:pPr>
              <w:numPr>
                <w:ilvl w:val="0"/>
                <w:numId w:val="0"/>
              </w:numPr>
              <w:adjustRightInd w:val="0"/>
              <w:snapToGrid w:val="0"/>
              <w:spacing w:line="360" w:lineRule="auto"/>
              <w:rPr>
                <w:rFonts w:hint="default" w:ascii="Times New Roman" w:hAnsi="Times New Roman" w:eastAsia="宋体" w:cs="Times New Roman"/>
                <w:kern w:val="2"/>
                <w:sz w:val="24"/>
                <w:szCs w:val="24"/>
                <w:highlight w:val="none"/>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pPr>
              <w:pStyle w:val="10"/>
              <w:adjustRightInd w:val="0"/>
              <w:snapToGrid w:val="0"/>
              <w:spacing w:before="0" w:beforeAutospacing="0" w:after="0" w:afterAutospacing="0"/>
              <w:jc w:val="center"/>
              <w:rPr>
                <w:rFonts w:cs="宋体"/>
                <w:sz w:val="21"/>
                <w:szCs w:val="21"/>
                <w:highlight w:val="yellow"/>
              </w:rPr>
            </w:pPr>
            <w:r>
              <w:rPr>
                <w:rFonts w:hint="eastAsia" w:cs="宋体"/>
                <w:bCs/>
                <w:kern w:val="2"/>
                <w:sz w:val="24"/>
                <w:szCs w:val="24"/>
                <w:highlight w:val="none"/>
              </w:rPr>
              <w:t>与项目有关的原有环境污染问题</w:t>
            </w:r>
          </w:p>
        </w:tc>
        <w:tc>
          <w:tcPr>
            <w:tcW w:w="8161" w:type="dxa"/>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left"/>
              <w:textAlignment w:val="auto"/>
              <w:outlineLvl w:val="9"/>
              <w:rPr>
                <w:rFonts w:hint="eastAsia" w:ascii="Calibri" w:hAnsi="Calibri" w:eastAsia="宋体" w:cs="Times New Roman"/>
                <w:sz w:val="24"/>
                <w:szCs w:val="24"/>
                <w:lang w:val="en-US" w:eastAsia="zh-CN"/>
              </w:rPr>
            </w:pPr>
            <w:r>
              <w:rPr>
                <w:rFonts w:hint="eastAsia" w:ascii="Times New Roman" w:hAnsi="Times New Roman" w:eastAsia="宋体" w:cs="Times New Roman"/>
                <w:b/>
                <w:bCs/>
                <w:sz w:val="24"/>
                <w:lang w:val="en-US" w:eastAsia="zh-CN"/>
              </w:rPr>
              <w:t>1</w:t>
            </w:r>
            <w:r>
              <w:rPr>
                <w:rFonts w:hint="default" w:ascii="Times New Roman" w:hAnsi="Times New Roman" w:eastAsia="宋体" w:cs="Times New Roman"/>
                <w:b/>
                <w:bCs/>
                <w:sz w:val="24"/>
                <w:lang w:eastAsia="zh-CN"/>
              </w:rPr>
              <w:t>、</w:t>
            </w:r>
            <w:r>
              <w:rPr>
                <w:rFonts w:hint="eastAsia" w:ascii="Times New Roman" w:hAnsi="Times New Roman" w:eastAsia="宋体" w:cs="Times New Roman"/>
                <w:b/>
                <w:bCs/>
                <w:sz w:val="24"/>
                <w:lang w:eastAsia="zh-CN"/>
              </w:rPr>
              <w:t>现有项目环保手续执行情况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Cs/>
                <w:color w:val="000000"/>
                <w:sz w:val="24"/>
                <w:lang w:eastAsia="zh-CN"/>
              </w:rPr>
            </w:pPr>
            <w:r>
              <w:rPr>
                <w:rFonts w:hint="default" w:ascii="Times New Roman" w:hAnsi="Times New Roman" w:eastAsia="宋体" w:cs="Times New Roman"/>
                <w:color w:val="000000"/>
                <w:sz w:val="24"/>
                <w:lang w:eastAsia="zh-CN"/>
              </w:rPr>
              <w:t>河南逸云国芯科技有限公司位于</w:t>
            </w:r>
            <w:r>
              <w:rPr>
                <w:rFonts w:hint="eastAsia" w:ascii="Times New Roman" w:hAnsi="Times New Roman" w:eastAsia="宋体" w:cs="Times New Roman"/>
                <w:color w:val="000000"/>
                <w:sz w:val="24"/>
                <w:lang w:eastAsia="zh-CN"/>
              </w:rPr>
              <w:t>河南省新乡市新乡县</w:t>
            </w:r>
            <w:r>
              <w:rPr>
                <w:rFonts w:hint="default" w:ascii="Times New Roman" w:hAnsi="Times New Roman" w:eastAsia="宋体" w:cs="Times New Roman"/>
                <w:bCs/>
                <w:color w:val="000000"/>
                <w:sz w:val="24"/>
                <w:lang w:eastAsia="zh-CN"/>
              </w:rPr>
              <w:t>新乡经济技术产业集聚区智能家电产业园4号厂房</w:t>
            </w:r>
            <w:r>
              <w:rPr>
                <w:rFonts w:hint="eastAsia" w:ascii="Times New Roman" w:hAnsi="Times New Roman" w:eastAsia="宋体" w:cs="Times New Roman"/>
                <w:bCs/>
                <w:color w:val="000000"/>
                <w:sz w:val="24"/>
                <w:lang w:eastAsia="zh-CN"/>
              </w:rPr>
              <w:t>。企业</w:t>
            </w:r>
            <w:r>
              <w:rPr>
                <w:rFonts w:hint="default" w:ascii="Times New Roman" w:hAnsi="Times New Roman" w:eastAsia="宋体" w:cs="Times New Roman"/>
                <w:bCs/>
                <w:color w:val="000000"/>
                <w:sz w:val="24"/>
                <w:lang w:eastAsia="zh-CN"/>
              </w:rPr>
              <w:t>现有项目为“芯片封装测试项目”，该建设项目环境影响报告表于20</w:t>
            </w:r>
            <w:r>
              <w:rPr>
                <w:rFonts w:hint="default" w:ascii="Times New Roman" w:hAnsi="Times New Roman" w:eastAsia="宋体" w:cs="Times New Roman"/>
                <w:bCs/>
                <w:color w:val="000000"/>
                <w:sz w:val="24"/>
                <w:lang w:val="en-US" w:eastAsia="zh-CN"/>
              </w:rPr>
              <w:t>19</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12</w:t>
            </w:r>
            <w:r>
              <w:rPr>
                <w:rFonts w:hint="default" w:ascii="Times New Roman" w:hAnsi="Times New Roman" w:eastAsia="宋体" w:cs="Times New Roman"/>
                <w:bCs/>
                <w:color w:val="000000"/>
                <w:sz w:val="24"/>
                <w:lang w:eastAsia="zh-CN"/>
              </w:rPr>
              <w:t>月由湖北黄环环保科技有限公司编制完成，于20</w:t>
            </w:r>
            <w:r>
              <w:rPr>
                <w:rFonts w:hint="default" w:ascii="Times New Roman" w:hAnsi="Times New Roman" w:eastAsia="宋体" w:cs="Times New Roman"/>
                <w:bCs/>
                <w:color w:val="000000"/>
                <w:sz w:val="24"/>
                <w:lang w:val="en-US" w:eastAsia="zh-CN"/>
              </w:rPr>
              <w:t>19</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12</w:t>
            </w:r>
            <w:r>
              <w:rPr>
                <w:rFonts w:hint="default" w:ascii="Times New Roman" w:hAnsi="Times New Roman" w:eastAsia="宋体" w:cs="Times New Roman"/>
                <w:bCs/>
                <w:color w:val="000000"/>
                <w:sz w:val="24"/>
                <w:lang w:eastAsia="zh-CN"/>
              </w:rPr>
              <w:t>月</w:t>
            </w:r>
            <w:r>
              <w:rPr>
                <w:rFonts w:hint="default" w:ascii="Times New Roman" w:hAnsi="Times New Roman" w:eastAsia="宋体" w:cs="Times New Roman"/>
                <w:bCs/>
                <w:color w:val="000000"/>
                <w:sz w:val="24"/>
                <w:lang w:val="en-US" w:eastAsia="zh-CN"/>
              </w:rPr>
              <w:t>17</w:t>
            </w:r>
            <w:r>
              <w:rPr>
                <w:rFonts w:hint="default" w:ascii="Times New Roman" w:hAnsi="Times New Roman" w:eastAsia="宋体" w:cs="Times New Roman"/>
                <w:bCs/>
                <w:color w:val="000000"/>
                <w:sz w:val="24"/>
                <w:lang w:eastAsia="zh-CN"/>
              </w:rPr>
              <w:t>日由新乡县环境保护局批复，批复文号：新环表[201</w:t>
            </w:r>
            <w:r>
              <w:rPr>
                <w:rFonts w:hint="default" w:ascii="Times New Roman" w:hAnsi="Times New Roman" w:eastAsia="宋体" w:cs="Times New Roman"/>
                <w:bCs/>
                <w:color w:val="000000"/>
                <w:sz w:val="24"/>
                <w:lang w:val="en-US" w:eastAsia="zh-CN"/>
              </w:rPr>
              <w:t>9</w:t>
            </w:r>
            <w:r>
              <w:rPr>
                <w:rFonts w:hint="default" w:ascii="Times New Roman" w:hAnsi="Times New Roman" w:eastAsia="宋体" w:cs="Times New Roman"/>
                <w:bCs/>
                <w:color w:val="000000"/>
                <w:sz w:val="24"/>
                <w:lang w:eastAsia="zh-CN"/>
              </w:rPr>
              <w:t>]</w:t>
            </w:r>
            <w:r>
              <w:rPr>
                <w:rFonts w:hint="default" w:ascii="Times New Roman" w:hAnsi="Times New Roman" w:eastAsia="宋体" w:cs="Times New Roman"/>
                <w:bCs/>
                <w:color w:val="000000"/>
                <w:sz w:val="24"/>
                <w:lang w:val="en-US" w:eastAsia="zh-CN"/>
              </w:rPr>
              <w:t>090</w:t>
            </w:r>
            <w:r>
              <w:rPr>
                <w:rFonts w:hint="default" w:ascii="Times New Roman" w:hAnsi="Times New Roman" w:eastAsia="宋体" w:cs="Times New Roman"/>
                <w:bCs/>
                <w:color w:val="000000"/>
                <w:sz w:val="24"/>
                <w:lang w:eastAsia="zh-CN"/>
              </w:rPr>
              <w:t>号，于20</w:t>
            </w:r>
            <w:r>
              <w:rPr>
                <w:rFonts w:hint="default" w:ascii="Times New Roman" w:hAnsi="Times New Roman" w:eastAsia="宋体" w:cs="Times New Roman"/>
                <w:bCs/>
                <w:color w:val="000000"/>
                <w:sz w:val="24"/>
                <w:lang w:val="en-US" w:eastAsia="zh-CN"/>
              </w:rPr>
              <w:t>20</w:t>
            </w:r>
            <w:r>
              <w:rPr>
                <w:rFonts w:hint="default" w:ascii="Times New Roman" w:hAnsi="Times New Roman" w:eastAsia="宋体" w:cs="Times New Roman"/>
                <w:bCs/>
                <w:color w:val="000000"/>
                <w:sz w:val="24"/>
                <w:lang w:eastAsia="zh-CN"/>
              </w:rPr>
              <w:t>年</w:t>
            </w:r>
            <w:r>
              <w:rPr>
                <w:rFonts w:hint="default" w:ascii="Times New Roman" w:hAnsi="Times New Roman" w:eastAsia="宋体" w:cs="Times New Roman"/>
                <w:bCs/>
                <w:color w:val="000000"/>
                <w:sz w:val="24"/>
                <w:lang w:val="en-US" w:eastAsia="zh-CN"/>
              </w:rPr>
              <w:t>4</w:t>
            </w:r>
            <w:r>
              <w:rPr>
                <w:rFonts w:hint="default" w:ascii="Times New Roman" w:hAnsi="Times New Roman" w:eastAsia="宋体" w:cs="Times New Roman"/>
                <w:bCs/>
                <w:color w:val="000000"/>
                <w:sz w:val="24"/>
                <w:lang w:eastAsia="zh-CN"/>
              </w:rPr>
              <w:t>月</w:t>
            </w:r>
            <w:r>
              <w:rPr>
                <w:rFonts w:hint="eastAsia" w:ascii="Times New Roman" w:hAnsi="Times New Roman" w:eastAsia="宋体" w:cs="Times New Roman"/>
                <w:bCs/>
                <w:color w:val="000000"/>
                <w:sz w:val="24"/>
                <w:lang w:eastAsia="zh-CN"/>
              </w:rPr>
              <w:t>进行了项目竣工环保自主验收</w:t>
            </w:r>
            <w:r>
              <w:rPr>
                <w:rFonts w:hint="default" w:ascii="Times New Roman" w:hAnsi="Times New Roman" w:eastAsia="宋体" w:cs="Times New Roman"/>
                <w:bCs/>
                <w:color w:val="000000"/>
                <w:sz w:val="24"/>
                <w:lang w:eastAsia="zh-CN"/>
              </w:rPr>
              <w:t>。</w:t>
            </w:r>
            <w:r>
              <w:rPr>
                <w:rFonts w:hint="eastAsia" w:ascii="Times New Roman" w:hAnsi="Times New Roman" w:eastAsia="宋体" w:cs="Times New Roman"/>
                <w:bCs/>
                <w:color w:val="000000"/>
                <w:sz w:val="24"/>
                <w:lang w:eastAsia="zh-CN"/>
              </w:rPr>
              <w:t>企业于</w:t>
            </w:r>
            <w:r>
              <w:rPr>
                <w:rFonts w:hint="eastAsia" w:ascii="Times New Roman" w:hAnsi="Times New Roman" w:eastAsia="宋体" w:cs="Times New Roman"/>
                <w:bCs/>
                <w:color w:val="000000"/>
                <w:sz w:val="24"/>
                <w:lang w:val="en-US" w:eastAsia="zh-CN"/>
              </w:rPr>
              <w:t>2020年6月6日办理排污许可证登记，排污登记编号：91410702MA45CB100E001X，有效期限2020-06-06至2025-06-05。</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9"/>
              <w:rPr>
                <w:rFonts w:hint="default" w:ascii="Times New Roman" w:hAnsi="Times New Roman" w:eastAsia="宋体" w:cs="Times New Roman"/>
                <w:b/>
                <w:bCs w:val="0"/>
                <w:color w:val="000000"/>
                <w:sz w:val="24"/>
                <w:lang w:val="en-US" w:eastAsia="zh-CN"/>
              </w:rPr>
            </w:pPr>
            <w:r>
              <w:rPr>
                <w:rFonts w:hint="eastAsia" w:ascii="Times New Roman" w:hAnsi="Times New Roman" w:eastAsia="宋体" w:cs="Times New Roman"/>
                <w:b/>
                <w:bCs w:val="0"/>
                <w:color w:val="000000"/>
                <w:sz w:val="24"/>
                <w:lang w:val="en-US" w:eastAsia="zh-CN"/>
              </w:rPr>
              <w:t>2</w:t>
            </w:r>
            <w:r>
              <w:rPr>
                <w:rFonts w:hint="default" w:ascii="Times New Roman" w:hAnsi="Times New Roman" w:eastAsia="宋体" w:cs="Times New Roman"/>
                <w:b/>
                <w:bCs w:val="0"/>
                <w:color w:val="000000"/>
                <w:sz w:val="24"/>
                <w:lang w:val="en-US" w:eastAsia="zh-CN"/>
              </w:rPr>
              <w:t>、</w:t>
            </w:r>
            <w:r>
              <w:rPr>
                <w:rFonts w:hint="eastAsia" w:ascii="Times New Roman" w:hAnsi="Times New Roman" w:eastAsia="宋体" w:cs="Times New Roman"/>
                <w:b/>
                <w:bCs w:val="0"/>
                <w:color w:val="000000"/>
                <w:sz w:val="24"/>
                <w:lang w:val="en-US" w:eastAsia="zh-CN"/>
              </w:rPr>
              <w:t>现有</w:t>
            </w:r>
            <w:r>
              <w:rPr>
                <w:rFonts w:hint="default" w:ascii="Times New Roman" w:hAnsi="Times New Roman" w:eastAsia="宋体" w:cs="Times New Roman"/>
                <w:b/>
                <w:bCs w:val="0"/>
                <w:color w:val="000000"/>
                <w:sz w:val="24"/>
                <w:lang w:val="en-US" w:eastAsia="zh-CN"/>
              </w:rPr>
              <w:t>项目建设情况及组成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baseline"/>
              <w:rPr>
                <w:rFonts w:hint="default" w:ascii="Times New Roman" w:hAnsi="Times New Roman" w:cs="Times New Roman"/>
                <w:color w:val="000000"/>
                <w:sz w:val="24"/>
                <w:szCs w:val="24"/>
              </w:rPr>
            </w:pPr>
            <w:r>
              <w:rPr>
                <w:rFonts w:hint="default" w:ascii="Times New Roman" w:hAnsi="Times New Roman" w:cs="Times New Roman"/>
                <w:color w:val="000000"/>
                <w:sz w:val="24"/>
                <w:lang w:eastAsia="zh-CN"/>
              </w:rPr>
              <w:t>现有项目</w:t>
            </w:r>
            <w:r>
              <w:rPr>
                <w:rFonts w:hint="default" w:ascii="Times New Roman" w:hAnsi="Times New Roman" w:cs="Times New Roman"/>
                <w:color w:val="000000"/>
                <w:sz w:val="24"/>
                <w:szCs w:val="24"/>
              </w:rPr>
              <w:t>建设包括主体工程、</w:t>
            </w:r>
            <w:r>
              <w:rPr>
                <w:rFonts w:hint="eastAsia" w:ascii="Times New Roman" w:hAnsi="Times New Roman" w:cs="Times New Roman"/>
                <w:color w:val="000000"/>
                <w:sz w:val="24"/>
                <w:szCs w:val="24"/>
                <w:lang w:eastAsia="zh-CN"/>
              </w:rPr>
              <w:t>环保</w:t>
            </w:r>
            <w:r>
              <w:rPr>
                <w:rFonts w:hint="default" w:ascii="Times New Roman" w:hAnsi="Times New Roman" w:cs="Times New Roman"/>
                <w:color w:val="000000"/>
                <w:sz w:val="24"/>
                <w:szCs w:val="24"/>
              </w:rPr>
              <w:t>工程和</w:t>
            </w:r>
            <w:r>
              <w:rPr>
                <w:rFonts w:hint="eastAsia" w:ascii="Times New Roman" w:hAnsi="Times New Roman" w:cs="Times New Roman"/>
                <w:color w:val="000000"/>
                <w:sz w:val="24"/>
                <w:szCs w:val="24"/>
                <w:lang w:eastAsia="zh-CN"/>
              </w:rPr>
              <w:t>公用</w:t>
            </w:r>
            <w:r>
              <w:rPr>
                <w:rFonts w:hint="default" w:ascii="Times New Roman" w:hAnsi="Times New Roman" w:cs="Times New Roman"/>
                <w:color w:val="000000"/>
                <w:sz w:val="24"/>
                <w:szCs w:val="24"/>
              </w:rPr>
              <w:t>工程。主要工程组成见表</w:t>
            </w:r>
            <w:r>
              <w:rPr>
                <w:rFonts w:hint="eastAsia" w:ascii="Times New Roman" w:hAnsi="Times New Roman" w:cs="Times New Roman"/>
                <w:color w:val="000000"/>
                <w:sz w:val="24"/>
                <w:szCs w:val="24"/>
                <w:lang w:val="en-US" w:eastAsia="zh-CN"/>
              </w:rPr>
              <w:t>2-9</w:t>
            </w:r>
            <w:r>
              <w:rPr>
                <w:rFonts w:hint="default" w:ascii="Times New Roman" w:hAnsi="Times New Roman" w:cs="Times New Roman"/>
                <w:color w:val="000000"/>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表2-</w:t>
            </w:r>
            <w:r>
              <w:rPr>
                <w:rFonts w:hint="eastAsia" w:ascii="Times New Roman" w:hAnsi="Times New Roman" w:eastAsia="黑体" w:cs="Times New Roman"/>
                <w:kern w:val="0"/>
                <w:sz w:val="24"/>
                <w:szCs w:val="24"/>
                <w:highlight w:val="none"/>
                <w:lang w:val="en-US" w:eastAsia="zh-CN"/>
              </w:rPr>
              <w:t>9</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现有项目工程组成一览表</w:t>
            </w:r>
          </w:p>
          <w:tbl>
            <w:tblPr>
              <w:tblStyle w:val="13"/>
              <w:tblW w:w="49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3"/>
              <w:gridCol w:w="1154"/>
              <w:gridCol w:w="1502"/>
              <w:gridCol w:w="4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623" w:type="dxa"/>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序号</w:t>
                  </w:r>
                </w:p>
              </w:tc>
              <w:tc>
                <w:tcPr>
                  <w:tcW w:w="1154" w:type="dxa"/>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项目</w:t>
                  </w:r>
                </w:p>
              </w:tc>
              <w:tc>
                <w:tcPr>
                  <w:tcW w:w="1502"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建设内容</w:t>
                  </w:r>
                </w:p>
              </w:tc>
              <w:tc>
                <w:tcPr>
                  <w:tcW w:w="4639" w:type="dxa"/>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规模面积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623"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1</w:t>
                  </w:r>
                </w:p>
              </w:tc>
              <w:tc>
                <w:tcPr>
                  <w:tcW w:w="1154"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主体工程</w:t>
                  </w: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eastAsia="宋体"/>
                      <w:color w:val="auto"/>
                      <w:spacing w:val="0"/>
                      <w:kern w:val="36"/>
                      <w:sz w:val="21"/>
                      <w:szCs w:val="21"/>
                      <w:u w:val="none" w:color="auto"/>
                      <w:lang w:eastAsia="zh-CN"/>
                    </w:rPr>
                  </w:pPr>
                  <w:r>
                    <w:rPr>
                      <w:rFonts w:hint="eastAsia" w:ascii="Times New Roman" w:hAnsi="Times New Roman" w:eastAsia="宋体" w:cs="Times New Roman"/>
                      <w:color w:val="000000"/>
                      <w:szCs w:val="21"/>
                      <w:lang w:eastAsia="zh-CN"/>
                    </w:rPr>
                    <w:t>固晶</w:t>
                  </w:r>
                  <w:r>
                    <w:rPr>
                      <w:rFonts w:hint="default" w:ascii="Times New Roman" w:hAnsi="Times New Roman" w:eastAsia="宋体" w:cs="Times New Roman"/>
                      <w:color w:val="000000"/>
                      <w:szCs w:val="21"/>
                    </w:rPr>
                    <w:t>车间</w:t>
                  </w:r>
                </w:p>
              </w:tc>
              <w:tc>
                <w:tcPr>
                  <w:tcW w:w="4639" w:type="dxa"/>
                  <w:tcBorders>
                    <w:tl2br w:val="nil"/>
                    <w:tr2bl w:val="nil"/>
                  </w:tcBorders>
                  <w:noWrap w:val="0"/>
                  <w:tcMar>
                    <w:left w:w="57" w:type="dxa"/>
                    <w:right w:w="57" w:type="dxa"/>
                  </w:tcMar>
                  <w:vAlign w:val="center"/>
                </w:tcPr>
                <w:p>
                  <w:pPr>
                    <w:jc w:val="center"/>
                    <w:textAlignment w:val="baseline"/>
                    <w:rPr>
                      <w:rFonts w:hint="default" w:eastAsia="宋体"/>
                      <w:color w:val="auto"/>
                      <w:spacing w:val="0"/>
                      <w:kern w:val="36"/>
                      <w:sz w:val="21"/>
                      <w:szCs w:val="21"/>
                      <w:highlight w:val="none"/>
                      <w:u w:val="none" w:color="auto"/>
                      <w:vertAlign w:val="baseline"/>
                      <w:lang w:val="en-US" w:eastAsia="zh-CN"/>
                    </w:rPr>
                  </w:pPr>
                  <w:r>
                    <w:rPr>
                      <w:rFonts w:hint="eastAsia" w:ascii="Times New Roman" w:hAnsi="Times New Roman" w:eastAsia="宋体" w:cs="Times New Roman"/>
                      <w:color w:val="000000"/>
                      <w:szCs w:val="21"/>
                      <w:lang w:val="en-US" w:eastAsia="zh-CN"/>
                    </w:rPr>
                    <w:t>建筑面积210m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eastAsia="宋体"/>
                      <w:color w:val="auto"/>
                      <w:spacing w:val="0"/>
                      <w:sz w:val="21"/>
                      <w:szCs w:val="21"/>
                      <w:u w:val="none" w:color="auto"/>
                      <w:lang w:eastAsia="zh-CN"/>
                    </w:rPr>
                  </w:pPr>
                  <w:r>
                    <w:rPr>
                      <w:rFonts w:hint="eastAsia" w:ascii="Times New Roman" w:hAnsi="Times New Roman" w:eastAsia="宋体" w:cs="Times New Roman"/>
                      <w:color w:val="000000"/>
                      <w:szCs w:val="21"/>
                      <w:lang w:eastAsia="zh-CN"/>
                    </w:rPr>
                    <w:t>焊接</w:t>
                  </w:r>
                  <w:r>
                    <w:rPr>
                      <w:rFonts w:hint="default" w:ascii="Times New Roman" w:hAnsi="Times New Roman" w:eastAsia="宋体" w:cs="Times New Roman"/>
                      <w:color w:val="000000"/>
                      <w:szCs w:val="21"/>
                    </w:rPr>
                    <w:t>车间</w:t>
                  </w:r>
                </w:p>
              </w:tc>
              <w:tc>
                <w:tcPr>
                  <w:tcW w:w="4639" w:type="dxa"/>
                  <w:tcBorders>
                    <w:tl2br w:val="nil"/>
                    <w:tr2bl w:val="nil"/>
                  </w:tcBorders>
                  <w:noWrap w:val="0"/>
                  <w:tcMar>
                    <w:left w:w="57" w:type="dxa"/>
                    <w:right w:w="57" w:type="dxa"/>
                  </w:tcMar>
                  <w:vAlign w:val="center"/>
                </w:tcPr>
                <w:p>
                  <w:pPr>
                    <w:jc w:val="center"/>
                    <w:textAlignment w:val="baseline"/>
                    <w:rPr>
                      <w:rFonts w:hint="default"/>
                      <w:color w:val="auto"/>
                      <w:spacing w:val="0"/>
                      <w:sz w:val="21"/>
                      <w:szCs w:val="21"/>
                      <w:highlight w:val="none"/>
                      <w:u w:val="none" w:color="auto"/>
                      <w:lang w:val="en-US" w:eastAsia="zh-CN"/>
                    </w:rPr>
                  </w:pPr>
                  <w:r>
                    <w:rPr>
                      <w:rFonts w:hint="eastAsia" w:ascii="Times New Roman" w:hAnsi="Times New Roman" w:eastAsia="宋体" w:cs="Times New Roman"/>
                      <w:color w:val="000000"/>
                      <w:szCs w:val="21"/>
                      <w:lang w:val="en-US" w:eastAsia="zh-CN"/>
                    </w:rPr>
                    <w:t>建筑面积195m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eastAsia="宋体"/>
                      <w:color w:val="auto"/>
                      <w:spacing w:val="0"/>
                      <w:sz w:val="21"/>
                      <w:szCs w:val="21"/>
                      <w:u w:val="none" w:color="auto"/>
                      <w:lang w:eastAsia="zh-CN"/>
                    </w:rPr>
                  </w:pPr>
                  <w:r>
                    <w:rPr>
                      <w:rFonts w:hint="eastAsia" w:ascii="Times New Roman" w:hAnsi="Times New Roman" w:eastAsia="宋体" w:cs="Times New Roman"/>
                      <w:color w:val="000000"/>
                      <w:szCs w:val="21"/>
                      <w:lang w:eastAsia="zh-CN"/>
                    </w:rPr>
                    <w:t>塑封车间</w:t>
                  </w:r>
                </w:p>
              </w:tc>
              <w:tc>
                <w:tcPr>
                  <w:tcW w:w="4639" w:type="dxa"/>
                  <w:tcBorders>
                    <w:tl2br w:val="nil"/>
                    <w:tr2bl w:val="nil"/>
                  </w:tcBorders>
                  <w:noWrap w:val="0"/>
                  <w:tcMar>
                    <w:left w:w="57" w:type="dxa"/>
                    <w:right w:w="57" w:type="dxa"/>
                  </w:tcMar>
                  <w:vAlign w:val="center"/>
                </w:tcPr>
                <w:p>
                  <w:pPr>
                    <w:jc w:val="center"/>
                    <w:textAlignment w:val="baseline"/>
                    <w:rPr>
                      <w:color w:val="auto"/>
                      <w:spacing w:val="0"/>
                      <w:sz w:val="21"/>
                      <w:szCs w:val="21"/>
                      <w:highlight w:val="none"/>
                      <w:u w:val="none" w:color="auto"/>
                    </w:rPr>
                  </w:pPr>
                  <w:r>
                    <w:rPr>
                      <w:rFonts w:hint="eastAsia" w:ascii="Times New Roman" w:hAnsi="Times New Roman" w:eastAsia="宋体" w:cs="Times New Roman"/>
                      <w:color w:val="000000"/>
                      <w:szCs w:val="21"/>
                      <w:lang w:val="en-US" w:eastAsia="zh-CN"/>
                    </w:rPr>
                    <w:t>建筑面积180m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eastAsia="宋体"/>
                      <w:color w:val="auto"/>
                      <w:spacing w:val="0"/>
                      <w:sz w:val="21"/>
                      <w:szCs w:val="21"/>
                      <w:u w:val="none" w:color="auto"/>
                      <w:lang w:eastAsia="zh-CN"/>
                    </w:rPr>
                  </w:pPr>
                  <w:r>
                    <w:rPr>
                      <w:rFonts w:hint="eastAsia" w:ascii="Times New Roman" w:hAnsi="Times New Roman" w:eastAsia="宋体" w:cs="Times New Roman"/>
                      <w:color w:val="000000"/>
                      <w:szCs w:val="21"/>
                      <w:lang w:eastAsia="zh-CN"/>
                    </w:rPr>
                    <w:t>切筋、打标车间</w:t>
                  </w:r>
                </w:p>
              </w:tc>
              <w:tc>
                <w:tcPr>
                  <w:tcW w:w="4639" w:type="dxa"/>
                  <w:tcBorders>
                    <w:tl2br w:val="nil"/>
                    <w:tr2bl w:val="nil"/>
                  </w:tcBorders>
                  <w:noWrap w:val="0"/>
                  <w:tcMar>
                    <w:left w:w="57" w:type="dxa"/>
                    <w:right w:w="57" w:type="dxa"/>
                  </w:tcMar>
                  <w:vAlign w:val="center"/>
                </w:tcPr>
                <w:p>
                  <w:pPr>
                    <w:jc w:val="center"/>
                    <w:textAlignment w:val="baseline"/>
                    <w:rPr>
                      <w:rFonts w:hint="default" w:eastAsia="宋体"/>
                      <w:color w:val="auto"/>
                      <w:spacing w:val="0"/>
                      <w:sz w:val="21"/>
                      <w:szCs w:val="21"/>
                      <w:highlight w:val="none"/>
                      <w:u w:val="none" w:color="auto"/>
                      <w:lang w:val="en-US" w:eastAsia="zh-CN"/>
                    </w:rPr>
                  </w:pPr>
                  <w:r>
                    <w:rPr>
                      <w:rFonts w:hint="eastAsia" w:ascii="Times New Roman" w:hAnsi="Times New Roman" w:eastAsia="宋体" w:cs="Times New Roman"/>
                      <w:color w:val="000000"/>
                      <w:szCs w:val="21"/>
                      <w:lang w:val="en-US" w:eastAsia="zh-CN"/>
                    </w:rPr>
                    <w:t>建筑面积150m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eastAsia="zh-CN"/>
                    </w:rPr>
                    <w:t>测试车间</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建筑面积200m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eastAsia="zh-CN"/>
                    </w:rPr>
                    <w:t>包装车间</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建筑面积100m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pacing w:val="0"/>
                      <w:kern w:val="36"/>
                      <w:sz w:val="21"/>
                      <w:szCs w:val="21"/>
                      <w:u w:val="none" w:color="auto"/>
                      <w:lang w:val="en-US" w:eastAsia="zh-CN"/>
                    </w:rPr>
                  </w:pPr>
                  <w:r>
                    <w:rPr>
                      <w:rFonts w:hint="eastAsia"/>
                      <w:color w:val="auto"/>
                      <w:spacing w:val="0"/>
                      <w:kern w:val="36"/>
                      <w:sz w:val="21"/>
                      <w:szCs w:val="21"/>
                      <w:u w:val="none" w:color="auto"/>
                      <w:lang w:val="en-US" w:eastAsia="zh-CN"/>
                    </w:rPr>
                    <w:t>2</w:t>
                  </w:r>
                </w:p>
              </w:tc>
              <w:tc>
                <w:tcPr>
                  <w:tcW w:w="1154"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pacing w:val="0"/>
                      <w:kern w:val="36"/>
                      <w:sz w:val="21"/>
                      <w:szCs w:val="21"/>
                      <w:u w:val="none" w:color="auto"/>
                      <w:lang w:eastAsia="zh-CN"/>
                    </w:rPr>
                  </w:pPr>
                  <w:r>
                    <w:rPr>
                      <w:rFonts w:hint="eastAsia"/>
                      <w:color w:val="auto"/>
                      <w:spacing w:val="0"/>
                      <w:kern w:val="36"/>
                      <w:sz w:val="21"/>
                      <w:szCs w:val="21"/>
                      <w:u w:val="none" w:color="auto"/>
                      <w:lang w:eastAsia="zh-CN"/>
                    </w:rPr>
                    <w:t>公用工程</w:t>
                  </w: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rPr>
                    <w:t>办公</w:t>
                  </w:r>
                  <w:r>
                    <w:rPr>
                      <w:rFonts w:hint="eastAsia" w:ascii="Times New Roman" w:hAnsi="Times New Roman" w:eastAsia="宋体" w:cs="Times New Roman"/>
                      <w:color w:val="000000"/>
                      <w:szCs w:val="21"/>
                      <w:lang w:eastAsia="zh-CN"/>
                    </w:rPr>
                    <w:t>区</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建筑面积3</w:t>
                  </w:r>
                  <w:r>
                    <w:rPr>
                      <w:rFonts w:hint="default" w:ascii="Times New Roman" w:hAnsi="Times New Roman" w:eastAsia="宋体" w:cs="Times New Roman"/>
                      <w:color w:val="000000"/>
                      <w:szCs w:val="21"/>
                    </w:rPr>
                    <w:t>00</w:t>
                  </w:r>
                  <w:r>
                    <w:rPr>
                      <w:rFonts w:hint="eastAsia" w:ascii="Times New Roman" w:hAnsi="Times New Roman" w:eastAsia="宋体" w:cs="Times New Roman"/>
                      <w:color w:val="000000"/>
                      <w:szCs w:val="21"/>
                      <w:lang w:val="en-US" w:eastAsia="zh-CN"/>
                    </w:rPr>
                    <w:t>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eastAsia="zh-CN"/>
                    </w:rPr>
                    <w:t>成品</w:t>
                  </w:r>
                  <w:r>
                    <w:rPr>
                      <w:rFonts w:hint="default" w:ascii="Times New Roman" w:hAnsi="Times New Roman" w:eastAsia="宋体" w:cs="Times New Roman"/>
                      <w:color w:val="000000"/>
                      <w:szCs w:val="21"/>
                    </w:rPr>
                    <w:t>仓库</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建筑面积</w:t>
                  </w:r>
                  <w:r>
                    <w:rPr>
                      <w:rFonts w:hint="default" w:ascii="Times New Roman" w:hAnsi="Times New Roman" w:eastAsia="宋体" w:cs="Times New Roman"/>
                      <w:color w:val="000000"/>
                      <w:szCs w:val="21"/>
                    </w:rPr>
                    <w:t>2</w:t>
                  </w:r>
                  <w:r>
                    <w:rPr>
                      <w:rFonts w:hint="eastAsia" w:ascii="Times New Roman" w:hAnsi="Times New Roman" w:eastAsia="宋体" w:cs="Times New Roman"/>
                      <w:color w:val="000000"/>
                      <w:szCs w:val="21"/>
                      <w:lang w:val="en-US" w:eastAsia="zh-CN"/>
                    </w:rPr>
                    <w:t>00m</w:t>
                  </w:r>
                  <w:r>
                    <w:rPr>
                      <w:rFonts w:hint="eastAsia" w:ascii="Times New Roman" w:hAnsi="Times New Roman" w:eastAsia="宋体" w:cs="Times New Roman"/>
                      <w:color w:val="000000"/>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pacing w:val="0"/>
                      <w:kern w:val="36"/>
                      <w:sz w:val="21"/>
                      <w:szCs w:val="21"/>
                      <w:u w:val="none" w:color="auto"/>
                      <w:lang w:val="en-US" w:eastAsia="zh-CN" w:bidi="ar-SA"/>
                    </w:rPr>
                  </w:pPr>
                  <w:r>
                    <w:rPr>
                      <w:color w:val="auto"/>
                      <w:spacing w:val="0"/>
                      <w:kern w:val="36"/>
                      <w:sz w:val="21"/>
                      <w:szCs w:val="21"/>
                      <w:u w:val="none" w:color="auto"/>
                    </w:rPr>
                    <w:t>供电</w:t>
                  </w:r>
                </w:p>
              </w:tc>
              <w:tc>
                <w:tcPr>
                  <w:tcW w:w="4639" w:type="dxa"/>
                  <w:tcBorders>
                    <w:tl2br w:val="nil"/>
                    <w:tr2bl w:val="nil"/>
                  </w:tcBorders>
                  <w:noWrap w:val="0"/>
                  <w:tcMar>
                    <w:left w:w="57" w:type="dxa"/>
                    <w:right w:w="57" w:type="dxa"/>
                  </w:tcMar>
                  <w:vAlign w:val="center"/>
                </w:tcPr>
                <w:p>
                  <w:pPr>
                    <w:jc w:val="center"/>
                    <w:textAlignment w:val="baseline"/>
                    <w:rPr>
                      <w:rFonts w:hint="eastAsia"/>
                      <w:color w:val="auto"/>
                      <w:spacing w:val="0"/>
                      <w:kern w:val="36"/>
                      <w:sz w:val="21"/>
                      <w:szCs w:val="21"/>
                      <w:u w:val="none" w:color="auto"/>
                      <w:lang w:val="en-US" w:eastAsia="zh-CN" w:bidi="ar-SA"/>
                    </w:rPr>
                  </w:pPr>
                  <w:r>
                    <w:rPr>
                      <w:rFonts w:hint="default" w:ascii="Times New Roman" w:hAnsi="Times New Roman" w:eastAsia="宋体" w:cs="Times New Roman"/>
                      <w:color w:val="000000"/>
                      <w:szCs w:val="21"/>
                    </w:rPr>
                    <w:t>当地供电所统一供给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color w:val="auto"/>
                      <w:spacing w:val="0"/>
                      <w:kern w:val="36"/>
                      <w:sz w:val="21"/>
                      <w:szCs w:val="21"/>
                      <w:u w:val="none" w:color="auto"/>
                      <w:lang w:val="en-US" w:eastAsia="zh-CN" w:bidi="ar-SA"/>
                    </w:rPr>
                  </w:pPr>
                  <w:r>
                    <w:rPr>
                      <w:rFonts w:hint="eastAsia"/>
                      <w:color w:val="auto"/>
                      <w:spacing w:val="0"/>
                      <w:kern w:val="36"/>
                      <w:sz w:val="21"/>
                      <w:szCs w:val="21"/>
                      <w:u w:val="none" w:color="auto"/>
                      <w:lang w:eastAsia="zh-CN"/>
                    </w:rPr>
                    <w:t>供</w:t>
                  </w:r>
                  <w:r>
                    <w:rPr>
                      <w:color w:val="auto"/>
                      <w:spacing w:val="0"/>
                      <w:kern w:val="36"/>
                      <w:sz w:val="21"/>
                      <w:szCs w:val="21"/>
                      <w:u w:val="none" w:color="auto"/>
                    </w:rPr>
                    <w:t>水</w:t>
                  </w:r>
                </w:p>
              </w:tc>
              <w:tc>
                <w:tcPr>
                  <w:tcW w:w="4639" w:type="dxa"/>
                  <w:tcBorders>
                    <w:tl2br w:val="nil"/>
                    <w:tr2bl w:val="nil"/>
                  </w:tcBorders>
                  <w:noWrap w:val="0"/>
                  <w:tcMar>
                    <w:left w:w="57" w:type="dxa"/>
                    <w:right w:w="57" w:type="dxa"/>
                  </w:tcMar>
                  <w:vAlign w:val="center"/>
                </w:tcPr>
                <w:p>
                  <w:pPr>
                    <w:jc w:val="center"/>
                    <w:textAlignment w:val="baseline"/>
                    <w:rPr>
                      <w:rFonts w:hint="eastAsia"/>
                      <w:color w:val="auto"/>
                      <w:spacing w:val="0"/>
                      <w:kern w:val="36"/>
                      <w:sz w:val="21"/>
                      <w:szCs w:val="21"/>
                      <w:u w:val="none" w:color="auto"/>
                      <w:lang w:val="en-US" w:eastAsia="zh-CN" w:bidi="ar-SA"/>
                    </w:rPr>
                  </w:pPr>
                  <w:r>
                    <w:rPr>
                      <w:rFonts w:hint="eastAsia" w:ascii="Times New Roman" w:hAnsi="Times New Roman" w:eastAsia="宋体" w:cs="Times New Roman"/>
                      <w:color w:val="000000"/>
                      <w:szCs w:val="21"/>
                      <w:lang w:eastAsia="zh-CN"/>
                    </w:rPr>
                    <w:t>园区统一供应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7" w:hRule="atLeast"/>
                <w:jc w:val="center"/>
              </w:trPr>
              <w:tc>
                <w:tcPr>
                  <w:tcW w:w="623"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pacing w:val="0"/>
                      <w:kern w:val="36"/>
                      <w:sz w:val="21"/>
                      <w:szCs w:val="21"/>
                      <w:u w:val="none" w:color="auto"/>
                      <w:lang w:eastAsia="zh-CN"/>
                    </w:rPr>
                  </w:pPr>
                  <w:r>
                    <w:rPr>
                      <w:rFonts w:hint="eastAsia"/>
                      <w:color w:val="auto"/>
                      <w:spacing w:val="0"/>
                      <w:kern w:val="36"/>
                      <w:sz w:val="21"/>
                      <w:szCs w:val="21"/>
                      <w:u w:val="none" w:color="auto"/>
                      <w:lang w:val="en-US" w:eastAsia="zh-CN"/>
                    </w:rPr>
                    <w:t>3</w:t>
                  </w:r>
                </w:p>
              </w:tc>
              <w:tc>
                <w:tcPr>
                  <w:tcW w:w="1154" w:type="dxa"/>
                  <w:vMerge w:val="restart"/>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r>
                    <w:rPr>
                      <w:color w:val="auto"/>
                      <w:spacing w:val="0"/>
                      <w:kern w:val="36"/>
                      <w:sz w:val="21"/>
                      <w:szCs w:val="21"/>
                      <w:u w:val="none" w:color="auto"/>
                    </w:rPr>
                    <w:t>环保工程</w:t>
                  </w: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highlight w:val="none"/>
                    </w:rPr>
                    <w:t>废</w:t>
                  </w:r>
                  <w:r>
                    <w:rPr>
                      <w:rFonts w:hint="eastAsia" w:ascii="Times New Roman" w:hAnsi="Times New Roman" w:eastAsia="宋体" w:cs="Times New Roman"/>
                      <w:color w:val="000000"/>
                      <w:szCs w:val="21"/>
                      <w:highlight w:val="none"/>
                      <w:lang w:eastAsia="zh-CN"/>
                    </w:rPr>
                    <w:t>气</w:t>
                  </w:r>
                  <w:r>
                    <w:rPr>
                      <w:rFonts w:hint="default" w:ascii="Times New Roman" w:hAnsi="Times New Roman" w:eastAsia="宋体" w:cs="Times New Roman"/>
                      <w:color w:val="000000"/>
                      <w:szCs w:val="21"/>
                      <w:highlight w:val="none"/>
                    </w:rPr>
                    <w:t>治理</w:t>
                  </w:r>
                </w:p>
              </w:tc>
              <w:tc>
                <w:tcPr>
                  <w:tcW w:w="4639" w:type="dxa"/>
                  <w:tcBorders>
                    <w:tl2br w:val="nil"/>
                    <w:tr2bl w:val="nil"/>
                  </w:tcBorders>
                  <w:noWrap w:val="0"/>
                  <w:tcMar>
                    <w:left w:w="57" w:type="dxa"/>
                    <w:right w:w="57" w:type="dxa"/>
                  </w:tcMar>
                  <w:vAlign w:val="center"/>
                </w:tcPr>
                <w:p>
                  <w:pPr>
                    <w:jc w:val="center"/>
                    <w:textAlignment w:val="baseline"/>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auto"/>
                      <w:sz w:val="21"/>
                      <w:szCs w:val="21"/>
                      <w:lang w:eastAsia="zh-CN"/>
                    </w:rPr>
                    <w:t>塑封压机</w:t>
                  </w:r>
                  <w:r>
                    <w:rPr>
                      <w:rFonts w:hint="eastAsia" w:ascii="Times New Roman" w:hAnsi="Times New Roman" w:eastAsia="宋体" w:cs="Times New Roman"/>
                      <w:color w:val="auto"/>
                      <w:sz w:val="21"/>
                      <w:szCs w:val="21"/>
                      <w:lang w:eastAsia="zh-CN"/>
                    </w:rPr>
                    <w:t>上方安装吸气口、</w:t>
                  </w:r>
                  <w:r>
                    <w:rPr>
                      <w:rFonts w:hint="eastAsia" w:ascii="Times New Roman" w:hAnsi="Times New Roman" w:eastAsia="宋体" w:cs="Times New Roman"/>
                      <w:color w:val="auto"/>
                      <w:sz w:val="21"/>
                      <w:szCs w:val="21"/>
                      <w:lang w:val="en-US" w:eastAsia="zh-CN"/>
                    </w:rPr>
                    <w:t>高频预热机</w:t>
                  </w:r>
                  <w:r>
                    <w:rPr>
                      <w:rFonts w:hint="default" w:ascii="Times New Roman" w:hAnsi="Times New Roman" w:eastAsia="宋体" w:cs="Times New Roman"/>
                      <w:color w:val="auto"/>
                      <w:sz w:val="21"/>
                      <w:szCs w:val="21"/>
                      <w:lang w:eastAsia="zh-CN"/>
                    </w:rPr>
                    <w:t>上方安装集气罩，对有机气体进行收集，通过UV光催化氧化＋活性炭吸附装置处理，尾气经</w:t>
                  </w:r>
                  <w:r>
                    <w:rPr>
                      <w:rFonts w:hint="default" w:ascii="Times New Roman" w:hAnsi="Times New Roman" w:eastAsia="宋体" w:cs="Times New Roman"/>
                      <w:color w:val="auto"/>
                      <w:sz w:val="21"/>
                      <w:szCs w:val="21"/>
                      <w:lang w:val="en-US" w:eastAsia="zh-CN"/>
                    </w:rPr>
                    <w:t>15米排气筒排放。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rPr>
                    <w:t>废水治理</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highlight w:val="none"/>
                    </w:rPr>
                    <w:t>10m</w:t>
                  </w:r>
                  <w:r>
                    <w:rPr>
                      <w:rFonts w:hint="default" w:ascii="Times New Roman" w:hAnsi="Times New Roman" w:eastAsia="宋体" w:cs="Times New Roman"/>
                      <w:color w:val="000000"/>
                      <w:szCs w:val="21"/>
                      <w:highlight w:val="none"/>
                      <w:vertAlign w:val="superscript"/>
                    </w:rPr>
                    <w:t>3</w:t>
                  </w:r>
                  <w:r>
                    <w:rPr>
                      <w:rFonts w:hint="default" w:ascii="Times New Roman" w:hAnsi="Times New Roman" w:eastAsia="宋体" w:cs="Times New Roman"/>
                      <w:color w:val="000000"/>
                      <w:szCs w:val="21"/>
                      <w:highlight w:val="none"/>
                    </w:rPr>
                    <w:t>防渗漏化粪池</w:t>
                  </w:r>
                  <w:r>
                    <w:rPr>
                      <w:rFonts w:hint="eastAsia" w:ascii="Times New Roman" w:hAnsi="Times New Roman" w:eastAsia="宋体" w:cs="Times New Roman"/>
                      <w:color w:val="000000"/>
                      <w:szCs w:val="21"/>
                      <w:highlight w:val="none"/>
                      <w:lang w:eastAsia="zh-CN"/>
                    </w:rPr>
                    <w:t>处理后，</w:t>
                  </w:r>
                  <w:r>
                    <w:rPr>
                      <w:rFonts w:hint="default" w:ascii="Times New Roman" w:hAnsi="Times New Roman" w:eastAsia="宋体" w:cs="Times New Roman"/>
                      <w:color w:val="000000"/>
                      <w:szCs w:val="21"/>
                      <w:highlight w:val="none"/>
                    </w:rPr>
                    <w:t>排入</w:t>
                  </w:r>
                  <w:r>
                    <w:rPr>
                      <w:rFonts w:hint="eastAsia" w:ascii="Times New Roman" w:hAnsi="Times New Roman" w:eastAsia="宋体" w:cs="Times New Roman"/>
                      <w:color w:val="000000"/>
                      <w:szCs w:val="21"/>
                      <w:highlight w:val="none"/>
                      <w:lang w:eastAsia="zh-CN"/>
                    </w:rPr>
                    <w:t>新乡县综合</w:t>
                  </w:r>
                  <w:r>
                    <w:rPr>
                      <w:rFonts w:hint="default" w:ascii="Times New Roman" w:hAnsi="Times New Roman" w:eastAsia="宋体" w:cs="Times New Roman"/>
                      <w:color w:val="000000"/>
                      <w:szCs w:val="21"/>
                      <w:highlight w:val="none"/>
                    </w:rPr>
                    <w:t>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3"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154" w:type="dxa"/>
                  <w:vMerge w:val="continue"/>
                  <w:tcBorders>
                    <w:tl2br w:val="nil"/>
                    <w:tr2bl w:val="nil"/>
                  </w:tcBorders>
                  <w:noWrap w:val="0"/>
                  <w:tcMar>
                    <w:left w:w="57" w:type="dxa"/>
                    <w:right w:w="57"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pacing w:val="0"/>
                      <w:kern w:val="36"/>
                      <w:sz w:val="21"/>
                      <w:szCs w:val="21"/>
                      <w:u w:val="none" w:color="auto"/>
                    </w:rPr>
                  </w:pPr>
                </w:p>
              </w:tc>
              <w:tc>
                <w:tcPr>
                  <w:tcW w:w="1502" w:type="dxa"/>
                  <w:tcBorders>
                    <w:tl2br w:val="nil"/>
                    <w:tr2bl w:val="nil"/>
                  </w:tcBorders>
                  <w:noWrap w:val="0"/>
                  <w:tcMar>
                    <w:top w:w="0" w:type="dxa"/>
                    <w:left w:w="57" w:type="dxa"/>
                    <w:bottom w:w="0" w:type="dxa"/>
                    <w:right w:w="57" w:type="dxa"/>
                  </w:tcMar>
                  <w:vAlign w:val="center"/>
                </w:tcPr>
                <w:p>
                  <w:pPr>
                    <w:jc w:val="center"/>
                    <w:textAlignment w:val="baseline"/>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Cs w:val="21"/>
                    </w:rPr>
                    <w:t>固废治理</w:t>
                  </w:r>
                </w:p>
              </w:tc>
              <w:tc>
                <w:tcPr>
                  <w:tcW w:w="4639" w:type="dxa"/>
                  <w:tcBorders>
                    <w:tl2br w:val="nil"/>
                    <w:tr2bl w:val="nil"/>
                  </w:tcBorders>
                  <w:noWrap w:val="0"/>
                  <w:tcMar>
                    <w:left w:w="57" w:type="dxa"/>
                    <w:right w:w="57" w:type="dxa"/>
                  </w:tcMar>
                  <w:vAlign w:val="center"/>
                </w:tcPr>
                <w:p>
                  <w:pPr>
                    <w:jc w:val="center"/>
                    <w:textAlignment w:val="baseline"/>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Cs w:val="21"/>
                      <w:lang w:val="en-US" w:eastAsia="zh-CN"/>
                    </w:rPr>
                    <w:t>25</w:t>
                  </w:r>
                  <w:r>
                    <w:rPr>
                      <w:rFonts w:hint="default" w:ascii="Times New Roman" w:hAnsi="Times New Roman" w:eastAsia="宋体" w:cs="Times New Roman"/>
                      <w:color w:val="000000"/>
                      <w:szCs w:val="21"/>
                    </w:rPr>
                    <w:t>m</w:t>
                  </w:r>
                  <w:r>
                    <w:rPr>
                      <w:rFonts w:hint="default" w:ascii="Times New Roman" w:hAnsi="Times New Roman" w:eastAsia="宋体" w:cs="Times New Roman"/>
                      <w:color w:val="000000"/>
                      <w:szCs w:val="21"/>
                      <w:vertAlign w:val="superscript"/>
                    </w:rPr>
                    <w:t>2</w:t>
                  </w:r>
                  <w:r>
                    <w:rPr>
                      <w:rFonts w:hint="default" w:ascii="Times New Roman" w:hAnsi="Times New Roman" w:eastAsia="宋体" w:cs="Times New Roman"/>
                      <w:color w:val="000000"/>
                      <w:szCs w:val="21"/>
                    </w:rPr>
                    <w:t>的一般固废暂存间</w:t>
                  </w:r>
                  <w:r>
                    <w:rPr>
                      <w:rFonts w:hint="eastAsia" w:ascii="Times New Roman" w:hAnsi="Times New Roman" w:eastAsia="宋体" w:cs="Times New Roman"/>
                      <w:color w:val="000000"/>
                      <w:szCs w:val="21"/>
                      <w:lang w:eastAsia="zh-CN"/>
                    </w:rPr>
                    <w:t>和</w:t>
                  </w:r>
                  <w:r>
                    <w:rPr>
                      <w:rFonts w:hint="eastAsia" w:ascii="Times New Roman" w:hAnsi="Times New Roman" w:eastAsia="宋体" w:cs="Times New Roman"/>
                      <w:color w:val="000000"/>
                      <w:szCs w:val="21"/>
                      <w:lang w:val="en-US" w:eastAsia="zh-CN"/>
                    </w:rPr>
                    <w:t>5</w:t>
                  </w:r>
                  <w:r>
                    <w:rPr>
                      <w:rFonts w:hint="default" w:ascii="Times New Roman" w:hAnsi="Times New Roman" w:eastAsia="宋体" w:cs="Times New Roman"/>
                      <w:color w:val="000000"/>
                      <w:szCs w:val="21"/>
                    </w:rPr>
                    <w:t>m</w:t>
                  </w:r>
                  <w:r>
                    <w:rPr>
                      <w:rFonts w:hint="default" w:ascii="Times New Roman" w:hAnsi="Times New Roman" w:eastAsia="宋体" w:cs="Times New Roman"/>
                      <w:color w:val="000000"/>
                      <w:szCs w:val="21"/>
                      <w:vertAlign w:val="superscript"/>
                    </w:rPr>
                    <w:t>2</w:t>
                  </w:r>
                  <w:r>
                    <w:rPr>
                      <w:rFonts w:hint="default" w:ascii="Times New Roman" w:hAnsi="Times New Roman" w:eastAsia="宋体" w:cs="Times New Roman"/>
                      <w:color w:val="000000"/>
                      <w:szCs w:val="21"/>
                    </w:rPr>
                    <w:t>的</w:t>
                  </w:r>
                  <w:r>
                    <w:rPr>
                      <w:rFonts w:hint="eastAsia" w:ascii="Times New Roman" w:hAnsi="Times New Roman" w:eastAsia="宋体" w:cs="Times New Roman"/>
                      <w:color w:val="000000"/>
                      <w:szCs w:val="21"/>
                      <w:lang w:eastAsia="zh-CN"/>
                    </w:rPr>
                    <w:t>危险废物</w:t>
                  </w:r>
                  <w:r>
                    <w:rPr>
                      <w:rFonts w:hint="default" w:ascii="Times New Roman" w:hAnsi="Times New Roman" w:eastAsia="宋体" w:cs="Times New Roman"/>
                      <w:color w:val="000000"/>
                      <w:szCs w:val="21"/>
                    </w:rPr>
                    <w:t>暂存间</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9"/>
              <w:rPr>
                <w:rFonts w:hint="default" w:ascii="Times New Roman" w:hAnsi="Times New Roman" w:eastAsia="宋体" w:cs="Times New Roman"/>
                <w:b/>
                <w:bCs w:val="0"/>
                <w:color w:val="000000"/>
                <w:sz w:val="24"/>
                <w:lang w:val="en-US" w:eastAsia="zh-CN"/>
              </w:rPr>
            </w:pPr>
            <w:r>
              <w:rPr>
                <w:rFonts w:hint="eastAsia" w:ascii="Times New Roman" w:hAnsi="Times New Roman" w:eastAsia="宋体" w:cs="Times New Roman"/>
                <w:b/>
                <w:bCs w:val="0"/>
                <w:color w:val="000000"/>
                <w:sz w:val="24"/>
                <w:lang w:val="en-US" w:eastAsia="zh-CN"/>
              </w:rPr>
              <w:t>3</w:t>
            </w:r>
            <w:r>
              <w:rPr>
                <w:rFonts w:hint="default" w:ascii="Times New Roman" w:hAnsi="Times New Roman" w:eastAsia="宋体" w:cs="Times New Roman"/>
                <w:b/>
                <w:bCs w:val="0"/>
                <w:color w:val="000000"/>
                <w:sz w:val="24"/>
                <w:lang w:val="en-US" w:eastAsia="zh-CN"/>
              </w:rPr>
              <w:t>、</w:t>
            </w:r>
            <w:r>
              <w:rPr>
                <w:rFonts w:hint="eastAsia" w:ascii="Times New Roman" w:hAnsi="Times New Roman" w:eastAsia="宋体" w:cs="Times New Roman"/>
                <w:b/>
                <w:bCs w:val="0"/>
                <w:color w:val="000000"/>
                <w:sz w:val="24"/>
                <w:lang w:val="en-US" w:eastAsia="zh-CN"/>
              </w:rPr>
              <w:t>现有项目</w:t>
            </w:r>
            <w:r>
              <w:rPr>
                <w:rFonts w:hint="default" w:ascii="Times New Roman" w:hAnsi="Times New Roman" w:eastAsia="宋体" w:cs="Times New Roman"/>
                <w:b/>
                <w:bCs w:val="0"/>
                <w:color w:val="000000"/>
                <w:sz w:val="24"/>
                <w:lang w:val="en-US" w:eastAsia="zh-CN"/>
              </w:rPr>
              <w:t>主要生产设备</w:t>
            </w:r>
          </w:p>
          <w:p>
            <w:pPr>
              <w:adjustRightInd w:val="0"/>
              <w:snapToGrid w:val="0"/>
              <w:spacing w:line="520" w:lineRule="exact"/>
              <w:ind w:firstLine="480" w:firstLineChars="200"/>
              <w:textAlignment w:val="baseline"/>
              <w:rPr>
                <w:rFonts w:hint="default" w:ascii="Times New Roman" w:hAnsi="Times New Roman" w:eastAsia="黑体" w:cs="Times New Roman"/>
                <w:color w:val="000000"/>
                <w:sz w:val="24"/>
              </w:rPr>
            </w:pPr>
            <w:r>
              <w:rPr>
                <w:rFonts w:hint="default" w:ascii="Times New Roman" w:hAnsi="Times New Roman" w:cs="Times New Roman"/>
                <w:color w:val="000000"/>
                <w:sz w:val="24"/>
                <w:lang w:eastAsia="zh-CN"/>
              </w:rPr>
              <w:t>现有</w:t>
            </w:r>
            <w:r>
              <w:rPr>
                <w:rFonts w:hint="default" w:ascii="Times New Roman" w:hAnsi="Times New Roman" w:cs="Times New Roman"/>
                <w:color w:val="000000"/>
                <w:sz w:val="24"/>
              </w:rPr>
              <w:t>项目主要生产设备见表</w:t>
            </w:r>
            <w:r>
              <w:rPr>
                <w:rFonts w:hint="eastAsia" w:ascii="Times New Roman" w:hAnsi="Times New Roman" w:cs="Times New Roman"/>
                <w:color w:val="000000"/>
                <w:sz w:val="24"/>
                <w:lang w:val="en-US" w:eastAsia="zh-CN"/>
              </w:rPr>
              <w:t>2-10</w:t>
            </w:r>
            <w:r>
              <w:rPr>
                <w:rFonts w:hint="default" w:ascii="Times New Roman" w:hAnsi="Times New Roman" w:cs="Times New Roman"/>
                <w:color w:val="000000"/>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表2-1</w:t>
            </w:r>
            <w:r>
              <w:rPr>
                <w:rFonts w:hint="eastAsia" w:ascii="Times New Roman" w:hAnsi="Times New Roman" w:eastAsia="黑体" w:cs="Times New Roman"/>
                <w:kern w:val="0"/>
                <w:sz w:val="24"/>
                <w:szCs w:val="24"/>
                <w:highlight w:val="none"/>
                <w:lang w:val="en-US" w:eastAsia="zh-CN"/>
              </w:rPr>
              <w:t>0</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现有项目主要生产设备一览表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1"/>
              <w:gridCol w:w="1969"/>
              <w:gridCol w:w="2441"/>
              <w:gridCol w:w="1347"/>
              <w:gridCol w:w="13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1969"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设备名称</w:t>
                  </w:r>
                </w:p>
              </w:tc>
              <w:tc>
                <w:tcPr>
                  <w:tcW w:w="244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规格/型号</w:t>
                  </w:r>
                </w:p>
              </w:tc>
              <w:tc>
                <w:tcPr>
                  <w:tcW w:w="1347" w:type="dxa"/>
                  <w:tcBorders>
                    <w:tl2br w:val="nil"/>
                    <w:tr2bl w:val="nil"/>
                  </w:tcBorders>
                  <w:noWrap w:val="0"/>
                  <w:vAlign w:val="center"/>
                </w:tcPr>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数量</w:t>
                  </w:r>
                  <w:r>
                    <w:rPr>
                      <w:rFonts w:hint="default" w:ascii="Times New Roman" w:hAnsi="Times New Roman" w:eastAsia="宋体" w:cs="Times New Roman"/>
                      <w:color w:val="000000"/>
                      <w:sz w:val="21"/>
                      <w:szCs w:val="21"/>
                      <w:lang w:eastAsia="zh-CN"/>
                    </w:rPr>
                    <w:t>（台）</w:t>
                  </w:r>
                </w:p>
              </w:tc>
              <w:tc>
                <w:tcPr>
                  <w:tcW w:w="1347" w:type="dxa"/>
                  <w:tcBorders>
                    <w:tl2br w:val="nil"/>
                    <w:tr2bl w:val="nil"/>
                  </w:tcBorders>
                  <w:noWrap w:val="0"/>
                  <w:vAlign w:val="center"/>
                </w:tcPr>
                <w:p>
                  <w:pPr>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固晶机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14</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9" w:hRule="atLeas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粘片机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SOT23武藏点胶LDAB-11型</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color w:val="000000"/>
                      <w:kern w:val="0"/>
                      <w:sz w:val="21"/>
                      <w:szCs w:val="21"/>
                      <w:u w:val="none"/>
                      <w:lang w:val="en-US" w:eastAsia="zh-CN" w:bidi="ar"/>
                    </w:rPr>
                    <w:t>全自动</w:t>
                  </w:r>
                  <w:r>
                    <w:rPr>
                      <w:rFonts w:hint="default" w:ascii="Times New Roman" w:hAnsi="Times New Roman" w:eastAsia="宋体" w:cs="Times New Roman"/>
                      <w:i w:val="0"/>
                      <w:color w:val="000000"/>
                      <w:kern w:val="0"/>
                      <w:sz w:val="21"/>
                      <w:szCs w:val="21"/>
                      <w:u w:val="none"/>
                      <w:lang w:val="en-US" w:eastAsia="zh-CN" w:bidi="ar"/>
                    </w:rPr>
                    <w:t>焊线机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ASM Ihawk</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color w:val="000000"/>
                      <w:kern w:val="0"/>
                      <w:sz w:val="21"/>
                      <w:szCs w:val="21"/>
                      <w:u w:val="none"/>
                      <w:lang w:val="en-US" w:eastAsia="zh-CN" w:bidi="ar"/>
                    </w:rPr>
                    <w:t>全自动</w:t>
                  </w:r>
                  <w:r>
                    <w:rPr>
                      <w:rFonts w:hint="default" w:ascii="Times New Roman" w:hAnsi="Times New Roman" w:eastAsia="宋体" w:cs="Times New Roman"/>
                      <w:i w:val="0"/>
                      <w:color w:val="000000"/>
                      <w:kern w:val="0"/>
                      <w:sz w:val="21"/>
                      <w:szCs w:val="21"/>
                      <w:u w:val="none"/>
                      <w:lang w:val="en-US" w:eastAsia="zh-CN" w:bidi="ar"/>
                    </w:rPr>
                    <w:t>焊线机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16</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测试编带一体机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LJ8000</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4</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半导体器件测试仪</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XI-805 800V X 5A</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测试仪</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Tesec测试仪-971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5</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测试仪</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Juno测试仪DTS1000</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测试仪</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TS</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4</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eastAsia" w:ascii="Times New Roman" w:hAnsi="Times New Roman" w:eastAsia="宋体" w:cs="Times New Roman"/>
                      <w:i w:val="0"/>
                      <w:color w:val="000000"/>
                      <w:kern w:val="0"/>
                      <w:sz w:val="21"/>
                      <w:szCs w:val="21"/>
                      <w:u w:val="none"/>
                      <w:lang w:val="en-US" w:eastAsia="zh-CN" w:bidi="ar"/>
                    </w:rPr>
                    <w:t>全自动</w:t>
                  </w:r>
                  <w:r>
                    <w:rPr>
                      <w:rFonts w:hint="default" w:ascii="Times New Roman" w:hAnsi="Times New Roman" w:eastAsia="宋体" w:cs="Times New Roman"/>
                      <w:i w:val="0"/>
                      <w:color w:val="000000"/>
                      <w:kern w:val="0"/>
                      <w:sz w:val="21"/>
                      <w:szCs w:val="21"/>
                      <w:u w:val="none"/>
                      <w:lang w:val="en-US" w:eastAsia="zh-CN" w:bidi="ar"/>
                    </w:rPr>
                    <w:t>分选</w:t>
                  </w:r>
                  <w:r>
                    <w:rPr>
                      <w:rFonts w:hint="eastAsia" w:ascii="Times New Roman" w:hAnsi="Times New Roman" w:eastAsia="宋体" w:cs="Times New Roman"/>
                      <w:i w:val="0"/>
                      <w:color w:val="000000"/>
                      <w:kern w:val="0"/>
                      <w:sz w:val="21"/>
                      <w:szCs w:val="21"/>
                      <w:u w:val="none"/>
                      <w:lang w:val="en-US" w:eastAsia="zh-CN" w:bidi="ar"/>
                    </w:rPr>
                    <w:t>测试</w:t>
                  </w:r>
                  <w:r>
                    <w:rPr>
                      <w:rFonts w:hint="default" w:ascii="Times New Roman" w:hAnsi="Times New Roman" w:eastAsia="宋体" w:cs="Times New Roman"/>
                      <w:i w:val="0"/>
                      <w:color w:val="000000"/>
                      <w:kern w:val="0"/>
                      <w:sz w:val="21"/>
                      <w:szCs w:val="21"/>
                      <w:u w:val="none"/>
                      <w:lang w:val="en-US" w:eastAsia="zh-CN" w:bidi="ar"/>
                    </w:rPr>
                    <w:t>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宏邦</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11</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塑封压机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SKMP005-450-9伺服节能型</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3</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12</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塑封模具</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13</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塑封模具</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SOT23-6R-4608UP</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14</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i w:val="0"/>
                      <w:color w:val="000000"/>
                      <w:kern w:val="0"/>
                      <w:sz w:val="21"/>
                      <w:szCs w:val="21"/>
                      <w:highlight w:val="none"/>
                      <w:u w:val="none"/>
                      <w:lang w:val="en-US" w:eastAsia="zh-CN" w:bidi="ar"/>
                    </w:rPr>
                    <w:t>塑封机高频预热机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i w:val="0"/>
                      <w:color w:val="000000"/>
                      <w:kern w:val="0"/>
                      <w:sz w:val="21"/>
                      <w:szCs w:val="21"/>
                      <w:highlight w:val="none"/>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i w:val="0"/>
                      <w:color w:val="000000"/>
                      <w:kern w:val="0"/>
                      <w:sz w:val="21"/>
                      <w:szCs w:val="21"/>
                      <w:highlight w:val="none"/>
                      <w:u w:val="none"/>
                      <w:lang w:val="en-US" w:eastAsia="zh-CN" w:bidi="ar"/>
                    </w:rPr>
                    <w:t>4</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highlight w:val="none"/>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现已淘汰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15</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排片机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16</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自动排片机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SOT23-6R</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17</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切筋机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18</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自动切筋机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SOT23-6R</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19</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打标机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4</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现已淘汰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20</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日本FUJIWA压机密封圈</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21</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切底边机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现已淘汰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22</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封口机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TO92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2</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23</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扩晶机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国产</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3</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24</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打包机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国产</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现已淘汰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25</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包边机</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国产</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 w:val="21"/>
                      <w:szCs w:val="21"/>
                    </w:rPr>
                  </w:pPr>
                  <w:r>
                    <w:rPr>
                      <w:rFonts w:hint="default"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highlight w:val="none"/>
                      <w:u w:val="none"/>
                      <w:lang w:val="en-US" w:eastAsia="zh-CN" w:bidi="ar"/>
                    </w:rPr>
                    <w:t>现已淘汰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83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26</w:t>
                  </w:r>
                </w:p>
              </w:tc>
              <w:tc>
                <w:tcPr>
                  <w:tcW w:w="196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冷冻设备</w:t>
                  </w:r>
                </w:p>
              </w:tc>
              <w:tc>
                <w:tcPr>
                  <w:tcW w:w="2441"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SXLS-400Z</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1</w:t>
                  </w:r>
                </w:p>
              </w:tc>
              <w:tc>
                <w:tcPr>
                  <w:tcW w:w="1347"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eastAsia="宋体" w:cs="Times New Roman"/>
                      <w:i w:val="0"/>
                      <w:color w:val="000000"/>
                      <w:kern w:val="0"/>
                      <w:sz w:val="21"/>
                      <w:szCs w:val="21"/>
                      <w:u w:val="none"/>
                      <w:lang w:val="en-US" w:eastAsia="zh-CN" w:bidi="ar"/>
                    </w:rPr>
                    <w:t>/</w:t>
                  </w:r>
                </w:p>
              </w:tc>
            </w:tr>
          </w:tbl>
          <w:p>
            <w:pPr>
              <w:adjustRightInd w:val="0"/>
              <w:snapToGrid w:val="0"/>
              <w:spacing w:line="520" w:lineRule="exact"/>
              <w:ind w:firstLine="482" w:firstLineChars="200"/>
              <w:textAlignment w:val="baseline"/>
              <w:rPr>
                <w:rFonts w:hint="default" w:ascii="Times New Roman" w:hAnsi="Times New Roman" w:cs="Times New Roman"/>
                <w:b/>
                <w:color w:val="000000"/>
                <w:sz w:val="24"/>
              </w:rPr>
            </w:pPr>
            <w:r>
              <w:rPr>
                <w:rFonts w:hint="eastAsia" w:ascii="Times New Roman" w:hAnsi="Times New Roman" w:cs="Times New Roman"/>
                <w:b/>
                <w:color w:val="000000"/>
                <w:sz w:val="24"/>
                <w:lang w:val="en-US" w:eastAsia="zh-CN"/>
              </w:rPr>
              <w:t>4</w:t>
            </w:r>
            <w:r>
              <w:rPr>
                <w:rFonts w:hint="default" w:ascii="Times New Roman" w:hAnsi="Times New Roman" w:cs="Times New Roman"/>
                <w:b/>
                <w:color w:val="000000"/>
                <w:sz w:val="24"/>
              </w:rPr>
              <w:t>、</w:t>
            </w:r>
            <w:r>
              <w:rPr>
                <w:rFonts w:hint="eastAsia" w:ascii="Times New Roman" w:hAnsi="Times New Roman" w:cs="Times New Roman"/>
                <w:b/>
                <w:color w:val="000000"/>
                <w:sz w:val="24"/>
                <w:lang w:eastAsia="zh-CN"/>
              </w:rPr>
              <w:t>现有项目</w:t>
            </w:r>
            <w:r>
              <w:rPr>
                <w:rFonts w:hint="default" w:ascii="Times New Roman" w:hAnsi="Times New Roman" w:cs="Times New Roman"/>
                <w:b/>
                <w:color w:val="000000"/>
                <w:sz w:val="24"/>
              </w:rPr>
              <w:t>主要原辅材料、能源消耗量</w:t>
            </w:r>
          </w:p>
          <w:p>
            <w:pPr>
              <w:adjustRightInd w:val="0"/>
              <w:snapToGrid w:val="0"/>
              <w:spacing w:line="520" w:lineRule="exact"/>
              <w:ind w:firstLine="480" w:firstLineChars="200"/>
              <w:textAlignment w:val="baseline"/>
              <w:rPr>
                <w:rFonts w:hint="default" w:ascii="Times New Roman" w:hAnsi="Times New Roman" w:cs="Times New Roman"/>
                <w:color w:val="000000"/>
                <w:sz w:val="24"/>
              </w:rPr>
            </w:pPr>
            <w:r>
              <w:rPr>
                <w:rFonts w:hint="default" w:ascii="Times New Roman" w:hAnsi="Times New Roman" w:cs="Times New Roman"/>
                <w:color w:val="000000"/>
                <w:sz w:val="24"/>
                <w:lang w:eastAsia="zh-CN"/>
              </w:rPr>
              <w:t>现有</w:t>
            </w:r>
            <w:r>
              <w:rPr>
                <w:rFonts w:hint="default" w:ascii="Times New Roman" w:hAnsi="Times New Roman" w:cs="Times New Roman"/>
                <w:color w:val="000000"/>
                <w:sz w:val="24"/>
              </w:rPr>
              <w:t>项目主要原辅材料和能源消耗量见表</w:t>
            </w:r>
            <w:r>
              <w:rPr>
                <w:rFonts w:hint="eastAsia" w:ascii="Times New Roman" w:hAnsi="Times New Roman" w:cs="Times New Roman"/>
                <w:color w:val="000000"/>
                <w:sz w:val="24"/>
                <w:lang w:val="en-US" w:eastAsia="zh-CN"/>
              </w:rPr>
              <w:t>2-11</w:t>
            </w:r>
            <w:r>
              <w:rPr>
                <w:rFonts w:hint="default" w:ascii="Times New Roman" w:hAnsi="Times New Roman" w:cs="Times New Roman"/>
                <w:color w:val="000000"/>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表2-1</w:t>
            </w:r>
            <w:r>
              <w:rPr>
                <w:rFonts w:hint="eastAsia" w:ascii="Times New Roman" w:hAnsi="Times New Roman" w:eastAsia="黑体" w:cs="Times New Roman"/>
                <w:kern w:val="0"/>
                <w:sz w:val="24"/>
                <w:szCs w:val="24"/>
                <w:highlight w:val="none"/>
                <w:lang w:val="en-US" w:eastAsia="zh-CN"/>
              </w:rPr>
              <w:t>1</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现有项目主要原辅材料及能源消耗量一览表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2257"/>
              <w:gridCol w:w="1426"/>
              <w:gridCol w:w="1674"/>
              <w:gridCol w:w="1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序号</w:t>
                  </w:r>
                </w:p>
              </w:tc>
              <w:tc>
                <w:tcPr>
                  <w:tcW w:w="2559"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原材料名称</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单位</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年用量</w:t>
                  </w:r>
                </w:p>
              </w:tc>
              <w:tc>
                <w:tcPr>
                  <w:tcW w:w="1756" w:type="dxa"/>
                  <w:tcBorders>
                    <w:tl2br w:val="nil"/>
                    <w:tr2bl w:val="nil"/>
                  </w:tcBorders>
                  <w:noWrap w:val="0"/>
                  <w:vAlign w:val="center"/>
                </w:tcPr>
                <w:p>
                  <w:pPr>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芯片</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颗</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16.5亿</w:t>
                  </w:r>
                </w:p>
              </w:tc>
              <w:tc>
                <w:tcPr>
                  <w:tcW w:w="1756" w:type="dxa"/>
                  <w:vMerge w:val="restart"/>
                  <w:tcBorders>
                    <w:tl2br w:val="nil"/>
                    <w:tr2bl w:val="nil"/>
                  </w:tcBorders>
                  <w:noWrap w:val="0"/>
                  <w:vAlign w:val="center"/>
                </w:tcPr>
                <w:p>
                  <w:pPr>
                    <w:jc w:val="center"/>
                    <w:rPr>
                      <w:rFonts w:hint="default" w:ascii="Times New Roman" w:hAnsi="Times New Roman" w:eastAsia="宋体" w:cs="Times New Roman"/>
                      <w:color w:val="000000"/>
                      <w:szCs w:val="21"/>
                      <w:lang w:eastAsia="zh-CN"/>
                    </w:rPr>
                  </w:pPr>
                  <w:r>
                    <w:rPr>
                      <w:rFonts w:hint="default" w:ascii="Times New Roman" w:hAnsi="Times New Roman" w:eastAsia="宋体" w:cs="Times New Roman"/>
                      <w:color w:val="000000"/>
                      <w:szCs w:val="21"/>
                      <w:lang w:eastAsia="zh-CN"/>
                    </w:rPr>
                    <w:t>外购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2</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引线</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16.5亿</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铜线</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米</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670万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塑封料</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吨</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235</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5</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劈刀</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5000</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6</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吸嘴</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8000</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7</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载带</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米</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400万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8</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盖带</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米</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400万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9</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料盘</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25万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纸箱</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1.6万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38" w:type="dxa"/>
                  <w:tcBorders>
                    <w:tl2br w:val="nil"/>
                    <w:tr2bl w:val="nil"/>
                  </w:tcBorders>
                  <w:noWrap w:val="0"/>
                  <w:vAlign w:val="center"/>
                </w:tcPr>
                <w:p>
                  <w:pPr>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11</w:t>
                  </w:r>
                </w:p>
              </w:tc>
              <w:tc>
                <w:tcPr>
                  <w:tcW w:w="255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纸盒</w:t>
                  </w:r>
                </w:p>
              </w:tc>
              <w:tc>
                <w:tcPr>
                  <w:tcW w:w="160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个</w:t>
                  </w:r>
                </w:p>
              </w:tc>
              <w:tc>
                <w:tcPr>
                  <w:tcW w:w="189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szCs w:val="21"/>
                    </w:rPr>
                  </w:pPr>
                  <w:r>
                    <w:rPr>
                      <w:rFonts w:hint="default" w:ascii="Times New Roman" w:hAnsi="Times New Roman" w:eastAsia="宋体" w:cs="Times New Roman"/>
                      <w:i w:val="0"/>
                      <w:color w:val="000000"/>
                      <w:kern w:val="0"/>
                      <w:sz w:val="22"/>
                      <w:szCs w:val="22"/>
                      <w:u w:val="none"/>
                      <w:lang w:val="en-US" w:eastAsia="zh-CN" w:bidi="ar"/>
                    </w:rPr>
                    <w:t>160万</w:t>
                  </w:r>
                </w:p>
              </w:tc>
              <w:tc>
                <w:tcPr>
                  <w:tcW w:w="1756" w:type="dxa"/>
                  <w:vMerge w:val="continue"/>
                  <w:tcBorders>
                    <w:tl2br w:val="nil"/>
                    <w:tr2bl w:val="nil"/>
                  </w:tcBorders>
                  <w:noWrap w:val="0"/>
                  <w:vAlign w:val="center"/>
                </w:tcPr>
                <w:p>
                  <w:pPr>
                    <w:jc w:val="center"/>
                    <w:rPr>
                      <w:rFonts w:hint="default" w:ascii="Times New Roman" w:hAnsi="Times New Roman" w:eastAsia="宋体" w:cs="Times New Roman"/>
                      <w:color w:val="000000"/>
                      <w:szCs w:val="21"/>
                    </w:rPr>
                  </w:pP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outlineLvl w:val="9"/>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5</w:t>
            </w:r>
            <w:r>
              <w:rPr>
                <w:rFonts w:hint="default" w:ascii="Times New Roman" w:hAnsi="Times New Roman" w:eastAsia="宋体" w:cs="Times New Roman"/>
                <w:b/>
                <w:bCs/>
                <w:sz w:val="24"/>
                <w:szCs w:val="24"/>
                <w:lang w:val="en-US" w:eastAsia="zh-CN"/>
              </w:rPr>
              <w:t>、现有项目生产工艺流程</w:t>
            </w:r>
          </w:p>
          <w:p>
            <w:pPr>
              <w:keepNext w:val="0"/>
              <w:keepLines w:val="0"/>
              <w:pageBreakBefore w:val="0"/>
              <w:widowControl w:val="0"/>
              <w:kinsoku/>
              <w:wordWrap/>
              <w:overflowPunct/>
              <w:topLinePunct w:val="0"/>
              <w:autoSpaceDE/>
              <w:autoSpaceDN/>
              <w:bidi w:val="0"/>
              <w:adjustRightInd w:val="0"/>
              <w:snapToGrid w:val="0"/>
              <w:spacing w:line="520" w:lineRule="exact"/>
              <w:ind w:firstLine="420" w:firstLineChars="200"/>
              <w:jc w:val="left"/>
              <w:textAlignment w:val="auto"/>
              <w:outlineLvl w:val="9"/>
              <w:rPr>
                <w:rFonts w:hint="default" w:ascii="Times New Roman" w:hAnsi="Times New Roman" w:eastAsia="宋体" w:cs="Times New Roman"/>
                <w:sz w:val="24"/>
                <w:szCs w:val="24"/>
                <w:lang w:val="en-US" w:eastAsia="zh-CN"/>
              </w:rPr>
            </w:pPr>
            <w:r>
              <w:drawing>
                <wp:anchor distT="0" distB="0" distL="114300" distR="114300" simplePos="0" relativeHeight="251659264" behindDoc="1" locked="0" layoutInCell="1" allowOverlap="1">
                  <wp:simplePos x="0" y="0"/>
                  <wp:positionH relativeFrom="column">
                    <wp:posOffset>55880</wp:posOffset>
                  </wp:positionH>
                  <wp:positionV relativeFrom="paragraph">
                    <wp:posOffset>279400</wp:posOffset>
                  </wp:positionV>
                  <wp:extent cx="5039360" cy="1751965"/>
                  <wp:effectExtent l="0" t="0" r="8890" b="635"/>
                  <wp:wrapNone/>
                  <wp:docPr id="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pic:cNvPicPr>
                            <a:picLocks noChangeAspect="1"/>
                          </pic:cNvPicPr>
                        </pic:nvPicPr>
                        <pic:blipFill>
                          <a:blip r:embed="rId29"/>
                          <a:stretch>
                            <a:fillRect/>
                          </a:stretch>
                        </pic:blipFill>
                        <pic:spPr>
                          <a:xfrm>
                            <a:off x="0" y="0"/>
                            <a:ext cx="5039360" cy="1751965"/>
                          </a:xfrm>
                          <a:prstGeom prst="rect">
                            <a:avLst/>
                          </a:prstGeom>
                          <a:noFill/>
                          <a:ln>
                            <a:noFill/>
                          </a:ln>
                        </pic:spPr>
                      </pic:pic>
                    </a:graphicData>
                  </a:graphic>
                </wp:anchor>
              </w:drawing>
            </w:r>
            <w:r>
              <w:rPr>
                <w:rFonts w:hint="default" w:ascii="Times New Roman" w:hAnsi="Times New Roman" w:eastAsia="宋体" w:cs="Times New Roman"/>
                <w:sz w:val="24"/>
                <w:szCs w:val="24"/>
                <w:lang w:val="en-US" w:eastAsia="zh-CN"/>
              </w:rPr>
              <w:t>现有项目生产工艺及产污环节见下图。</w:t>
            </w:r>
          </w:p>
          <w:p>
            <w:pPr>
              <w:keepNext w:val="0"/>
              <w:keepLines w:val="0"/>
              <w:pageBreakBefore w:val="0"/>
              <w:kinsoku/>
              <w:wordWrap/>
              <w:overflowPunct/>
              <w:topLinePunct w:val="0"/>
              <w:autoSpaceDE/>
              <w:autoSpaceDN/>
              <w:bidi w:val="0"/>
              <w:spacing w:line="240" w:lineRule="auto"/>
              <w:ind w:firstLine="480" w:firstLineChars="200"/>
              <w:textAlignment w:val="auto"/>
              <w:rPr>
                <w:color w:val="auto"/>
                <w:sz w:val="24"/>
              </w:rPr>
            </w:pPr>
          </w:p>
          <w:p>
            <w:pPr>
              <w:pStyle w:val="3"/>
              <w:ind w:left="0" w:leftChars="0" w:firstLine="0" w:firstLineChars="0"/>
              <w:rPr>
                <w:color w:val="auto"/>
                <w:sz w:val="24"/>
              </w:rPr>
            </w:pPr>
          </w:p>
          <w:p>
            <w:pPr>
              <w:rPr>
                <w:color w:val="auto"/>
                <w:sz w:val="24"/>
              </w:rPr>
            </w:pPr>
          </w:p>
          <w:p>
            <w:pPr>
              <w:pStyle w:val="3"/>
              <w:rPr>
                <w:color w:val="auto"/>
                <w:sz w:val="24"/>
              </w:rPr>
            </w:pPr>
          </w:p>
          <w:p>
            <w:pPr>
              <w:pStyle w:val="3"/>
              <w:ind w:left="0" w:leftChars="0" w:firstLine="0" w:firstLineChars="0"/>
              <w:rPr>
                <w:color w:val="auto"/>
                <w:sz w:val="24"/>
              </w:rPr>
            </w:pPr>
          </w:p>
          <w:p>
            <w:pPr>
              <w:keepLines w:val="0"/>
              <w:pageBreakBefore w:val="0"/>
              <w:kinsoku/>
              <w:wordWrap/>
              <w:overflowPunct/>
              <w:topLinePunct w:val="0"/>
              <w:autoSpaceDE/>
              <w:autoSpaceDN/>
              <w:bidi w:val="0"/>
              <w:adjustRightInd w:val="0"/>
              <w:snapToGrid w:val="0"/>
              <w:spacing w:line="520" w:lineRule="exact"/>
              <w:jc w:val="center"/>
              <w:textAlignment w:val="baseline"/>
              <w:rPr>
                <w:rFonts w:hint="default" w:ascii="Times New Roman" w:hAnsi="Times New Roman" w:eastAsia="宋体" w:cs="Times New Roman"/>
                <w:b/>
                <w:bCs w:val="0"/>
                <w:sz w:val="24"/>
              </w:rPr>
            </w:pPr>
            <w:r>
              <w:rPr>
                <w:rFonts w:hint="default" w:ascii="Times New Roman" w:hAnsi="Times New Roman" w:eastAsia="宋体" w:cs="Times New Roman"/>
                <w:b/>
                <w:bCs w:val="0"/>
                <w:color w:val="000000"/>
                <w:sz w:val="24"/>
              </w:rPr>
              <w:t>图</w:t>
            </w:r>
            <w:r>
              <w:rPr>
                <w:rFonts w:hint="eastAsia" w:ascii="Times New Roman" w:hAnsi="Times New Roman" w:eastAsia="宋体" w:cs="Times New Roman"/>
                <w:b/>
                <w:bCs w:val="0"/>
                <w:color w:val="000000"/>
                <w:sz w:val="24"/>
                <w:lang w:val="en-US" w:eastAsia="zh-CN"/>
              </w:rPr>
              <w:t>8</w:t>
            </w:r>
            <w:r>
              <w:rPr>
                <w:rFonts w:hint="default" w:ascii="Times New Roman" w:hAnsi="Times New Roman" w:eastAsia="宋体" w:cs="Times New Roman"/>
                <w:b/>
                <w:bCs w:val="0"/>
                <w:color w:val="000000"/>
                <w:sz w:val="24"/>
              </w:rPr>
              <w:t xml:space="preserve">    </w:t>
            </w:r>
            <w:r>
              <w:rPr>
                <w:rFonts w:hint="eastAsia" w:ascii="Times New Roman" w:hAnsi="Times New Roman" w:eastAsia="宋体" w:cs="Times New Roman"/>
                <w:b/>
                <w:bCs w:val="0"/>
                <w:color w:val="000000"/>
                <w:sz w:val="24"/>
                <w:lang w:eastAsia="zh-CN"/>
              </w:rPr>
              <w:t>现有</w:t>
            </w:r>
            <w:r>
              <w:rPr>
                <w:rFonts w:hint="default" w:ascii="Times New Roman" w:hAnsi="Times New Roman" w:eastAsia="宋体" w:cs="Times New Roman"/>
                <w:b/>
                <w:bCs w:val="0"/>
                <w:color w:val="000000"/>
                <w:sz w:val="24"/>
              </w:rPr>
              <w:t>项目生产工艺流程及产排污节点图</w:t>
            </w:r>
          </w:p>
          <w:p>
            <w:pPr>
              <w:keepLines w:val="0"/>
              <w:pageBreakBefore w:val="0"/>
              <w:widowControl w:val="0"/>
              <w:numPr>
                <w:ilvl w:val="0"/>
                <w:numId w:val="3"/>
              </w:numPr>
              <w:kinsoku/>
              <w:wordWrap/>
              <w:overflowPunct/>
              <w:topLinePunct w:val="0"/>
              <w:autoSpaceDE/>
              <w:autoSpaceDN/>
              <w:bidi w:val="0"/>
              <w:adjustRightInd w:val="0"/>
              <w:snapToGrid w:val="0"/>
              <w:spacing w:line="520" w:lineRule="exact"/>
              <w:ind w:left="0" w:firstLine="480" w:firstLineChars="200"/>
              <w:textAlignment w:val="auto"/>
              <w:rPr>
                <w:rFonts w:hint="default" w:ascii="Times New Roman" w:hAnsi="Times New Roman" w:eastAsia="宋体" w:cs="Times New Roman"/>
                <w:b w:val="0"/>
                <w:bCs/>
                <w:color w:val="000000"/>
                <w:sz w:val="24"/>
                <w:szCs w:val="24"/>
                <w:lang w:eastAsia="zh-CN"/>
              </w:rPr>
            </w:pPr>
            <w:r>
              <w:rPr>
                <w:rFonts w:hint="default" w:ascii="Times New Roman" w:hAnsi="Times New Roman" w:eastAsia="宋体" w:cs="Times New Roman"/>
                <w:b w:val="0"/>
                <w:bCs/>
                <w:color w:val="000000"/>
                <w:sz w:val="24"/>
                <w:szCs w:val="24"/>
                <w:lang w:eastAsia="zh-CN"/>
              </w:rPr>
              <w:t>固晶、焊线</w:t>
            </w:r>
          </w:p>
          <w:p>
            <w:pPr>
              <w:keepLines w:val="0"/>
              <w:pageBreakBefore w:val="0"/>
              <w:widowControl w:val="0"/>
              <w:numPr>
                <w:ilvl w:val="0"/>
                <w:numId w:val="0"/>
              </w:numPr>
              <w:kinsoku/>
              <w:wordWrap/>
              <w:overflowPunct/>
              <w:topLinePunct w:val="0"/>
              <w:autoSpaceDE/>
              <w:autoSpaceDN/>
              <w:bidi w:val="0"/>
              <w:adjustRightInd w:val="0"/>
              <w:snapToGrid w:val="0"/>
              <w:spacing w:line="520" w:lineRule="exact"/>
              <w:ind w:left="0" w:firstLine="480" w:firstLineChars="200"/>
              <w:textAlignment w:val="auto"/>
              <w:rPr>
                <w:rFonts w:hint="default" w:ascii="Times New Roman" w:hAnsi="Times New Roman" w:eastAsia="宋体" w:cs="Times New Roman"/>
                <w:b w:val="0"/>
                <w:bCs/>
                <w:color w:val="000000"/>
                <w:sz w:val="24"/>
                <w:szCs w:val="24"/>
                <w:u w:val="none"/>
                <w:lang w:val="en-US" w:eastAsia="zh-CN"/>
              </w:rPr>
            </w:pPr>
            <w:r>
              <w:rPr>
                <w:rFonts w:hint="default" w:ascii="Times New Roman" w:hAnsi="Times New Roman" w:eastAsia="宋体" w:cs="Times New Roman"/>
                <w:b w:val="0"/>
                <w:bCs/>
                <w:color w:val="000000"/>
                <w:sz w:val="24"/>
                <w:szCs w:val="24"/>
                <w:u w:val="none"/>
                <w:lang w:val="en-US" w:eastAsia="zh-CN"/>
              </w:rPr>
              <w:t>将购进的芯片整版面安装在贴片设备的承片架上，通过机械手臂自动抓取合格芯片自动固定在芯片框架上，通过超声波自动压焊机进行阴极、门极与铜框架之间的超声压焊将铜丝与芯片连接在一起。</w:t>
            </w:r>
          </w:p>
          <w:p>
            <w:pPr>
              <w:keepLines w:val="0"/>
              <w:pageBreakBefore w:val="0"/>
              <w:widowControl w:val="0"/>
              <w:numPr>
                <w:ilvl w:val="0"/>
                <w:numId w:val="0"/>
              </w:numPr>
              <w:kinsoku/>
              <w:wordWrap/>
              <w:overflowPunct/>
              <w:topLinePunct w:val="0"/>
              <w:autoSpaceDE/>
              <w:autoSpaceDN/>
              <w:bidi w:val="0"/>
              <w:adjustRightInd w:val="0"/>
              <w:snapToGrid w:val="0"/>
              <w:spacing w:line="520" w:lineRule="exact"/>
              <w:ind w:left="0" w:firstLine="480" w:firstLineChars="200"/>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color w:val="000000"/>
                <w:sz w:val="24"/>
                <w:szCs w:val="24"/>
                <w:u w:val="none"/>
                <w:lang w:val="en-US" w:eastAsia="zh-CN"/>
              </w:rPr>
              <w:t>超声波焊接原理：</w:t>
            </w:r>
            <w:r>
              <w:rPr>
                <w:rFonts w:hint="default" w:ascii="Times New Roman" w:hAnsi="Times New Roman" w:eastAsia="宋体" w:cs="Times New Roman"/>
                <w:b w:val="0"/>
                <w:bCs/>
                <w:sz w:val="24"/>
                <w:szCs w:val="24"/>
                <w:lang w:val="en-US" w:eastAsia="zh-CN"/>
              </w:rPr>
              <w:t>项目全自动焊线机是利用超声频率的机械振动能量，连接同种金属或异种金属。在进行超声波焊接时，既不向工件输送电流，也不向工件施以高温热源，只是将振动能量转变为工作间的摩擦，使焊接面金属有限的升温，产生塑性变形，使两个物体表面相互摩擦而形成分子层之间的融合。从而接头间金属器件的结合是母材不发生融化的情况下实现的一种固态焊接。</w:t>
            </w:r>
          </w:p>
          <w:p>
            <w:pPr>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超声波金属焊接是一种机械处理过程，优点在于快速、节能、融合强度高、导电性能好、无火花、接近冷态加工，其在焊接过程中，不需任何焊剂、气体或焊料。因此，此工序无焊接烟气产生。</w:t>
            </w:r>
          </w:p>
          <w:p>
            <w:pPr>
              <w:pStyle w:val="3"/>
              <w:keepLines w:val="0"/>
              <w:pageBreakBefore w:val="0"/>
              <w:widowControl w:val="0"/>
              <w:kinsoku/>
              <w:wordWrap/>
              <w:overflowPunct/>
              <w:topLinePunct w:val="0"/>
              <w:autoSpaceDE/>
              <w:autoSpaceDN/>
              <w:bidi w:val="0"/>
              <w:adjustRightInd w:val="0"/>
              <w:snapToGrid w:val="0"/>
              <w:spacing w:before="0" w:after="0" w:line="520" w:lineRule="exact"/>
              <w:ind w:left="0" w:firstLine="480" w:firstLineChars="200"/>
              <w:jc w:val="left"/>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w:t>
            </w:r>
            <w:r>
              <w:rPr>
                <w:rFonts w:hint="eastAsia" w:ascii="Times New Roman" w:hAnsi="Times New Roman" w:eastAsia="宋体" w:cs="Times New Roman"/>
                <w:b w:val="0"/>
                <w:bCs/>
                <w:sz w:val="24"/>
                <w:szCs w:val="24"/>
                <w:lang w:val="en-US" w:eastAsia="zh-CN"/>
              </w:rPr>
              <w:t>2</w:t>
            </w:r>
            <w:r>
              <w:rPr>
                <w:rFonts w:hint="default" w:ascii="Times New Roman" w:hAnsi="Times New Roman" w:eastAsia="宋体" w:cs="Times New Roman"/>
                <w:b w:val="0"/>
                <w:bCs/>
                <w:sz w:val="24"/>
                <w:szCs w:val="24"/>
                <w:lang w:val="en-US" w:eastAsia="zh-CN"/>
              </w:rPr>
              <w:t>）</w:t>
            </w:r>
            <w:r>
              <w:rPr>
                <w:rFonts w:hint="default" w:ascii="Times New Roman" w:hAnsi="Times New Roman" w:eastAsia="宋体" w:cs="Times New Roman"/>
                <w:b w:val="0"/>
                <w:bCs/>
                <w:color w:val="000000"/>
                <w:sz w:val="24"/>
                <w:szCs w:val="24"/>
                <w:lang w:eastAsia="zh-CN"/>
              </w:rPr>
              <w:t>塑封</w:t>
            </w:r>
          </w:p>
          <w:p>
            <w:pPr>
              <w:pStyle w:val="3"/>
              <w:keepLines w:val="0"/>
              <w:pageBreakBefore w:val="0"/>
              <w:widowControl w:val="0"/>
              <w:kinsoku/>
              <w:wordWrap/>
              <w:overflowPunct/>
              <w:topLinePunct w:val="0"/>
              <w:autoSpaceDE/>
              <w:autoSpaceDN/>
              <w:bidi w:val="0"/>
              <w:adjustRightInd w:val="0"/>
              <w:snapToGrid w:val="0"/>
              <w:spacing w:before="0" w:after="0" w:line="520" w:lineRule="exact"/>
              <w:ind w:left="0" w:firstLine="480" w:firstLineChars="200"/>
              <w:jc w:val="left"/>
              <w:textAlignment w:val="auto"/>
              <w:rPr>
                <w:rFonts w:hint="default" w:ascii="Times New Roman" w:hAnsi="Times New Roman" w:eastAsia="宋体" w:cs="Times New Roman"/>
                <w:b w:val="0"/>
                <w:bCs/>
                <w:sz w:val="24"/>
                <w:szCs w:val="24"/>
                <w:lang w:val="en-US" w:eastAsia="zh-CN"/>
              </w:rPr>
            </w:pPr>
            <w:r>
              <w:rPr>
                <w:rFonts w:hint="default" w:ascii="Times New Roman" w:hAnsi="Times New Roman" w:eastAsia="宋体" w:cs="Times New Roman"/>
                <w:b w:val="0"/>
                <w:bCs/>
                <w:sz w:val="24"/>
                <w:szCs w:val="24"/>
                <w:lang w:val="en-US" w:eastAsia="zh-CN"/>
              </w:rPr>
              <w:t>将压焊完成的框架放在塑封模具内并加入加热的环氧树脂进行高压压铸，对芯片与框架进行封装保护和芯片的固定，形成塑封外壳。</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leftChars="0" w:right="0" w:rightChars="0" w:firstLine="480" w:firstLineChars="200"/>
              <w:jc w:val="both"/>
              <w:textAlignment w:val="auto"/>
              <w:outlineLvl w:val="9"/>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sz w:val="24"/>
                <w:szCs w:val="24"/>
                <w:lang w:val="en-US" w:eastAsia="zh-CN"/>
              </w:rPr>
              <w:t>项目塑封过程在密闭负压生产车间，棒状环氧树脂</w:t>
            </w:r>
            <w:r>
              <w:rPr>
                <w:rFonts w:hint="default" w:ascii="Times New Roman" w:hAnsi="Times New Roman" w:eastAsia="宋体" w:cs="Times New Roman"/>
                <w:b w:val="0"/>
                <w:bCs/>
                <w:color w:val="auto"/>
                <w:sz w:val="24"/>
                <w:szCs w:val="24"/>
                <w:lang w:eastAsia="zh-CN"/>
              </w:rPr>
              <w:t>融化</w:t>
            </w:r>
            <w:r>
              <w:rPr>
                <w:rFonts w:hint="default" w:ascii="Times New Roman" w:hAnsi="Times New Roman" w:eastAsia="宋体" w:cs="Times New Roman"/>
                <w:b w:val="0"/>
                <w:bCs/>
                <w:color w:val="auto"/>
                <w:sz w:val="24"/>
                <w:szCs w:val="24"/>
                <w:lang w:val="en-US" w:eastAsia="zh-CN"/>
              </w:rPr>
              <w:t>和自然固化</w:t>
            </w:r>
            <w:r>
              <w:rPr>
                <w:rFonts w:hint="default" w:ascii="Times New Roman" w:hAnsi="Times New Roman" w:eastAsia="宋体" w:cs="Times New Roman"/>
                <w:b w:val="0"/>
                <w:bCs/>
                <w:color w:val="auto"/>
                <w:sz w:val="24"/>
                <w:szCs w:val="24"/>
                <w:lang w:eastAsia="zh-CN"/>
              </w:rPr>
              <w:t>过程中会产生少量有机废气，主要成分为非甲烷总烃，塑封压机上方安装吸气口，对塑封有机气体进行收集，通过UV光催化氧化＋活性炭吸附装置处理，尾气经</w:t>
            </w:r>
            <w:r>
              <w:rPr>
                <w:rFonts w:hint="default" w:ascii="Times New Roman" w:hAnsi="Times New Roman" w:eastAsia="宋体" w:cs="Times New Roman"/>
                <w:b w:val="0"/>
                <w:bCs/>
                <w:color w:val="auto"/>
                <w:sz w:val="24"/>
                <w:szCs w:val="24"/>
                <w:lang w:val="en-US" w:eastAsia="zh-CN"/>
              </w:rPr>
              <w:t>15米排气筒排放。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left="0" w:right="0" w:rightChars="0" w:firstLine="480" w:firstLineChars="200"/>
              <w:jc w:val="both"/>
              <w:textAlignment w:val="auto"/>
              <w:outlineLvl w:val="9"/>
              <w:rPr>
                <w:rFonts w:hint="default" w:ascii="Times New Roman" w:hAnsi="Times New Roman" w:eastAsia="宋体" w:cs="Times New Roman"/>
                <w:b w:val="0"/>
                <w:bCs/>
                <w:color w:val="000000"/>
                <w:sz w:val="24"/>
                <w:szCs w:val="24"/>
                <w:u w:val="none"/>
                <w:lang w:val="en-US" w:eastAsia="zh-CN"/>
              </w:rPr>
            </w:pPr>
            <w:r>
              <w:rPr>
                <w:rFonts w:hint="default" w:ascii="Times New Roman" w:hAnsi="Times New Roman" w:eastAsia="宋体" w:cs="Times New Roman"/>
                <w:b w:val="0"/>
                <w:bCs/>
                <w:color w:val="000000"/>
                <w:sz w:val="24"/>
                <w:szCs w:val="24"/>
                <w:u w:val="none"/>
                <w:lang w:val="en-US" w:eastAsia="zh-CN"/>
              </w:rPr>
              <w:t>（</w:t>
            </w:r>
            <w:r>
              <w:rPr>
                <w:rFonts w:hint="eastAsia" w:ascii="Times New Roman" w:hAnsi="Times New Roman" w:eastAsia="宋体" w:cs="Times New Roman"/>
                <w:b w:val="0"/>
                <w:bCs/>
                <w:color w:val="000000"/>
                <w:sz w:val="24"/>
                <w:szCs w:val="24"/>
                <w:u w:val="none"/>
                <w:lang w:val="en-US" w:eastAsia="zh-CN"/>
              </w:rPr>
              <w:t>3</w:t>
            </w:r>
            <w:r>
              <w:rPr>
                <w:rFonts w:hint="default" w:ascii="Times New Roman" w:hAnsi="Times New Roman" w:eastAsia="宋体" w:cs="Times New Roman"/>
                <w:b w:val="0"/>
                <w:bCs/>
                <w:color w:val="000000"/>
                <w:sz w:val="24"/>
                <w:szCs w:val="24"/>
                <w:u w:val="none"/>
                <w:lang w:val="en-US" w:eastAsia="zh-CN"/>
              </w:rPr>
              <w:t>）切筋、打标、切底线</w:t>
            </w:r>
          </w:p>
          <w:p>
            <w:pPr>
              <w:keepLines w:val="0"/>
              <w:pageBreakBefore w:val="0"/>
              <w:widowControl w:val="0"/>
              <w:kinsoku/>
              <w:wordWrap/>
              <w:overflowPunct/>
              <w:topLinePunct w:val="0"/>
              <w:autoSpaceDE/>
              <w:autoSpaceDN/>
              <w:bidi w:val="0"/>
              <w:adjustRightInd w:val="0"/>
              <w:snapToGrid w:val="0"/>
              <w:spacing w:line="520" w:lineRule="exact"/>
              <w:ind w:left="0" w:firstLine="480" w:firstLineChars="200"/>
              <w:textAlignment w:val="auto"/>
              <w:rPr>
                <w:rFonts w:hint="default" w:ascii="Times New Roman" w:hAnsi="Times New Roman" w:eastAsia="宋体" w:cs="Times New Roman"/>
                <w:b w:val="0"/>
                <w:bCs/>
                <w:color w:val="000000"/>
                <w:sz w:val="24"/>
                <w:szCs w:val="24"/>
                <w:u w:val="none"/>
                <w:lang w:val="en-US" w:eastAsia="zh-CN"/>
              </w:rPr>
            </w:pPr>
            <w:r>
              <w:rPr>
                <w:rFonts w:hint="default" w:ascii="Times New Roman" w:hAnsi="Times New Roman" w:eastAsia="宋体" w:cs="Times New Roman"/>
                <w:b w:val="0"/>
                <w:bCs/>
                <w:color w:val="000000"/>
                <w:sz w:val="24"/>
                <w:szCs w:val="24"/>
                <w:u w:val="none"/>
                <w:lang w:val="en-US" w:eastAsia="zh-CN"/>
              </w:rPr>
              <w:t>对固化好的框架进行切筋分离，形成单个器件；利用打标机对分立器进行打标；利用切底边机将底线去除，此生产工序会产生机械噪声和废边角料，废边角料集中收集后出售。</w:t>
            </w:r>
          </w:p>
          <w:p>
            <w:pPr>
              <w:pStyle w:val="3"/>
              <w:keepNext/>
              <w:keepLines w:val="0"/>
              <w:pageBreakBefore w:val="0"/>
              <w:widowControl w:val="0"/>
              <w:numPr>
                <w:ilvl w:val="0"/>
                <w:numId w:val="0"/>
              </w:numPr>
              <w:kinsoku/>
              <w:wordWrap/>
              <w:overflowPunct/>
              <w:topLinePunct w:val="0"/>
              <w:autoSpaceDE/>
              <w:autoSpaceDN/>
              <w:bidi w:val="0"/>
              <w:adjustRightInd w:val="0"/>
              <w:snapToGrid w:val="0"/>
              <w:spacing w:before="0" w:after="0" w:line="520" w:lineRule="exact"/>
              <w:ind w:leftChars="200"/>
              <w:jc w:val="left"/>
              <w:textAlignment w:val="auto"/>
              <w:rPr>
                <w:rFonts w:hint="default" w:ascii="Times New Roman" w:hAnsi="Times New Roman" w:eastAsia="宋体" w:cs="Times New Roman"/>
                <w:b w:val="0"/>
                <w:bCs/>
                <w:color w:val="000000"/>
                <w:sz w:val="24"/>
                <w:szCs w:val="24"/>
                <w:u w:val="none"/>
                <w:lang w:val="en-US" w:eastAsia="zh-CN"/>
              </w:rPr>
            </w:pPr>
            <w:r>
              <w:rPr>
                <w:rFonts w:hint="eastAsia" w:ascii="Times New Roman" w:hAnsi="Times New Roman" w:eastAsia="宋体" w:cs="Times New Roman"/>
                <w:b w:val="0"/>
                <w:bCs/>
                <w:color w:val="000000"/>
                <w:sz w:val="24"/>
                <w:szCs w:val="24"/>
                <w:u w:val="none"/>
                <w:lang w:val="en-US" w:eastAsia="zh-CN"/>
              </w:rPr>
              <w:t>（4）</w:t>
            </w:r>
            <w:r>
              <w:rPr>
                <w:rFonts w:hint="default" w:ascii="Times New Roman" w:hAnsi="Times New Roman" w:eastAsia="宋体" w:cs="Times New Roman"/>
                <w:b w:val="0"/>
                <w:bCs/>
                <w:color w:val="000000"/>
                <w:sz w:val="24"/>
                <w:szCs w:val="24"/>
                <w:u w:val="none"/>
                <w:lang w:val="en-US" w:eastAsia="zh-CN"/>
              </w:rPr>
              <w:t>分选测试</w:t>
            </w:r>
          </w:p>
          <w:p>
            <w:pPr>
              <w:keepLines w:val="0"/>
              <w:pageBreakBefore w:val="0"/>
              <w:kinsoku/>
              <w:wordWrap/>
              <w:overflowPunct/>
              <w:topLinePunct w:val="0"/>
              <w:autoSpaceDE/>
              <w:autoSpaceDN/>
              <w:bidi w:val="0"/>
              <w:adjustRightInd w:val="0"/>
              <w:snapToGrid w:val="0"/>
              <w:spacing w:line="520" w:lineRule="exact"/>
              <w:ind w:left="0" w:firstLine="480" w:firstLineChars="200"/>
              <w:rPr>
                <w:color w:val="auto"/>
                <w:sz w:val="24"/>
              </w:rPr>
            </w:pPr>
            <w:r>
              <w:rPr>
                <w:rFonts w:hint="default" w:ascii="Times New Roman" w:hAnsi="Times New Roman" w:eastAsia="宋体" w:cs="Times New Roman"/>
                <w:b w:val="0"/>
                <w:bCs/>
                <w:color w:val="000000"/>
                <w:sz w:val="24"/>
                <w:szCs w:val="24"/>
                <w:u w:val="none"/>
                <w:lang w:val="en-US" w:eastAsia="zh-CN"/>
              </w:rPr>
              <w:t>利用全自动分选测试机对成型分立器进行电压、电容等性能测试，此工序会产生不合格产品，集中收集后出售。</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outlineLvl w:val="9"/>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6</w:t>
            </w:r>
            <w:r>
              <w:rPr>
                <w:rFonts w:hint="default" w:ascii="Times New Roman" w:hAnsi="Times New Roman" w:eastAsia="宋体" w:cs="Times New Roman"/>
                <w:b/>
                <w:bCs/>
                <w:sz w:val="24"/>
                <w:szCs w:val="24"/>
                <w:lang w:val="en-US" w:eastAsia="zh-CN"/>
              </w:rPr>
              <w:t>、现有项目污染物产排情况</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cs="Times New Roman"/>
                <w:sz w:val="24"/>
                <w:szCs w:val="24"/>
                <w:lang w:val="en-US" w:eastAsia="zh-CN"/>
              </w:rPr>
              <w:t>（1）</w:t>
            </w:r>
            <w:r>
              <w:rPr>
                <w:rFonts w:hint="default" w:ascii="Times New Roman" w:hAnsi="Times New Roman" w:eastAsia="宋体" w:cs="Times New Roman"/>
                <w:sz w:val="24"/>
                <w:szCs w:val="24"/>
                <w:lang w:val="en-US" w:eastAsia="zh-CN"/>
              </w:rPr>
              <w:t>现有项目废气</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eastAsia" w:ascii="Times New Roman" w:hAnsi="Times New Roman" w:eastAsia="宋体" w:cs="Times New Roman"/>
                <w:b w:val="0"/>
                <w:bCs/>
                <w:color w:val="000000"/>
                <w:sz w:val="24"/>
                <w:szCs w:val="24"/>
                <w:u w:val="none"/>
                <w:vertAlign w:val="baseline"/>
                <w:lang w:val="en-US" w:eastAsia="zh-CN"/>
              </w:rPr>
            </w:pPr>
            <w:r>
              <w:rPr>
                <w:rFonts w:hint="default" w:ascii="Times New Roman" w:hAnsi="Times New Roman" w:cs="Times New Roman"/>
                <w:b w:val="0"/>
                <w:bCs/>
                <w:sz w:val="24"/>
                <w:szCs w:val="24"/>
                <w:u w:val="none"/>
                <w:lang w:eastAsia="zh-CN"/>
              </w:rPr>
              <w:t>现有</w:t>
            </w:r>
            <w:r>
              <w:rPr>
                <w:rFonts w:hint="default" w:ascii="Times New Roman" w:hAnsi="Times New Roman" w:cs="Times New Roman"/>
                <w:b w:val="0"/>
                <w:bCs/>
                <w:sz w:val="24"/>
                <w:szCs w:val="24"/>
                <w:u w:val="none"/>
              </w:rPr>
              <w:t>项目</w:t>
            </w:r>
            <w:r>
              <w:rPr>
                <w:rFonts w:hint="eastAsia" w:ascii="Times New Roman" w:hAnsi="Times New Roman" w:cs="Times New Roman"/>
                <w:b w:val="0"/>
                <w:bCs/>
                <w:sz w:val="24"/>
                <w:szCs w:val="24"/>
                <w:u w:val="none"/>
                <w:lang w:eastAsia="zh-CN"/>
              </w:rPr>
              <w:t>塑封工序产生少量挥发性有机物，</w:t>
            </w:r>
            <w:r>
              <w:rPr>
                <w:rFonts w:hint="default" w:ascii="Times New Roman" w:hAnsi="Times New Roman" w:eastAsia="宋体" w:cs="Times New Roman"/>
                <w:sz w:val="24"/>
                <w:lang w:eastAsia="zh-CN"/>
              </w:rPr>
              <w:t>项目</w:t>
            </w:r>
            <w:r>
              <w:rPr>
                <w:rFonts w:hint="eastAsia" w:ascii="Times New Roman" w:hAnsi="Times New Roman" w:eastAsia="宋体" w:cs="Times New Roman"/>
                <w:b w:val="0"/>
                <w:bCs w:val="0"/>
                <w:color w:val="000000"/>
                <w:sz w:val="24"/>
                <w:szCs w:val="24"/>
                <w:lang w:eastAsia="zh-CN"/>
              </w:rPr>
              <w:t>塑封</w:t>
            </w:r>
            <w:r>
              <w:rPr>
                <w:rFonts w:hint="eastAsia" w:ascii="Times New Roman" w:hAnsi="Times New Roman" w:eastAsia="宋体" w:cs="Times New Roman"/>
                <w:sz w:val="24"/>
                <w:lang w:eastAsia="zh-CN"/>
              </w:rPr>
              <w:t>工序</w:t>
            </w:r>
            <w:r>
              <w:rPr>
                <w:rFonts w:hint="default" w:ascii="Times New Roman" w:hAnsi="Times New Roman" w:eastAsia="宋体" w:cs="Times New Roman"/>
                <w:sz w:val="24"/>
                <w:lang w:eastAsia="zh-CN"/>
              </w:rPr>
              <w:t>在密闭车间进行，塑封压机上方安装吸气口</w:t>
            </w:r>
            <w:r>
              <w:rPr>
                <w:rFonts w:hint="eastAsia" w:ascii="Times New Roman" w:hAnsi="Times New Roman" w:eastAsia="宋体" w:cs="Times New Roman"/>
                <w:sz w:val="24"/>
                <w:lang w:eastAsia="zh-CN"/>
              </w:rPr>
              <w:t>，经</w:t>
            </w:r>
            <w:r>
              <w:rPr>
                <w:rFonts w:hint="default" w:ascii="Times New Roman" w:hAnsi="Times New Roman" w:eastAsia="宋体" w:cs="Times New Roman"/>
                <w:color w:val="000000"/>
                <w:sz w:val="24"/>
                <w:szCs w:val="24"/>
                <w:lang w:eastAsia="zh-CN"/>
              </w:rPr>
              <w:t>UV光催化氧化装置＋活性炭吸附装置</w:t>
            </w:r>
            <w:r>
              <w:rPr>
                <w:rFonts w:hint="default" w:ascii="Times New Roman" w:hAnsi="Times New Roman" w:eastAsia="宋体" w:cs="Times New Roman"/>
                <w:color w:val="000000"/>
                <w:sz w:val="24"/>
                <w:szCs w:val="24"/>
              </w:rPr>
              <w:t>处理</w:t>
            </w:r>
            <w:r>
              <w:rPr>
                <w:rFonts w:hint="eastAsia" w:ascii="Times New Roman" w:hAnsi="Times New Roman" w:eastAsia="宋体" w:cs="Times New Roman"/>
                <w:color w:val="000000"/>
                <w:sz w:val="24"/>
                <w:szCs w:val="24"/>
                <w:lang w:eastAsia="zh-CN"/>
              </w:rPr>
              <w:t>后尾气经</w:t>
            </w:r>
            <w:r>
              <w:rPr>
                <w:rFonts w:hint="eastAsia" w:ascii="Times New Roman" w:hAnsi="Times New Roman" w:eastAsia="宋体" w:cs="Times New Roman"/>
                <w:color w:val="000000"/>
                <w:sz w:val="24"/>
                <w:szCs w:val="24"/>
                <w:lang w:val="en-US" w:eastAsia="zh-CN"/>
              </w:rPr>
              <w:t>15m高排气筒排放</w:t>
            </w:r>
            <w:r>
              <w:rPr>
                <w:rFonts w:hint="eastAsia" w:ascii="Times New Roman" w:hAnsi="Times New Roman" w:cs="Times New Roman"/>
                <w:b w:val="0"/>
                <w:bCs/>
                <w:sz w:val="24"/>
                <w:szCs w:val="24"/>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eastAsia" w:eastAsia="宋体"/>
                <w:b w:val="0"/>
                <w:bCs w:val="0"/>
                <w:u w:val="none"/>
                <w:vertAlign w:val="baseline"/>
                <w:lang w:val="en-US" w:eastAsia="zh-CN"/>
              </w:rPr>
            </w:pPr>
            <w:r>
              <w:rPr>
                <w:rFonts w:hint="eastAsia" w:ascii="Times New Roman" w:hAnsi="Times New Roman" w:cs="Times New Roman"/>
                <w:b w:val="0"/>
                <w:bCs/>
                <w:color w:val="000000"/>
                <w:sz w:val="24"/>
                <w:szCs w:val="24"/>
                <w:u w:val="none"/>
                <w:lang w:val="en-US" w:eastAsia="zh-CN"/>
              </w:rPr>
              <w:t>根据2022年7月20日河南鑫成环境保护监测有限公司出具的检测报告（报告编号：XCBG202006-131），现有项目塑封工序非甲烷总烃排放浓度为3.85~4.12mg/m</w:t>
            </w:r>
            <w:r>
              <w:rPr>
                <w:rFonts w:hint="eastAsia" w:ascii="Times New Roman" w:hAnsi="Times New Roman" w:cs="Times New Roman"/>
                <w:b w:val="0"/>
                <w:bCs/>
                <w:color w:val="000000"/>
                <w:sz w:val="24"/>
                <w:szCs w:val="24"/>
                <w:u w:val="none"/>
                <w:vertAlign w:val="superscript"/>
                <w:lang w:val="en-US" w:eastAsia="zh-CN"/>
              </w:rPr>
              <w:t>3</w:t>
            </w:r>
            <w:r>
              <w:rPr>
                <w:rFonts w:hint="eastAsia" w:ascii="Times New Roman" w:hAnsi="Times New Roman" w:cs="Times New Roman"/>
                <w:b w:val="0"/>
                <w:bCs/>
                <w:color w:val="000000"/>
                <w:sz w:val="24"/>
                <w:szCs w:val="24"/>
                <w:u w:val="none"/>
                <w:vertAlign w:val="baseline"/>
                <w:lang w:val="en-US" w:eastAsia="zh-CN"/>
              </w:rPr>
              <w:t>，排放速率为7.05</w:t>
            </w:r>
            <w:r>
              <w:rPr>
                <w:rFonts w:hint="default" w:ascii="Arial" w:hAnsi="Arial" w:cs="Arial"/>
                <w:b w:val="0"/>
                <w:bCs/>
                <w:color w:val="000000"/>
                <w:sz w:val="24"/>
                <w:szCs w:val="24"/>
                <w:u w:val="none"/>
                <w:vertAlign w:val="baseline"/>
                <w:lang w:val="en-US" w:eastAsia="zh-CN"/>
              </w:rPr>
              <w:t>×</w:t>
            </w:r>
            <w:r>
              <w:rPr>
                <w:rFonts w:hint="eastAsia" w:ascii="Times New Roman" w:hAnsi="Times New Roman" w:cs="Times New Roman"/>
                <w:b w:val="0"/>
                <w:bCs/>
                <w:color w:val="000000"/>
                <w:sz w:val="24"/>
                <w:szCs w:val="24"/>
                <w:u w:val="none"/>
                <w:vertAlign w:val="baseline"/>
                <w:lang w:val="en-US" w:eastAsia="zh-CN"/>
              </w:rPr>
              <w:t>10</w:t>
            </w:r>
            <w:r>
              <w:rPr>
                <w:rFonts w:hint="eastAsia" w:ascii="Times New Roman" w:hAnsi="Times New Roman" w:cs="Times New Roman"/>
                <w:b w:val="0"/>
                <w:bCs/>
                <w:color w:val="000000"/>
                <w:sz w:val="24"/>
                <w:szCs w:val="24"/>
                <w:u w:val="none"/>
                <w:vertAlign w:val="superscript"/>
                <w:lang w:val="en-US" w:eastAsia="zh-CN"/>
              </w:rPr>
              <w:t>-3</w:t>
            </w:r>
            <w:r>
              <w:rPr>
                <w:rFonts w:hint="eastAsia" w:ascii="Times New Roman" w:hAnsi="Times New Roman" w:cs="Times New Roman"/>
                <w:b w:val="0"/>
                <w:bCs/>
                <w:color w:val="000000"/>
                <w:sz w:val="24"/>
                <w:szCs w:val="24"/>
                <w:u w:val="none"/>
                <w:vertAlign w:val="baseline"/>
                <w:lang w:val="en-US" w:eastAsia="zh-CN"/>
              </w:rPr>
              <w:t>~7.58</w:t>
            </w:r>
            <w:r>
              <w:rPr>
                <w:rFonts w:hint="default" w:ascii="Arial" w:hAnsi="Arial" w:cs="Arial"/>
                <w:b w:val="0"/>
                <w:bCs/>
                <w:color w:val="000000"/>
                <w:sz w:val="24"/>
                <w:szCs w:val="24"/>
                <w:u w:val="none"/>
                <w:vertAlign w:val="baseline"/>
                <w:lang w:val="en-US" w:eastAsia="zh-CN"/>
              </w:rPr>
              <w:t>×</w:t>
            </w:r>
            <w:r>
              <w:rPr>
                <w:rFonts w:hint="eastAsia" w:ascii="Times New Roman" w:hAnsi="Times New Roman" w:cs="Times New Roman"/>
                <w:b w:val="0"/>
                <w:bCs/>
                <w:color w:val="000000"/>
                <w:sz w:val="24"/>
                <w:szCs w:val="24"/>
                <w:u w:val="none"/>
                <w:vertAlign w:val="baseline"/>
                <w:lang w:val="en-US" w:eastAsia="zh-CN"/>
              </w:rPr>
              <w:t>10</w:t>
            </w:r>
            <w:r>
              <w:rPr>
                <w:rFonts w:hint="eastAsia" w:ascii="Times New Roman" w:hAnsi="Times New Roman" w:cs="Times New Roman"/>
                <w:b w:val="0"/>
                <w:bCs/>
                <w:color w:val="000000"/>
                <w:sz w:val="24"/>
                <w:szCs w:val="24"/>
                <w:u w:val="none"/>
                <w:vertAlign w:val="superscript"/>
                <w:lang w:val="en-US" w:eastAsia="zh-CN"/>
              </w:rPr>
              <w:t>-3</w:t>
            </w:r>
            <w:r>
              <w:rPr>
                <w:rFonts w:hint="eastAsia" w:ascii="Times New Roman" w:hAnsi="Times New Roman" w:cs="Times New Roman"/>
                <w:b w:val="0"/>
                <w:bCs/>
                <w:color w:val="000000"/>
                <w:sz w:val="24"/>
                <w:szCs w:val="24"/>
                <w:u w:val="none"/>
                <w:vertAlign w:val="baseline"/>
                <w:lang w:val="en-US" w:eastAsia="zh-CN"/>
              </w:rPr>
              <w:t>kg/h，去除效率为91.9%。无组织非甲烷总烃排放浓度为0.81~1.79</w:t>
            </w:r>
            <w:r>
              <w:rPr>
                <w:rFonts w:hint="eastAsia" w:ascii="Times New Roman" w:hAnsi="Times New Roman" w:cs="Times New Roman"/>
                <w:b w:val="0"/>
                <w:bCs/>
                <w:color w:val="000000"/>
                <w:sz w:val="24"/>
                <w:szCs w:val="24"/>
                <w:u w:val="none"/>
                <w:lang w:val="en-US" w:eastAsia="zh-CN"/>
              </w:rPr>
              <w:t>mg/m</w:t>
            </w:r>
            <w:r>
              <w:rPr>
                <w:rFonts w:hint="eastAsia" w:ascii="Times New Roman" w:hAnsi="Times New Roman" w:cs="Times New Roman"/>
                <w:b w:val="0"/>
                <w:bCs/>
                <w:color w:val="000000"/>
                <w:sz w:val="24"/>
                <w:szCs w:val="24"/>
                <w:u w:val="none"/>
                <w:vertAlign w:val="superscript"/>
                <w:lang w:val="en-US" w:eastAsia="zh-CN"/>
              </w:rPr>
              <w:t>3</w:t>
            </w:r>
            <w:r>
              <w:rPr>
                <w:rFonts w:hint="eastAsia" w:ascii="Times New Roman" w:hAnsi="Times New Roman" w:cs="Times New Roman"/>
                <w:b w:val="0"/>
                <w:bCs/>
                <w:color w:val="000000"/>
                <w:sz w:val="24"/>
                <w:szCs w:val="24"/>
                <w:u w:val="none"/>
                <w:vertAlign w:val="baseline"/>
                <w:lang w:val="en-US" w:eastAsia="zh-CN"/>
              </w:rPr>
              <w:t>。</w:t>
            </w:r>
            <w:r>
              <w:rPr>
                <w:rFonts w:hint="default" w:ascii="Times New Roman" w:hAnsi="Times New Roman" w:eastAsia="宋体" w:cs="Times New Roman"/>
                <w:color w:val="000000"/>
                <w:kern w:val="0"/>
                <w:sz w:val="24"/>
              </w:rPr>
              <w:t>非甲烷总烃有组织排放</w:t>
            </w:r>
            <w:r>
              <w:rPr>
                <w:rFonts w:hint="default" w:ascii="Times New Roman" w:hAnsi="Times New Roman" w:eastAsia="宋体" w:cs="Times New Roman"/>
                <w:color w:val="000000"/>
                <w:sz w:val="24"/>
              </w:rPr>
              <w:t>满足</w:t>
            </w:r>
            <w:r>
              <w:rPr>
                <w:rFonts w:hint="default" w:ascii="Times New Roman" w:hAnsi="Times New Roman" w:eastAsia="宋体" w:cs="Times New Roman"/>
                <w:color w:val="000000"/>
                <w:sz w:val="24"/>
                <w:szCs w:val="24"/>
              </w:rPr>
              <w:t>《大气污染物综合排放标准》（GB</w:t>
            </w:r>
            <w:r>
              <w:rPr>
                <w:rFonts w:hint="eastAsia" w:ascii="Times New Roman" w:hAnsi="Times New Roman" w:eastAsia="宋体" w:cs="Times New Roman"/>
                <w:color w:val="000000"/>
                <w:sz w:val="24"/>
                <w:szCs w:val="24"/>
                <w:lang w:val="en-US" w:eastAsia="zh-CN"/>
              </w:rPr>
              <w:t xml:space="preserve"> </w:t>
            </w:r>
            <w:r>
              <w:rPr>
                <w:rFonts w:hint="default" w:ascii="Times New Roman" w:hAnsi="Times New Roman" w:eastAsia="宋体" w:cs="Times New Roman"/>
                <w:color w:val="000000"/>
                <w:sz w:val="24"/>
                <w:szCs w:val="24"/>
              </w:rPr>
              <w:t>16297-1996）表2（排气筒高度15m时，</w:t>
            </w:r>
            <w:r>
              <w:rPr>
                <w:rFonts w:hint="default" w:ascii="Times New Roman" w:hAnsi="Times New Roman" w:eastAsia="宋体" w:cs="Times New Roman"/>
                <w:color w:val="000000"/>
                <w:sz w:val="24"/>
                <w:szCs w:val="24"/>
                <w:lang w:eastAsia="zh-CN"/>
              </w:rPr>
              <w:t>非甲烷总烃</w:t>
            </w:r>
            <w:r>
              <w:rPr>
                <w:rFonts w:hint="default" w:ascii="Times New Roman" w:hAnsi="Times New Roman" w:eastAsia="宋体" w:cs="Times New Roman"/>
                <w:color w:val="000000"/>
                <w:sz w:val="24"/>
                <w:szCs w:val="24"/>
              </w:rPr>
              <w:t>最高允许排放速率为</w:t>
            </w:r>
            <w:r>
              <w:rPr>
                <w:rFonts w:hint="default" w:ascii="Times New Roman" w:hAnsi="Times New Roman" w:eastAsia="宋体" w:cs="Times New Roman"/>
                <w:color w:val="000000"/>
                <w:sz w:val="24"/>
                <w:szCs w:val="24"/>
                <w:lang w:val="en-US" w:eastAsia="zh-CN"/>
              </w:rPr>
              <w:t>10</w:t>
            </w:r>
            <w:r>
              <w:rPr>
                <w:rFonts w:hint="default" w:ascii="Times New Roman" w:hAnsi="Times New Roman" w:eastAsia="宋体" w:cs="Times New Roman"/>
                <w:color w:val="000000"/>
                <w:sz w:val="24"/>
                <w:szCs w:val="24"/>
              </w:rPr>
              <w:t>kg/h）的要求及</w:t>
            </w:r>
            <w:r>
              <w:rPr>
                <w:rFonts w:hint="eastAsia" w:ascii="Times New Roman" w:hAnsi="Times New Roman" w:eastAsia="宋体" w:cs="Times New Roman"/>
                <w:b w:val="0"/>
                <w:bCs w:val="0"/>
                <w:color w:val="000000"/>
                <w:sz w:val="24"/>
                <w:u w:val="none"/>
                <w:lang w:eastAsia="zh-CN"/>
              </w:rPr>
              <w:t>《合成树脂工业污染物排放标准》（GB31572-2015）表5大气污染物特别排放限值非甲烷总烃60mg/m</w:t>
            </w:r>
            <w:r>
              <w:rPr>
                <w:rFonts w:hint="eastAsia" w:ascii="Times New Roman" w:hAnsi="Times New Roman" w:eastAsia="宋体" w:cs="Times New Roman"/>
                <w:b w:val="0"/>
                <w:bCs w:val="0"/>
                <w:color w:val="000000"/>
                <w:sz w:val="24"/>
                <w:u w:val="none"/>
                <w:vertAlign w:val="superscript"/>
                <w:lang w:eastAsia="zh-CN"/>
              </w:rPr>
              <w:t>3</w:t>
            </w:r>
            <w:r>
              <w:rPr>
                <w:rFonts w:hint="eastAsia" w:ascii="Times New Roman" w:hAnsi="Times New Roman" w:eastAsia="宋体" w:cs="Times New Roman"/>
                <w:b w:val="0"/>
                <w:bCs w:val="0"/>
                <w:color w:val="000000"/>
                <w:sz w:val="24"/>
                <w:u w:val="none"/>
                <w:lang w:eastAsia="zh-CN"/>
              </w:rPr>
              <w:t>，单位产品非甲烷总烃排放量0.3kg/t产品的限值要求</w:t>
            </w:r>
            <w:r>
              <w:rPr>
                <w:rFonts w:hint="default" w:ascii="Times New Roman" w:hAnsi="Times New Roman" w:eastAsia="宋体" w:cs="Times New Roman"/>
                <w:b w:val="0"/>
                <w:bCs w:val="0"/>
                <w:snapToGrid w:val="0"/>
                <w:color w:val="000000"/>
                <w:kern w:val="0"/>
                <w:sz w:val="24"/>
                <w:u w:val="none"/>
              </w:rPr>
              <w:t>。</w:t>
            </w:r>
            <w:r>
              <w:rPr>
                <w:rFonts w:hint="eastAsia" w:ascii="Times New Roman" w:hAnsi="Times New Roman" w:eastAsia="宋体" w:cs="Times New Roman"/>
                <w:b w:val="0"/>
                <w:bCs w:val="0"/>
                <w:snapToGrid w:val="0"/>
                <w:color w:val="000000"/>
                <w:kern w:val="0"/>
                <w:sz w:val="24"/>
                <w:u w:val="none"/>
                <w:lang w:eastAsia="zh-CN"/>
              </w:rPr>
              <w:t>非甲烷总烃无组织排放</w:t>
            </w:r>
            <w:r>
              <w:rPr>
                <w:rFonts w:hint="default" w:ascii="Times New Roman" w:hAnsi="Times New Roman" w:eastAsia="宋体" w:cs="Times New Roman"/>
                <w:sz w:val="24"/>
                <w:szCs w:val="24"/>
              </w:rPr>
              <w:t>满足</w:t>
            </w:r>
            <w:r>
              <w:rPr>
                <w:rFonts w:hint="default" w:ascii="Times New Roman" w:hAnsi="Times New Roman" w:eastAsia="宋体" w:cs="Times New Roman"/>
                <w:color w:val="000000"/>
                <w:sz w:val="24"/>
              </w:rPr>
              <w:t>《</w:t>
            </w:r>
            <w:r>
              <w:rPr>
                <w:rFonts w:hint="default" w:ascii="Times New Roman" w:hAnsi="Times New Roman" w:eastAsia="宋体" w:cs="Times New Roman"/>
                <w:snapToGrid w:val="0"/>
                <w:color w:val="000000"/>
                <w:kern w:val="0"/>
                <w:sz w:val="24"/>
              </w:rPr>
              <w:t>关于全省开展工业企业挥发性有机物专项治理工作中排放建议值的通知</w:t>
            </w:r>
            <w:r>
              <w:rPr>
                <w:rFonts w:hint="default" w:ascii="Times New Roman" w:hAnsi="Times New Roman" w:eastAsia="宋体" w:cs="Times New Roman"/>
                <w:color w:val="000000"/>
                <w:sz w:val="24"/>
              </w:rPr>
              <w:t>》</w:t>
            </w:r>
            <w:r>
              <w:rPr>
                <w:rFonts w:hint="default" w:ascii="Times New Roman" w:hAnsi="Times New Roman" w:eastAsia="宋体" w:cs="Times New Roman"/>
                <w:snapToGrid w:val="0"/>
                <w:color w:val="000000"/>
                <w:kern w:val="0"/>
                <w:sz w:val="24"/>
              </w:rPr>
              <w:t>中，</w:t>
            </w:r>
            <w:r>
              <w:rPr>
                <w:rFonts w:hint="default" w:ascii="Times New Roman" w:hAnsi="Times New Roman" w:eastAsia="宋体" w:cs="Times New Roman"/>
                <w:snapToGrid w:val="0"/>
                <w:color w:val="000000"/>
                <w:kern w:val="0"/>
                <w:sz w:val="24"/>
                <w:lang w:eastAsia="zh-CN"/>
              </w:rPr>
              <w:t>工业企业边界挥发性有机物排放建议值</w:t>
            </w:r>
            <w:r>
              <w:rPr>
                <w:rFonts w:hint="default" w:ascii="Times New Roman" w:hAnsi="Times New Roman" w:eastAsia="宋体" w:cs="Times New Roman"/>
                <w:snapToGrid w:val="0"/>
                <w:color w:val="000000"/>
                <w:kern w:val="0"/>
                <w:sz w:val="24"/>
              </w:rPr>
              <w:t>限值</w:t>
            </w:r>
            <w:r>
              <w:rPr>
                <w:rFonts w:hint="default" w:ascii="Times New Roman" w:hAnsi="Times New Roman" w:eastAsia="宋体" w:cs="Times New Roman"/>
                <w:snapToGrid w:val="0"/>
                <w:color w:val="000000"/>
                <w:kern w:val="0"/>
                <w:sz w:val="24"/>
                <w:lang w:eastAsia="zh-CN"/>
              </w:rPr>
              <w:t>（其他企业）</w:t>
            </w:r>
            <w:r>
              <w:rPr>
                <w:rFonts w:hint="default" w:ascii="Times New Roman" w:hAnsi="Times New Roman" w:eastAsia="宋体" w:cs="Times New Roman"/>
                <w:snapToGrid w:val="0"/>
                <w:color w:val="000000"/>
                <w:kern w:val="0"/>
                <w:sz w:val="24"/>
              </w:rPr>
              <w:t>非甲烷总烃</w:t>
            </w:r>
            <w:r>
              <w:rPr>
                <w:rFonts w:hint="default" w:ascii="Times New Roman" w:hAnsi="Times New Roman" w:eastAsia="宋体" w:cs="Times New Roman"/>
                <w:snapToGrid w:val="0"/>
                <w:color w:val="000000"/>
                <w:kern w:val="0"/>
                <w:sz w:val="24"/>
                <w:lang w:val="en-US" w:eastAsia="zh-CN"/>
              </w:rPr>
              <w:t>2.0</w:t>
            </w:r>
            <w:r>
              <w:rPr>
                <w:rFonts w:hint="default" w:ascii="Times New Roman" w:hAnsi="Times New Roman" w:eastAsia="宋体" w:cs="Times New Roman"/>
                <w:snapToGrid w:val="0"/>
                <w:color w:val="000000"/>
                <w:kern w:val="0"/>
                <w:sz w:val="24"/>
              </w:rPr>
              <w:t>mg/m³</w:t>
            </w:r>
            <w:r>
              <w:rPr>
                <w:rFonts w:hint="eastAsia" w:ascii="Times New Roman" w:hAnsi="Times New Roman" w:eastAsia="宋体" w:cs="Times New Roman"/>
                <w:snapToGrid w:val="0"/>
                <w:color w:val="000000"/>
                <w:kern w:val="0"/>
                <w:sz w:val="24"/>
                <w:lang w:eastAsia="zh-CN"/>
              </w:rPr>
              <w:t>的</w:t>
            </w:r>
            <w:r>
              <w:rPr>
                <w:rFonts w:hint="default" w:ascii="Times New Roman" w:hAnsi="Times New Roman" w:eastAsia="宋体" w:cs="Times New Roman"/>
                <w:snapToGrid w:val="0"/>
                <w:color w:val="000000"/>
                <w:kern w:val="0"/>
                <w:sz w:val="24"/>
              </w:rPr>
              <w:t>要求</w:t>
            </w:r>
            <w:r>
              <w:rPr>
                <w:rFonts w:hint="eastAsia" w:ascii="Times New Roman" w:hAnsi="Times New Roman" w:eastAsia="宋体" w:cs="Times New Roman"/>
                <w:snapToGrid w:val="0"/>
                <w:color w:val="000000"/>
                <w:kern w:val="0"/>
                <w:sz w:val="24"/>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b w:val="0"/>
                <w:bCs/>
                <w:color w:val="000000"/>
                <w:sz w:val="24"/>
                <w:szCs w:val="24"/>
                <w:u w:val="none"/>
                <w:lang w:val="en-US" w:eastAsia="zh-CN"/>
              </w:rPr>
            </w:pPr>
            <w:r>
              <w:rPr>
                <w:rFonts w:hint="eastAsia" w:ascii="Times New Roman" w:hAnsi="Times New Roman" w:cs="Times New Roman"/>
                <w:b w:val="0"/>
                <w:bCs/>
                <w:color w:val="000000"/>
                <w:sz w:val="24"/>
                <w:szCs w:val="24"/>
                <w:u w:val="none"/>
                <w:lang w:val="en-US" w:eastAsia="zh-CN"/>
              </w:rPr>
              <w:t>现有项目年工作时间为300天，每天工作8h，经计算，现有项目非甲烷总烃实际排放量为0.0174t/a。</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b w:val="0"/>
                <w:bCs/>
                <w:color w:val="000000"/>
                <w:sz w:val="24"/>
                <w:szCs w:val="24"/>
                <w:u w:val="none"/>
                <w:lang w:val="en-US" w:eastAsia="zh-CN"/>
              </w:rPr>
            </w:pPr>
            <w:r>
              <w:rPr>
                <w:rFonts w:hint="default" w:ascii="Times New Roman" w:hAnsi="Times New Roman" w:cs="Times New Roman"/>
                <w:b w:val="0"/>
                <w:bCs/>
                <w:color w:val="000000"/>
                <w:sz w:val="24"/>
                <w:szCs w:val="24"/>
                <w:u w:val="none"/>
                <w:lang w:val="en-US" w:eastAsia="zh-CN"/>
              </w:rPr>
              <w:t>（2）现有项目废水</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r>
              <w:rPr>
                <w:rFonts w:hint="eastAsia" w:ascii="Times New Roman" w:hAnsi="Times New Roman" w:cs="Times New Roman"/>
                <w:sz w:val="24"/>
                <w:szCs w:val="24"/>
                <w:lang w:eastAsia="zh-CN"/>
              </w:rPr>
              <w:t>根据现有项目环评报告，</w:t>
            </w:r>
            <w:r>
              <w:rPr>
                <w:rFonts w:hint="default" w:ascii="Times New Roman" w:hAnsi="Times New Roman" w:cs="Times New Roman"/>
                <w:sz w:val="24"/>
                <w:szCs w:val="24"/>
                <w:lang w:eastAsia="zh-CN"/>
              </w:rPr>
              <w:t>现有项目</w:t>
            </w:r>
            <w:r>
              <w:rPr>
                <w:rFonts w:hint="default" w:ascii="Times New Roman" w:hAnsi="Times New Roman" w:cs="Times New Roman"/>
                <w:sz w:val="24"/>
                <w:szCs w:val="24"/>
              </w:rPr>
              <w:t>运营期排水主要为</w:t>
            </w:r>
            <w:r>
              <w:rPr>
                <w:rFonts w:hint="default" w:ascii="Times New Roman" w:hAnsi="Times New Roman" w:cs="Times New Roman"/>
                <w:sz w:val="24"/>
                <w:szCs w:val="24"/>
                <w:lang w:eastAsia="zh-CN"/>
              </w:rPr>
              <w:t>职工</w:t>
            </w:r>
            <w:r>
              <w:rPr>
                <w:rFonts w:hint="default" w:ascii="Times New Roman" w:hAnsi="Times New Roman" w:cs="Times New Roman"/>
                <w:sz w:val="24"/>
                <w:szCs w:val="24"/>
              </w:rPr>
              <w:t>生活污水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生活污水经化粪池处理后</w:t>
            </w:r>
            <w:r>
              <w:rPr>
                <w:rFonts w:hint="default" w:ascii="Times New Roman" w:hAnsi="Times New Roman" w:cs="Times New Roman"/>
                <w:sz w:val="24"/>
                <w:szCs w:val="24"/>
                <w:lang w:eastAsia="zh-CN"/>
              </w:rPr>
              <w:t>通过市政污水管网排入新乡市贾屯污水处理厂进一步处理。</w:t>
            </w:r>
            <w:r>
              <w:rPr>
                <w:rFonts w:hint="eastAsia" w:ascii="Times New Roman" w:hAnsi="Times New Roman" w:cs="Times New Roman"/>
                <w:sz w:val="24"/>
                <w:szCs w:val="24"/>
                <w:lang w:eastAsia="zh-CN"/>
              </w:rPr>
              <w:t>目前新乡县综合污水处理厂已建成，新乡县综合污水处理厂位于集聚区北区（胜利路以东、青龙路以北、文化路以西、东孟姜女河以南的区域），设计处理规模为15万m</w:t>
            </w:r>
            <w:r>
              <w:rPr>
                <w:rFonts w:hint="eastAsia" w:ascii="Times New Roman" w:hAnsi="Times New Roman" w:cs="Times New Roman"/>
                <w:sz w:val="24"/>
                <w:szCs w:val="24"/>
                <w:vertAlign w:val="superscript"/>
                <w:lang w:val="en-US" w:eastAsia="zh-CN"/>
              </w:rPr>
              <w:t>3</w:t>
            </w:r>
            <w:r>
              <w:rPr>
                <w:rFonts w:hint="eastAsia" w:ascii="Times New Roman" w:hAnsi="Times New Roman" w:cs="Times New Roman"/>
                <w:sz w:val="24"/>
                <w:szCs w:val="24"/>
                <w:lang w:eastAsia="zh-CN"/>
              </w:rPr>
              <w:t>/d，总服务面积48.42km</w:t>
            </w:r>
            <w:r>
              <w:rPr>
                <w:rFonts w:hint="eastAsia" w:ascii="Times New Roman" w:hAnsi="Times New Roman" w:cs="Times New Roman"/>
                <w:sz w:val="24"/>
                <w:szCs w:val="24"/>
                <w:vertAlign w:val="superscript"/>
                <w:lang w:eastAsia="zh-CN"/>
              </w:rPr>
              <w:t>2</w:t>
            </w:r>
            <w:r>
              <w:rPr>
                <w:rFonts w:hint="eastAsia" w:ascii="Times New Roman" w:hAnsi="Times New Roman" w:cs="Times New Roman"/>
                <w:sz w:val="24"/>
                <w:szCs w:val="24"/>
                <w:lang w:eastAsia="zh-CN"/>
              </w:rPr>
              <w:t>。收水范围为新乡县中心城区（40km</w:t>
            </w:r>
            <w:r>
              <w:rPr>
                <w:rFonts w:hint="eastAsia" w:ascii="Times New Roman" w:hAnsi="Times New Roman" w:cs="Times New Roman"/>
                <w:sz w:val="24"/>
                <w:szCs w:val="24"/>
                <w:vertAlign w:val="superscript"/>
                <w:lang w:eastAsia="zh-CN"/>
              </w:rPr>
              <w:t>2</w:t>
            </w:r>
            <w:r>
              <w:rPr>
                <w:rFonts w:hint="eastAsia" w:ascii="Times New Roman" w:hAnsi="Times New Roman" w:cs="Times New Roman"/>
                <w:sz w:val="24"/>
                <w:szCs w:val="24"/>
                <w:lang w:eastAsia="zh-CN"/>
              </w:rPr>
              <w:t>，包含部分新乡经济技术产业集聚区）、新乡经济技术产业集聚区（3.16km</w:t>
            </w:r>
            <w:r>
              <w:rPr>
                <w:rFonts w:hint="eastAsia" w:ascii="Times New Roman" w:hAnsi="Times New Roman" w:cs="Times New Roman"/>
                <w:sz w:val="24"/>
                <w:szCs w:val="24"/>
                <w:vertAlign w:val="superscript"/>
                <w:lang w:eastAsia="zh-CN"/>
              </w:rPr>
              <w:t>2</w:t>
            </w:r>
            <w:r>
              <w:rPr>
                <w:rFonts w:hint="eastAsia" w:ascii="Times New Roman" w:hAnsi="Times New Roman" w:cs="Times New Roman"/>
                <w:sz w:val="24"/>
                <w:szCs w:val="24"/>
                <w:lang w:eastAsia="zh-CN"/>
              </w:rPr>
              <w:t>，纸制品印刷包装产业园和装备制造产业园）、朗公庙镇中心镇区（5.26km</w:t>
            </w:r>
            <w:r>
              <w:rPr>
                <w:rFonts w:hint="eastAsia" w:ascii="Times New Roman" w:hAnsi="Times New Roman" w:cs="Times New Roman"/>
                <w:sz w:val="24"/>
                <w:szCs w:val="24"/>
                <w:vertAlign w:val="superscript"/>
                <w:lang w:eastAsia="zh-CN"/>
              </w:rPr>
              <w:t>2</w:t>
            </w:r>
            <w:r>
              <w:rPr>
                <w:rFonts w:hint="eastAsia" w:ascii="Times New Roman" w:hAnsi="Times New Roman" w:cs="Times New Roman"/>
                <w:sz w:val="24"/>
                <w:szCs w:val="24"/>
                <w:lang w:eastAsia="zh-CN"/>
              </w:rPr>
              <w:t>）。企业位于新乡县综合污水处理厂收水范围内，生活污水经化粪池处理后排入新乡县综合污水处理厂。</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根据项目验收监测报告，生活污水</w:t>
            </w:r>
            <w:r>
              <w:rPr>
                <w:rFonts w:hint="default" w:ascii="Times New Roman" w:hAnsi="Times New Roman" w:eastAsia="宋体" w:cs="Times New Roman"/>
                <w:sz w:val="24"/>
                <w:szCs w:val="24"/>
                <w:lang w:val="zh-CN"/>
              </w:rPr>
              <w:t>经化粪池处理后的浓度均值分别为</w:t>
            </w:r>
            <w:r>
              <w:rPr>
                <w:rFonts w:hint="default" w:ascii="Times New Roman" w:hAnsi="Times New Roman" w:eastAsia="宋体" w:cs="Times New Roman"/>
                <w:sz w:val="24"/>
                <w:szCs w:val="24"/>
                <w:lang w:val="en-US" w:eastAsia="zh-CN"/>
              </w:rPr>
              <w:t>COD</w:t>
            </w:r>
            <w:r>
              <w:rPr>
                <w:rFonts w:hint="eastAsia" w:eastAsia="宋体" w:cs="Times New Roman"/>
                <w:sz w:val="24"/>
                <w:szCs w:val="24"/>
                <w:lang w:val="en-US" w:eastAsia="zh-CN"/>
              </w:rPr>
              <w:t>115</w:t>
            </w:r>
            <w:r>
              <w:rPr>
                <w:rFonts w:hint="default" w:ascii="Times New Roman" w:hAnsi="Times New Roman" w:eastAsia="宋体" w:cs="Times New Roman"/>
                <w:sz w:val="24"/>
                <w:szCs w:val="24"/>
                <w:lang w:val="en-US" w:eastAsia="zh-CN"/>
              </w:rPr>
              <w:t>mg/L、SS</w:t>
            </w:r>
            <w:r>
              <w:rPr>
                <w:rFonts w:hint="eastAsia" w:eastAsia="宋体" w:cs="Times New Roman"/>
                <w:sz w:val="24"/>
                <w:szCs w:val="24"/>
                <w:lang w:val="en-US" w:eastAsia="zh-CN"/>
              </w:rPr>
              <w:t>32.7</w:t>
            </w:r>
            <w:r>
              <w:rPr>
                <w:rFonts w:hint="default" w:ascii="Times New Roman" w:hAnsi="Times New Roman" w:eastAsia="宋体" w:cs="Times New Roman"/>
                <w:sz w:val="24"/>
                <w:szCs w:val="24"/>
                <w:lang w:val="en-US" w:eastAsia="zh-CN"/>
              </w:rPr>
              <w:t>mg/L、NH</w:t>
            </w:r>
            <w:r>
              <w:rPr>
                <w:rFonts w:hint="default" w:ascii="Times New Roman" w:hAnsi="Times New Roman" w:eastAsia="宋体" w:cs="Times New Roman"/>
                <w:sz w:val="24"/>
                <w:szCs w:val="24"/>
                <w:vertAlign w:val="subscript"/>
                <w:lang w:val="en-US" w:eastAsia="zh-CN"/>
              </w:rPr>
              <w:t>3</w:t>
            </w:r>
            <w:r>
              <w:rPr>
                <w:rFonts w:hint="default" w:ascii="Times New Roman" w:hAnsi="Times New Roman" w:eastAsia="宋体" w:cs="Times New Roman"/>
                <w:sz w:val="24"/>
                <w:szCs w:val="24"/>
                <w:lang w:val="en-US" w:eastAsia="zh-CN"/>
              </w:rPr>
              <w:t>-N</w:t>
            </w:r>
            <w:r>
              <w:rPr>
                <w:rFonts w:hint="eastAsia" w:eastAsia="宋体" w:cs="Times New Roman"/>
                <w:sz w:val="24"/>
                <w:szCs w:val="24"/>
                <w:lang w:val="en-US" w:eastAsia="zh-CN"/>
              </w:rPr>
              <w:t>6.64</w:t>
            </w:r>
            <w:r>
              <w:rPr>
                <w:rFonts w:hint="default" w:ascii="Times New Roman" w:hAnsi="Times New Roman" w:eastAsia="宋体" w:cs="Times New Roman"/>
                <w:sz w:val="24"/>
                <w:szCs w:val="24"/>
                <w:lang w:val="en-US" w:eastAsia="zh-CN"/>
              </w:rPr>
              <w:t>mg/L、BOD</w:t>
            </w:r>
            <w:r>
              <w:rPr>
                <w:rFonts w:hint="default" w:ascii="Times New Roman" w:hAnsi="Times New Roman" w:eastAsia="宋体" w:cs="Times New Roman"/>
                <w:sz w:val="24"/>
                <w:szCs w:val="24"/>
                <w:vertAlign w:val="subscript"/>
                <w:lang w:val="en-US" w:eastAsia="zh-CN"/>
              </w:rPr>
              <w:t>5</w:t>
            </w:r>
            <w:r>
              <w:rPr>
                <w:rFonts w:hint="eastAsia" w:eastAsia="宋体" w:cs="Times New Roman"/>
                <w:sz w:val="24"/>
                <w:szCs w:val="24"/>
                <w:lang w:val="en-US" w:eastAsia="zh-CN"/>
              </w:rPr>
              <w:t>42.7</w:t>
            </w:r>
            <w:r>
              <w:rPr>
                <w:rFonts w:hint="default" w:ascii="Times New Roman" w:hAnsi="Times New Roman" w:eastAsia="宋体" w:cs="Times New Roman"/>
                <w:sz w:val="24"/>
                <w:szCs w:val="24"/>
                <w:lang w:val="en-US" w:eastAsia="zh-CN"/>
              </w:rPr>
              <w:t>mg/L</w:t>
            </w:r>
            <w:r>
              <w:rPr>
                <w:rFonts w:hint="eastAsia" w:eastAsia="宋体" w:cs="Times New Roman"/>
                <w:sz w:val="24"/>
                <w:szCs w:val="24"/>
                <w:lang w:val="en-US" w:eastAsia="zh-CN"/>
              </w:rPr>
              <w:t>、TP1.14</w:t>
            </w:r>
            <w:r>
              <w:rPr>
                <w:rFonts w:hint="default" w:ascii="Times New Roman" w:hAnsi="Times New Roman" w:eastAsia="宋体" w:cs="Times New Roman"/>
                <w:sz w:val="24"/>
                <w:szCs w:val="24"/>
                <w:lang w:val="en-US" w:eastAsia="zh-CN"/>
              </w:rPr>
              <w:t>mg/L，</w:t>
            </w:r>
            <w:r>
              <w:rPr>
                <w:rFonts w:hint="eastAsia" w:ascii="Times New Roman" w:hAnsi="Times New Roman" w:eastAsia="宋体" w:cs="Times New Roman"/>
                <w:sz w:val="24"/>
                <w:szCs w:val="24"/>
                <w:lang w:val="en-US" w:eastAsia="zh-CN"/>
              </w:rPr>
              <w:t>各</w:t>
            </w:r>
            <w:r>
              <w:rPr>
                <w:rFonts w:hint="default" w:ascii="Times New Roman" w:hAnsi="Times New Roman" w:eastAsia="宋体" w:cs="Times New Roman"/>
                <w:sz w:val="24"/>
                <w:szCs w:val="24"/>
                <w:lang w:val="en-US" w:eastAsia="zh-CN"/>
              </w:rPr>
              <w:t>污染物</w:t>
            </w:r>
            <w:r>
              <w:rPr>
                <w:rFonts w:hint="eastAsia" w:ascii="Times New Roman" w:hAnsi="Times New Roman" w:eastAsia="宋体" w:cs="Times New Roman"/>
                <w:sz w:val="24"/>
                <w:szCs w:val="24"/>
                <w:lang w:val="en-US" w:eastAsia="zh-CN"/>
              </w:rPr>
              <w:t>排放</w:t>
            </w:r>
            <w:r>
              <w:rPr>
                <w:rFonts w:hint="default" w:ascii="Times New Roman" w:hAnsi="Times New Roman" w:eastAsia="宋体" w:cs="Times New Roman"/>
                <w:sz w:val="24"/>
                <w:szCs w:val="24"/>
                <w:lang w:val="en-US" w:eastAsia="zh-CN"/>
              </w:rPr>
              <w:t>浓度能够满足《污水综合排放标准》（GB8978-1996）三级标准（COD500mg/L、SS400mg/L）和</w:t>
            </w:r>
            <w:r>
              <w:rPr>
                <w:rFonts w:hint="eastAsia" w:eastAsia="宋体" w:cs="Times New Roman"/>
                <w:sz w:val="24"/>
                <w:szCs w:val="24"/>
                <w:lang w:val="en-US" w:eastAsia="zh-CN"/>
              </w:rPr>
              <w:t>新乡县综合污水处理厂</w:t>
            </w:r>
            <w:r>
              <w:rPr>
                <w:rFonts w:hint="default" w:ascii="Times New Roman" w:hAnsi="Times New Roman" w:eastAsia="宋体" w:cs="Times New Roman"/>
                <w:sz w:val="24"/>
                <w:szCs w:val="24"/>
                <w:lang w:val="en-US" w:eastAsia="zh-CN"/>
              </w:rPr>
              <w:t>收水标准（COD400mg/L、BOD5100mg/L、SS180mg/L、NH3-N59mg/L、TP4mg/L、TN70mg/L）</w:t>
            </w:r>
            <w:r>
              <w:rPr>
                <w:rFonts w:hint="eastAsia" w:ascii="Times New Roman" w:hAnsi="Times New Roman" w:eastAsia="宋体" w:cs="Times New Roman"/>
                <w:sz w:val="24"/>
                <w:szCs w:val="24"/>
                <w:lang w:val="en-US" w:eastAsia="zh-CN"/>
              </w:rPr>
              <w:t>要求</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（3）现有项目固废</w:t>
            </w:r>
          </w:p>
          <w:p>
            <w:pPr>
              <w:pStyle w:val="20"/>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rPr>
                <w:rFonts w:hint="default" w:ascii="Times New Roman" w:hAnsi="Times New Roman" w:cs="Times New Roman"/>
                <w:sz w:val="24"/>
                <w:szCs w:val="24"/>
                <w:lang w:eastAsia="zh-CN"/>
              </w:rPr>
            </w:pPr>
            <w:r>
              <w:rPr>
                <w:rFonts w:hint="eastAsia" w:ascii="Times New Roman" w:hAnsi="Times New Roman" w:eastAsia="宋体" w:cs="Times New Roman"/>
                <w:sz w:val="24"/>
                <w:szCs w:val="24"/>
                <w:lang w:eastAsia="zh-CN"/>
              </w:rPr>
              <w:t>现有</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切筋、切底线过程</w:t>
            </w:r>
            <w:r>
              <w:rPr>
                <w:rFonts w:hint="default" w:ascii="Times New Roman" w:hAnsi="Times New Roman" w:eastAsia="宋体" w:cs="Times New Roman"/>
                <w:sz w:val="24"/>
                <w:szCs w:val="24"/>
              </w:rPr>
              <w:t>中</w:t>
            </w:r>
            <w:r>
              <w:rPr>
                <w:rFonts w:hint="eastAsia" w:ascii="Times New Roman" w:hAnsi="Times New Roman" w:eastAsia="宋体" w:cs="Times New Roman"/>
                <w:sz w:val="24"/>
                <w:szCs w:val="24"/>
                <w:lang w:eastAsia="zh-CN"/>
              </w:rPr>
              <w:t>产生</w:t>
            </w:r>
            <w:r>
              <w:rPr>
                <w:rFonts w:hint="default" w:ascii="Times New Roman" w:hAnsi="Times New Roman" w:eastAsia="宋体" w:cs="Times New Roman"/>
                <w:sz w:val="24"/>
                <w:szCs w:val="24"/>
                <w:lang w:eastAsia="zh-CN"/>
              </w:rPr>
              <w:t>废边角料</w:t>
            </w:r>
            <w:r>
              <w:rPr>
                <w:rFonts w:hint="eastAsia" w:ascii="Times New Roman" w:hAnsi="Times New Roman" w:eastAsia="宋体" w:cs="Times New Roman"/>
                <w:sz w:val="24"/>
                <w:szCs w:val="24"/>
                <w:lang w:eastAsia="zh-CN"/>
              </w:rPr>
              <w:t>及不合格品，</w:t>
            </w:r>
            <w:r>
              <w:rPr>
                <w:rFonts w:hint="default" w:ascii="Times New Roman" w:hAnsi="Times New Roman" w:eastAsia="宋体" w:cs="Times New Roman"/>
                <w:bCs/>
                <w:sz w:val="24"/>
                <w:szCs w:val="24"/>
              </w:rPr>
              <w:t>在厂区集中收集后，定期外售。</w:t>
            </w:r>
            <w:r>
              <w:rPr>
                <w:rFonts w:hint="eastAsia" w:ascii="Times New Roman" w:hAnsi="Times New Roman" w:eastAsia="宋体" w:cs="Times New Roman"/>
                <w:bCs/>
                <w:sz w:val="24"/>
                <w:szCs w:val="24"/>
                <w:lang w:eastAsia="zh-CN"/>
              </w:rPr>
              <w:t>废气治理设施产生废灯管及废活性炭，在危废间暂存后定期交有资质危废单位安全处置。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（4）</w:t>
            </w:r>
            <w:r>
              <w:rPr>
                <w:rFonts w:hint="default" w:ascii="Times New Roman" w:hAnsi="Times New Roman" w:cs="Times New Roman"/>
                <w:sz w:val="24"/>
                <w:lang w:eastAsia="zh-CN"/>
              </w:rPr>
              <w:t>现有项目</w:t>
            </w:r>
            <w:r>
              <w:rPr>
                <w:rFonts w:hint="default" w:ascii="Times New Roman" w:hAnsi="Times New Roman" w:cs="Times New Roman"/>
                <w:sz w:val="24"/>
              </w:rPr>
              <w:t>噪声</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该项目噪声设备主要为</w:t>
            </w:r>
            <w:r>
              <w:rPr>
                <w:rFonts w:hint="eastAsia" w:ascii="Times New Roman" w:hAnsi="Times New Roman" w:cs="Times New Roman"/>
                <w:color w:val="auto"/>
                <w:sz w:val="24"/>
                <w:szCs w:val="24"/>
                <w:lang w:eastAsia="zh-CN"/>
              </w:rPr>
              <w:t>机械设备、风机</w:t>
            </w:r>
            <w:r>
              <w:rPr>
                <w:rFonts w:hint="default" w:ascii="Times New Roman" w:hAnsi="Times New Roman" w:cs="Times New Roman"/>
                <w:color w:val="auto"/>
                <w:sz w:val="24"/>
                <w:szCs w:val="24"/>
                <w:lang w:eastAsia="zh-CN"/>
              </w:rPr>
              <w:t>等，采取置于厂房内、基础</w:t>
            </w:r>
            <w:r>
              <w:rPr>
                <w:rFonts w:hint="default" w:ascii="Times New Roman" w:hAnsi="Times New Roman" w:cs="Times New Roman"/>
                <w:color w:val="auto"/>
                <w:sz w:val="24"/>
                <w:szCs w:val="24"/>
                <w:lang w:val="en-US" w:eastAsia="zh-CN"/>
              </w:rPr>
              <w:t>减振</w:t>
            </w:r>
            <w:r>
              <w:rPr>
                <w:rFonts w:hint="default" w:ascii="Times New Roman" w:hAnsi="Times New Roman" w:cs="Times New Roman"/>
                <w:color w:val="auto"/>
                <w:sz w:val="24"/>
                <w:szCs w:val="24"/>
                <w:lang w:eastAsia="zh-CN"/>
              </w:rPr>
              <w:t>和距离衰减等措施。</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rPr>
                <w:rFonts w:hint="default" w:ascii="Times New Roman" w:hAnsi="Times New Roman" w:eastAsia="宋体" w:cs="Times New Roman"/>
                <w:b/>
                <w:bCs/>
                <w:sz w:val="24"/>
                <w:szCs w:val="24"/>
                <w:lang w:val="en-US" w:eastAsia="zh-CN"/>
              </w:rPr>
            </w:pPr>
            <w:r>
              <w:rPr>
                <w:rFonts w:hint="eastAsia" w:ascii="Times New Roman" w:hAnsi="Times New Roman" w:cs="Times New Roman"/>
                <w:b w:val="0"/>
                <w:bCs/>
                <w:color w:val="000000"/>
                <w:sz w:val="24"/>
                <w:szCs w:val="24"/>
                <w:u w:val="none"/>
                <w:lang w:val="en-US" w:eastAsia="zh-CN"/>
              </w:rPr>
              <w:t>根据2022年7月20日河南鑫成环境保护监测有限公司出具的检测报告（报告编号：XCBG202006-131）</w:t>
            </w:r>
            <w:r>
              <w:rPr>
                <w:rFonts w:hint="default" w:ascii="Times New Roman" w:hAnsi="Times New Roman" w:cs="Times New Roman"/>
                <w:color w:val="auto"/>
                <w:sz w:val="24"/>
                <w:szCs w:val="24"/>
                <w:lang w:eastAsia="zh-CN"/>
              </w:rPr>
              <w:t>，该</w:t>
            </w:r>
            <w:bookmarkStart w:id="3" w:name="_Hlk535766632"/>
            <w:r>
              <w:rPr>
                <w:rFonts w:hint="default" w:ascii="Times New Roman" w:hAnsi="Times New Roman" w:cs="Times New Roman"/>
                <w:color w:val="auto"/>
                <w:sz w:val="24"/>
                <w:szCs w:val="24"/>
                <w:lang w:eastAsia="zh-CN"/>
              </w:rPr>
              <w:t>项目</w:t>
            </w:r>
            <w:r>
              <w:rPr>
                <w:rFonts w:hint="eastAsia" w:ascii="Times New Roman" w:hAnsi="Times New Roman"/>
                <w:sz w:val="24"/>
                <w:szCs w:val="24"/>
              </w:rPr>
              <w:t>厂界环境昼间噪声值在</w:t>
            </w:r>
            <w:r>
              <w:rPr>
                <w:rFonts w:hint="eastAsia" w:ascii="Times New Roman" w:hAnsi="Times New Roman"/>
                <w:sz w:val="24"/>
                <w:szCs w:val="24"/>
                <w:lang w:val="en-US" w:eastAsia="zh-CN"/>
              </w:rPr>
              <w:t>55.3</w:t>
            </w:r>
            <w:r>
              <w:rPr>
                <w:rFonts w:hint="eastAsia" w:ascii="Times New Roman" w:hAnsi="Times New Roman"/>
                <w:sz w:val="24"/>
                <w:szCs w:val="24"/>
              </w:rPr>
              <w:t>-</w:t>
            </w:r>
            <w:r>
              <w:rPr>
                <w:rFonts w:hint="eastAsia" w:ascii="Times New Roman" w:hAnsi="Times New Roman"/>
                <w:sz w:val="24"/>
                <w:szCs w:val="24"/>
                <w:lang w:val="en-US" w:eastAsia="zh-CN"/>
              </w:rPr>
              <w:t>58.0</w:t>
            </w:r>
            <w:r>
              <w:rPr>
                <w:rFonts w:hint="eastAsia" w:ascii="Times New Roman" w:hAnsi="Times New Roman"/>
                <w:sz w:val="24"/>
                <w:szCs w:val="24"/>
              </w:rPr>
              <w:t>dB(A)之间</w:t>
            </w:r>
            <w:r>
              <w:rPr>
                <w:rFonts w:hint="default" w:ascii="Times New Roman" w:hAnsi="Times New Roman" w:cs="Times New Roman"/>
                <w:color w:val="auto"/>
                <w:sz w:val="24"/>
                <w:szCs w:val="24"/>
                <w:lang w:eastAsia="zh-CN"/>
              </w:rPr>
              <w:t>，能够达到《工业企业厂界环境噪声排放标准》（GB12348-2008）</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lang w:eastAsia="zh-CN"/>
              </w:rPr>
              <w:t>类标准（昼间≤</w:t>
            </w:r>
            <w:r>
              <w:rPr>
                <w:rFonts w:hint="eastAsia" w:ascii="Times New Roman" w:hAnsi="Times New Roman" w:cs="Times New Roman"/>
                <w:color w:val="auto"/>
                <w:sz w:val="24"/>
                <w:szCs w:val="24"/>
                <w:lang w:val="en-US" w:eastAsia="zh-CN"/>
              </w:rPr>
              <w:t>65</w:t>
            </w:r>
            <w:r>
              <w:rPr>
                <w:rFonts w:hint="default" w:ascii="Times New Roman" w:hAnsi="Times New Roman" w:cs="Times New Roman"/>
                <w:color w:val="auto"/>
                <w:sz w:val="24"/>
                <w:szCs w:val="24"/>
                <w:lang w:eastAsia="zh-CN"/>
              </w:rPr>
              <w:t>dB（A））要求。</w:t>
            </w:r>
            <w:bookmarkEnd w:id="3"/>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outlineLvl w:val="9"/>
              <w:rPr>
                <w:rFonts w:hint="default" w:ascii="Times New Roman" w:hAnsi="Times New Roman" w:eastAsia="黑体" w:cs="Times New Roman"/>
                <w:color w:val="auto"/>
                <w:sz w:val="24"/>
                <w:lang w:val="en-US" w:eastAsia="zh-CN"/>
              </w:rPr>
            </w:pPr>
            <w:r>
              <w:rPr>
                <w:rFonts w:hint="default" w:ascii="Times New Roman" w:hAnsi="Times New Roman" w:eastAsia="宋体" w:cs="Times New Roman"/>
                <w:b/>
                <w:bCs/>
                <w:sz w:val="24"/>
                <w:szCs w:val="24"/>
                <w:lang w:val="en-US" w:eastAsia="zh-CN"/>
              </w:rPr>
              <w:t>6、现有项目污染物排放情况一览表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表2-1</w:t>
            </w:r>
            <w:r>
              <w:rPr>
                <w:rFonts w:hint="eastAsia" w:ascii="Times New Roman" w:hAnsi="Times New Roman" w:eastAsia="黑体" w:cs="Times New Roman"/>
                <w:kern w:val="0"/>
                <w:sz w:val="24"/>
                <w:szCs w:val="24"/>
                <w:highlight w:val="none"/>
                <w:lang w:val="en-US" w:eastAsia="zh-CN"/>
              </w:rPr>
              <w:t>2</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现有项目污染物排放情况一览表</w:t>
            </w:r>
          </w:p>
          <w:tbl>
            <w:tblPr>
              <w:tblStyle w:val="1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3"/>
              <w:gridCol w:w="1334"/>
              <w:gridCol w:w="1596"/>
              <w:gridCol w:w="1288"/>
              <w:gridCol w:w="2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污染因素</w:t>
                  </w:r>
                </w:p>
              </w:tc>
              <w:tc>
                <w:tcPr>
                  <w:tcW w:w="13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产污环节</w:t>
                  </w:r>
                </w:p>
              </w:tc>
              <w:tc>
                <w:tcPr>
                  <w:tcW w:w="15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污染物</w:t>
                  </w:r>
                </w:p>
              </w:tc>
              <w:tc>
                <w:tcPr>
                  <w:tcW w:w="12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核定排放量</w:t>
                  </w:r>
                </w:p>
              </w:tc>
              <w:tc>
                <w:tcPr>
                  <w:tcW w:w="253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实际排放量</w:t>
                  </w:r>
                  <w:r>
                    <w:rPr>
                      <w:rFonts w:hint="eastAsia" w:ascii="Times New Roman" w:hAnsi="Times New Roman" w:eastAsia="宋体" w:cs="Times New Roman"/>
                      <w:b w:val="0"/>
                      <w:bCs w:val="0"/>
                      <w:sz w:val="21"/>
                      <w:szCs w:val="21"/>
                      <w:lang w:eastAsia="zh-CN"/>
                    </w:rPr>
                    <w:t>（固废产生量）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118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废气</w:t>
                  </w:r>
                </w:p>
              </w:tc>
              <w:tc>
                <w:tcPr>
                  <w:tcW w:w="13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塑封工序</w:t>
                  </w:r>
                </w:p>
              </w:tc>
              <w:tc>
                <w:tcPr>
                  <w:tcW w:w="15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lang w:eastAsia="zh-CN"/>
                    </w:rPr>
                    <w:t>非甲烷总烃</w:t>
                  </w:r>
                </w:p>
              </w:tc>
              <w:tc>
                <w:tcPr>
                  <w:tcW w:w="12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0.0319</w:t>
                  </w:r>
                  <w:r>
                    <w:rPr>
                      <w:rFonts w:hint="default" w:ascii="Times New Roman" w:hAnsi="Times New Roman" w:eastAsia="宋体" w:cs="Times New Roman"/>
                      <w:b w:val="0"/>
                      <w:bCs w:val="0"/>
                      <w:sz w:val="21"/>
                      <w:szCs w:val="21"/>
                      <w:lang w:val="en-US" w:eastAsia="zh-CN"/>
                    </w:rPr>
                    <w:t>t/a</w:t>
                  </w:r>
                </w:p>
              </w:tc>
              <w:tc>
                <w:tcPr>
                  <w:tcW w:w="253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0.0174</w:t>
                  </w:r>
                  <w:r>
                    <w:rPr>
                      <w:rFonts w:hint="default" w:ascii="Times New Roman" w:hAnsi="Times New Roman" w:eastAsia="宋体" w:cs="Times New Roman"/>
                      <w:b w:val="0"/>
                      <w:bCs w:val="0"/>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118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废水</w:t>
                  </w:r>
                </w:p>
              </w:tc>
              <w:tc>
                <w:tcPr>
                  <w:tcW w:w="1334"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生活污水</w:t>
                  </w:r>
                </w:p>
              </w:tc>
              <w:tc>
                <w:tcPr>
                  <w:tcW w:w="15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COD</w:t>
                  </w:r>
                </w:p>
              </w:tc>
              <w:tc>
                <w:tcPr>
                  <w:tcW w:w="1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0.0086</w:t>
                  </w:r>
                  <w:r>
                    <w:rPr>
                      <w:rFonts w:hint="default" w:ascii="Times New Roman" w:hAnsi="Times New Roman" w:eastAsia="宋体" w:cs="Times New Roman"/>
                      <w:b w:val="0"/>
                      <w:bCs w:val="0"/>
                      <w:sz w:val="21"/>
                      <w:szCs w:val="21"/>
                      <w:lang w:val="en-US" w:eastAsia="zh-CN"/>
                    </w:rPr>
                    <w:t>t/a</w:t>
                  </w:r>
                </w:p>
              </w:tc>
              <w:tc>
                <w:tcPr>
                  <w:tcW w:w="25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0.0085</w:t>
                  </w:r>
                  <w:r>
                    <w:rPr>
                      <w:rFonts w:hint="default" w:ascii="Times New Roman" w:hAnsi="Times New Roman" w:eastAsia="宋体" w:cs="Times New Roman"/>
                      <w:b w:val="0"/>
                      <w:bCs w:val="0"/>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exact"/>
                <w:jc w:val="center"/>
              </w:trPr>
              <w:tc>
                <w:tcPr>
                  <w:tcW w:w="118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p>
              </w:tc>
              <w:tc>
                <w:tcPr>
                  <w:tcW w:w="1334"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p>
              </w:tc>
              <w:tc>
                <w:tcPr>
                  <w:tcW w:w="15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NH</w:t>
                  </w:r>
                  <w:r>
                    <w:rPr>
                      <w:rFonts w:hint="default" w:ascii="Times New Roman" w:hAnsi="Times New Roman" w:eastAsia="宋体" w:cs="Times New Roman"/>
                      <w:b w:val="0"/>
                      <w:bCs w:val="0"/>
                      <w:sz w:val="21"/>
                      <w:szCs w:val="21"/>
                      <w:vertAlign w:val="subscript"/>
                      <w:lang w:val="en-US" w:eastAsia="zh-CN"/>
                    </w:rPr>
                    <w:t>3</w:t>
                  </w:r>
                  <w:r>
                    <w:rPr>
                      <w:rFonts w:hint="default" w:ascii="Times New Roman" w:hAnsi="Times New Roman" w:eastAsia="宋体" w:cs="Times New Roman"/>
                      <w:b w:val="0"/>
                      <w:bCs w:val="0"/>
                      <w:sz w:val="21"/>
                      <w:szCs w:val="21"/>
                      <w:lang w:val="en-US" w:eastAsia="zh-CN"/>
                    </w:rPr>
                    <w:t>-N</w:t>
                  </w:r>
                </w:p>
              </w:tc>
              <w:tc>
                <w:tcPr>
                  <w:tcW w:w="1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0.0004</w:t>
                  </w:r>
                  <w:r>
                    <w:rPr>
                      <w:rFonts w:hint="default" w:ascii="Times New Roman" w:hAnsi="Times New Roman" w:eastAsia="宋体" w:cs="Times New Roman"/>
                      <w:b w:val="0"/>
                      <w:bCs w:val="0"/>
                      <w:sz w:val="21"/>
                      <w:szCs w:val="21"/>
                      <w:lang w:val="en-US" w:eastAsia="zh-CN"/>
                    </w:rPr>
                    <w:t>t/a</w:t>
                  </w:r>
                </w:p>
              </w:tc>
              <w:tc>
                <w:tcPr>
                  <w:tcW w:w="25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0.0004</w:t>
                  </w:r>
                  <w:r>
                    <w:rPr>
                      <w:rFonts w:hint="default" w:ascii="Times New Roman" w:hAnsi="Times New Roman" w:eastAsia="宋体" w:cs="Times New Roman"/>
                      <w:b w:val="0"/>
                      <w:bCs w:val="0"/>
                      <w:sz w:val="21"/>
                      <w:szCs w:val="21"/>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118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固废</w:t>
                  </w:r>
                </w:p>
              </w:tc>
              <w:tc>
                <w:tcPr>
                  <w:tcW w:w="1334" w:type="dxa"/>
                  <w:vMerge w:val="restart"/>
                  <w:tcBorders>
                    <w:tl2br w:val="nil"/>
                    <w:tr2bl w:val="nil"/>
                  </w:tcBorders>
                  <w:noWrap w:val="0"/>
                  <w:vAlign w:val="center"/>
                </w:tcPr>
                <w:p>
                  <w:pPr>
                    <w:spacing w:line="370" w:lineRule="exact"/>
                    <w:jc w:val="center"/>
                    <w:rPr>
                      <w:rFonts w:hint="default" w:ascii="Times New Roman" w:hAnsi="宋体" w:eastAsia="宋体" w:cs="Times New Roman"/>
                      <w:kern w:val="2"/>
                      <w:sz w:val="21"/>
                      <w:szCs w:val="21"/>
                      <w:lang w:val="en-US" w:eastAsia="zh-CN" w:bidi="ar-SA"/>
                    </w:rPr>
                  </w:pPr>
                  <w:r>
                    <w:rPr>
                      <w:rFonts w:hint="eastAsia" w:hAnsi="宋体"/>
                      <w:szCs w:val="21"/>
                      <w:lang w:val="en-US" w:eastAsia="zh-CN"/>
                    </w:rPr>
                    <w:t>生产过程</w:t>
                  </w:r>
                </w:p>
              </w:tc>
              <w:tc>
                <w:tcPr>
                  <w:tcW w:w="1596" w:type="dxa"/>
                  <w:tcBorders>
                    <w:tl2br w:val="nil"/>
                    <w:tr2bl w:val="nil"/>
                  </w:tcBorders>
                  <w:noWrap w:val="0"/>
                  <w:vAlign w:val="center"/>
                </w:tcPr>
                <w:p>
                  <w:pPr>
                    <w:spacing w:line="370" w:lineRule="exact"/>
                    <w:jc w:val="center"/>
                    <w:rPr>
                      <w:rFonts w:hint="default" w:ascii="Times New Roman" w:hAnsi="宋体" w:eastAsia="宋体" w:cs="Times New Roman"/>
                      <w:kern w:val="2"/>
                      <w:sz w:val="21"/>
                      <w:szCs w:val="21"/>
                      <w:lang w:val="en-US" w:eastAsia="zh-CN" w:bidi="ar-SA"/>
                    </w:rPr>
                  </w:pPr>
                  <w:r>
                    <w:rPr>
                      <w:rFonts w:hint="eastAsia" w:hAnsi="宋体"/>
                      <w:szCs w:val="21"/>
                      <w:lang w:val="en-US" w:eastAsia="zh-CN"/>
                    </w:rPr>
                    <w:t>废边角料</w:t>
                  </w:r>
                </w:p>
              </w:tc>
              <w:tc>
                <w:tcPr>
                  <w:tcW w:w="12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2533" w:type="dxa"/>
                  <w:tcBorders>
                    <w:tl2br w:val="nil"/>
                    <w:tr2bl w:val="nil"/>
                  </w:tcBorders>
                  <w:noWrap w:val="0"/>
                  <w:vAlign w:val="center"/>
                </w:tcPr>
                <w:p>
                  <w:pPr>
                    <w:spacing w:line="370" w:lineRule="exact"/>
                    <w:jc w:val="center"/>
                    <w:rPr>
                      <w:rFonts w:hint="default" w:ascii="Times New Roman" w:hAnsi="Times New Roman" w:eastAsia="宋体" w:cs="Times New Roman"/>
                      <w:kern w:val="2"/>
                      <w:sz w:val="21"/>
                      <w:szCs w:val="21"/>
                      <w:lang w:val="en-US" w:eastAsia="zh-CN" w:bidi="ar-SA"/>
                    </w:rPr>
                  </w:pPr>
                  <w:r>
                    <w:rPr>
                      <w:rFonts w:hint="eastAsia"/>
                      <w:szCs w:val="21"/>
                    </w:rPr>
                    <w:t>0.</w:t>
                  </w:r>
                  <w:r>
                    <w:rPr>
                      <w:rFonts w:hint="eastAsia"/>
                      <w:szCs w:val="21"/>
                      <w:lang w:val="en-US" w:eastAsia="zh-CN"/>
                    </w:rPr>
                    <w:t>1</w:t>
                  </w:r>
                  <w:r>
                    <w:rPr>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exact"/>
                <w:jc w:val="center"/>
              </w:trPr>
              <w:tc>
                <w:tcPr>
                  <w:tcW w:w="118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p>
              </w:tc>
              <w:tc>
                <w:tcPr>
                  <w:tcW w:w="1334" w:type="dxa"/>
                  <w:vMerge w:val="continue"/>
                  <w:tcBorders>
                    <w:tl2br w:val="nil"/>
                    <w:tr2bl w:val="nil"/>
                  </w:tcBorders>
                  <w:noWrap w:val="0"/>
                  <w:vAlign w:val="center"/>
                </w:tcPr>
                <w:p>
                  <w:pPr>
                    <w:spacing w:line="370" w:lineRule="exact"/>
                    <w:jc w:val="center"/>
                    <w:rPr>
                      <w:rFonts w:hint="default" w:ascii="Times New Roman" w:hAnsi="宋体" w:eastAsia="宋体" w:cs="Times New Roman"/>
                      <w:kern w:val="2"/>
                      <w:sz w:val="21"/>
                      <w:szCs w:val="21"/>
                      <w:lang w:val="en-US" w:eastAsia="zh-CN" w:bidi="ar-SA"/>
                    </w:rPr>
                  </w:pPr>
                </w:p>
              </w:tc>
              <w:tc>
                <w:tcPr>
                  <w:tcW w:w="1596" w:type="dxa"/>
                  <w:tcBorders>
                    <w:tl2br w:val="nil"/>
                    <w:tr2bl w:val="nil"/>
                  </w:tcBorders>
                  <w:noWrap w:val="0"/>
                  <w:vAlign w:val="center"/>
                </w:tcPr>
                <w:p>
                  <w:pPr>
                    <w:spacing w:line="370" w:lineRule="exact"/>
                    <w:jc w:val="center"/>
                    <w:rPr>
                      <w:rFonts w:hint="default" w:ascii="Times New Roman" w:hAnsi="宋体" w:eastAsia="宋体" w:cs="Times New Roman"/>
                      <w:kern w:val="2"/>
                      <w:sz w:val="21"/>
                      <w:szCs w:val="21"/>
                      <w:lang w:val="en-US" w:eastAsia="zh-CN" w:bidi="ar-SA"/>
                    </w:rPr>
                  </w:pPr>
                  <w:r>
                    <w:rPr>
                      <w:rFonts w:hint="eastAsia" w:hAnsi="宋体"/>
                      <w:szCs w:val="21"/>
                      <w:lang w:val="en-US" w:eastAsia="zh-CN"/>
                    </w:rPr>
                    <w:t>不合格产品</w:t>
                  </w:r>
                </w:p>
              </w:tc>
              <w:tc>
                <w:tcPr>
                  <w:tcW w:w="12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2533" w:type="dxa"/>
                  <w:tcBorders>
                    <w:tl2br w:val="nil"/>
                    <w:tr2bl w:val="nil"/>
                  </w:tcBorders>
                  <w:noWrap w:val="0"/>
                  <w:vAlign w:val="center"/>
                </w:tcPr>
                <w:p>
                  <w:pPr>
                    <w:spacing w:line="370" w:lineRule="exact"/>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0.05</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exact"/>
                <w:jc w:val="center"/>
              </w:trPr>
              <w:tc>
                <w:tcPr>
                  <w:tcW w:w="118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val="0"/>
                      <w:bCs w:val="0"/>
                    </w:rPr>
                  </w:pPr>
                </w:p>
              </w:tc>
              <w:tc>
                <w:tcPr>
                  <w:tcW w:w="1334" w:type="dxa"/>
                  <w:vMerge w:val="restart"/>
                  <w:tcBorders>
                    <w:tl2br w:val="nil"/>
                    <w:tr2bl w:val="nil"/>
                  </w:tcBorders>
                  <w:noWrap w:val="0"/>
                  <w:vAlign w:val="center"/>
                </w:tcPr>
                <w:p>
                  <w:pPr>
                    <w:pStyle w:val="21"/>
                    <w:jc w:val="center"/>
                    <w:rPr>
                      <w:rFonts w:hint="default" w:ascii="Times New Roman" w:hAnsi="Times New Roman" w:eastAsia="宋体" w:cs="Times New Roman"/>
                      <w:color w:val="000000"/>
                      <w:sz w:val="21"/>
                      <w:szCs w:val="21"/>
                      <w:lang w:val="en-US" w:eastAsia="zh-CN" w:bidi="ar-SA"/>
                    </w:rPr>
                  </w:pPr>
                  <w:r>
                    <w:rPr>
                      <w:rFonts w:hint="eastAsia" w:ascii="Times New Roman" w:eastAsia="宋体" w:cs="Times New Roman"/>
                      <w:color w:val="000000"/>
                      <w:sz w:val="21"/>
                      <w:szCs w:val="21"/>
                      <w:lang w:val="en-US" w:eastAsia="zh-CN" w:bidi="ar-SA"/>
                    </w:rPr>
                    <w:t>废气治理设施</w:t>
                  </w:r>
                </w:p>
              </w:tc>
              <w:tc>
                <w:tcPr>
                  <w:tcW w:w="1596" w:type="dxa"/>
                  <w:tcBorders>
                    <w:tl2br w:val="nil"/>
                    <w:tr2bl w:val="nil"/>
                  </w:tcBorders>
                  <w:noWrap w:val="0"/>
                  <w:vAlign w:val="center"/>
                </w:tcPr>
                <w:p>
                  <w:pPr>
                    <w:pStyle w:val="21"/>
                    <w:jc w:val="center"/>
                    <w:rPr>
                      <w:rFonts w:hint="default"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sz w:val="21"/>
                      <w:szCs w:val="21"/>
                      <w:lang w:val="en-US" w:eastAsia="zh-CN"/>
                    </w:rPr>
                    <w:t>废灯管</w:t>
                  </w:r>
                </w:p>
              </w:tc>
              <w:tc>
                <w:tcPr>
                  <w:tcW w:w="1288"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2533" w:type="dxa"/>
                  <w:tcBorders>
                    <w:tl2br w:val="nil"/>
                    <w:tr2bl w:val="nil"/>
                  </w:tcBorders>
                  <w:noWrap w:val="0"/>
                  <w:vAlign w:val="center"/>
                </w:tcPr>
                <w:p>
                  <w:pPr>
                    <w:pStyle w:val="21"/>
                    <w:jc w:val="center"/>
                    <w:rPr>
                      <w:rFonts w:hint="default"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sz w:val="21"/>
                      <w:szCs w:val="21"/>
                      <w:lang w:val="en-US" w:eastAsia="zh-CN"/>
                    </w:rPr>
                    <w:t>10根/2a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exact"/>
                <w:jc w:val="center"/>
              </w:trPr>
              <w:tc>
                <w:tcPr>
                  <w:tcW w:w="1183"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cs="Times New Roman"/>
                      <w:b w:val="0"/>
                      <w:bCs w:val="0"/>
                    </w:rPr>
                  </w:pPr>
                </w:p>
              </w:tc>
              <w:tc>
                <w:tcPr>
                  <w:tcW w:w="1334" w:type="dxa"/>
                  <w:vMerge w:val="continue"/>
                  <w:noWrap w:val="0"/>
                  <w:vAlign w:val="center"/>
                </w:tcPr>
                <w:p>
                  <w:pPr>
                    <w:pStyle w:val="21"/>
                    <w:jc w:val="center"/>
                    <w:rPr>
                      <w:rFonts w:hint="default" w:ascii="Times New Roman" w:hAnsi="Times New Roman" w:eastAsia="宋体" w:cs="Times New Roman"/>
                      <w:color w:val="000000"/>
                      <w:sz w:val="21"/>
                      <w:szCs w:val="21"/>
                      <w:lang w:val="en-US" w:eastAsia="zh-CN" w:bidi="ar-SA"/>
                    </w:rPr>
                  </w:pPr>
                </w:p>
              </w:tc>
              <w:tc>
                <w:tcPr>
                  <w:tcW w:w="1596" w:type="dxa"/>
                  <w:noWrap w:val="0"/>
                  <w:vAlign w:val="center"/>
                </w:tcPr>
                <w:p>
                  <w:pPr>
                    <w:pStyle w:val="21"/>
                    <w:jc w:val="center"/>
                    <w:rPr>
                      <w:rFonts w:hint="default"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sz w:val="21"/>
                      <w:szCs w:val="21"/>
                      <w:lang w:val="en-US" w:eastAsia="zh-CN"/>
                    </w:rPr>
                    <w:t>废活性炭</w:t>
                  </w:r>
                </w:p>
              </w:tc>
              <w:tc>
                <w:tcPr>
                  <w:tcW w:w="1288"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2533" w:type="dxa"/>
                  <w:noWrap w:val="0"/>
                  <w:vAlign w:val="center"/>
                </w:tcPr>
                <w:p>
                  <w:pPr>
                    <w:pStyle w:val="21"/>
                    <w:jc w:val="center"/>
                    <w:rPr>
                      <w:rFonts w:hint="default" w:ascii="Times New Roman" w:hAnsi="Times New Roman" w:eastAsia="宋体" w:cs="Times New Roman"/>
                      <w:color w:val="000000"/>
                      <w:sz w:val="21"/>
                      <w:szCs w:val="21"/>
                      <w:lang w:val="en-US" w:eastAsia="zh-CN" w:bidi="ar-SA"/>
                    </w:rPr>
                  </w:pPr>
                  <w:r>
                    <w:rPr>
                      <w:rFonts w:hint="eastAsia" w:ascii="Times New Roman" w:hAnsi="Times New Roman" w:eastAsia="宋体" w:cs="Times New Roman"/>
                      <w:sz w:val="21"/>
                      <w:szCs w:val="21"/>
                      <w:lang w:val="en-US" w:eastAsia="zh-CN"/>
                    </w:rPr>
                    <w:t>0.5</w:t>
                  </w:r>
                  <w:r>
                    <w:rPr>
                      <w:rFonts w:hint="default" w:ascii="Times New Roman" w:hAnsi="Times New Roman" w:eastAsia="宋体" w:cs="Times New Roman"/>
                      <w:sz w:val="21"/>
                      <w:szCs w:val="21"/>
                      <w:lang w:val="en-US" w:eastAsia="zh-CN"/>
                    </w:rPr>
                    <w:t>t/a</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jc w:val="left"/>
              <w:textAlignment w:val="auto"/>
              <w:outlineLvl w:val="9"/>
              <w:rPr>
                <w:rFonts w:hint="default" w:ascii="Times New Roman" w:hAnsi="Times New Roman" w:eastAsia="宋体" w:cs="Times New Roman"/>
                <w:b/>
                <w:bCs/>
                <w:color w:val="auto"/>
                <w:sz w:val="24"/>
                <w:lang w:val="en-US" w:eastAsia="zh-CN"/>
              </w:rPr>
            </w:pPr>
            <w:r>
              <w:rPr>
                <w:rFonts w:hint="default" w:ascii="Times New Roman" w:hAnsi="Times New Roman" w:eastAsia="宋体" w:cs="Times New Roman"/>
                <w:b/>
                <w:bCs/>
                <w:color w:val="auto"/>
                <w:sz w:val="24"/>
                <w:lang w:val="en-US" w:eastAsia="zh-CN"/>
              </w:rPr>
              <w:t>7、现有工程总量控制分析</w:t>
            </w: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left"/>
              <w:textAlignment w:val="auto"/>
              <w:outlineLvl w:val="9"/>
              <w:rPr>
                <w:rFonts w:hint="eastAsia" w:ascii="Times New Roman" w:hAnsi="Times New Roman" w:cs="Times New Roman"/>
                <w:sz w:val="24"/>
                <w:szCs w:val="24"/>
                <w:lang w:val="en-US" w:eastAsia="zh-CN"/>
              </w:rPr>
            </w:pPr>
            <w:r>
              <w:rPr>
                <w:rFonts w:hint="default" w:ascii="Times New Roman" w:hAnsi="Times New Roman" w:cs="Times New Roman"/>
                <w:sz w:val="24"/>
                <w:szCs w:val="24"/>
                <w:lang w:eastAsia="zh-CN"/>
              </w:rPr>
              <w:t>现有工程总量控制指标为</w:t>
            </w:r>
            <w:r>
              <w:rPr>
                <w:rFonts w:hint="default" w:ascii="Times New Roman" w:hAnsi="Times New Roman" w:cs="Times New Roman"/>
                <w:sz w:val="24"/>
                <w:szCs w:val="24"/>
              </w:rPr>
              <w:t>COD：0.0</w:t>
            </w:r>
            <w:r>
              <w:rPr>
                <w:rFonts w:hint="eastAsia" w:ascii="Times New Roman" w:hAnsi="Times New Roman" w:cs="Times New Roman"/>
                <w:sz w:val="24"/>
                <w:szCs w:val="24"/>
                <w:lang w:val="en-US" w:eastAsia="zh-CN"/>
              </w:rPr>
              <w:t>086</w:t>
            </w:r>
            <w:r>
              <w:rPr>
                <w:rFonts w:hint="default" w:ascii="Times New Roman" w:hAnsi="Times New Roman" w:cs="Times New Roman"/>
                <w:sz w:val="24"/>
                <w:szCs w:val="24"/>
              </w:rPr>
              <w:t>t/a、NH</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-N：0.00</w:t>
            </w:r>
            <w:r>
              <w:rPr>
                <w:rFonts w:hint="eastAsia" w:ascii="Times New Roman" w:hAnsi="Times New Roman" w:cs="Times New Roman"/>
                <w:sz w:val="24"/>
                <w:szCs w:val="24"/>
                <w:lang w:val="en-US" w:eastAsia="zh-CN"/>
              </w:rPr>
              <w:t>04</w:t>
            </w:r>
            <w:r>
              <w:rPr>
                <w:rFonts w:hint="default" w:ascii="Times New Roman" w:hAnsi="Times New Roman" w:cs="Times New Roman"/>
                <w:sz w:val="24"/>
                <w:szCs w:val="24"/>
              </w:rPr>
              <w:t>t/a</w:t>
            </w:r>
            <w:r>
              <w:rPr>
                <w:rFonts w:hint="eastAsia" w:ascii="Times New Roman" w:hAnsi="Times New Roman" w:cs="Times New Roman"/>
                <w:sz w:val="24"/>
                <w:szCs w:val="24"/>
                <w:lang w:eastAsia="zh-CN"/>
              </w:rPr>
              <w:t>，非甲烷总烃</w:t>
            </w:r>
            <w:r>
              <w:rPr>
                <w:rFonts w:hint="eastAsia" w:ascii="Times New Roman" w:hAnsi="Times New Roman" w:cs="Times New Roman"/>
                <w:sz w:val="24"/>
                <w:szCs w:val="24"/>
                <w:lang w:val="en-US" w:eastAsia="zh-CN"/>
              </w:rPr>
              <w:t>0.0319t/a。根据现有项目环评文件，非甲烷总烃产污设备为4台高频预热机及3台塑封压机，非甲烷总烃核定排放量为0.0319t/a。</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r>
              <w:rPr>
                <w:rFonts w:hint="eastAsia" w:ascii="Times New Roman" w:hAnsi="Times New Roman" w:cs="Times New Roman"/>
                <w:sz w:val="24"/>
                <w:szCs w:val="24"/>
                <w:lang w:val="en-US" w:eastAsia="zh-CN"/>
              </w:rPr>
              <w:t>根据现场踏勘，4台高频预热机均已拆除。根据企业自行监测报告，高频预热机拆除后污染物排放量为0.0174t/a。则项目以新带老削减量为：0.0319t/a-0.0174t/a=0.0145t/a。</w:t>
            </w: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kinsoku/>
              <w:wordWrap/>
              <w:overflowPunct/>
              <w:topLinePunct w:val="0"/>
              <w:autoSpaceDE/>
              <w:autoSpaceDN/>
              <w:bidi w:val="0"/>
              <w:adjustRightInd w:val="0"/>
              <w:snapToGrid w:val="0"/>
              <w:spacing w:line="520" w:lineRule="exact"/>
              <w:ind w:leftChars="0" w:firstLine="480" w:firstLineChars="200"/>
              <w:jc w:val="left"/>
              <w:textAlignment w:val="auto"/>
              <w:outlineLvl w:val="9"/>
              <w:rPr>
                <w:rFonts w:hint="default" w:ascii="Times New Roman" w:hAnsi="Times New Roman" w:cs="Times New Roman"/>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jc w:val="left"/>
              <w:textAlignment w:val="auto"/>
              <w:outlineLvl w:val="9"/>
              <w:rPr>
                <w:rFonts w:hint="eastAsia" w:ascii="Times New Roman" w:hAnsi="Times New Roman" w:eastAsia="宋体" w:cs="Times New Roman"/>
                <w:kern w:val="2"/>
                <w:sz w:val="24"/>
                <w:szCs w:val="24"/>
                <w:highlight w:val="yellow"/>
                <w:lang w:val="en-US" w:eastAsia="zh-CN" w:bidi="ar-SA"/>
              </w:rPr>
            </w:pPr>
          </w:p>
        </w:tc>
      </w:tr>
    </w:tbl>
    <w:p>
      <w:pPr>
        <w:pStyle w:val="10"/>
        <w:jc w:val="center"/>
        <w:rPr>
          <w:rFonts w:ascii="黑体" w:hAnsi="黑体" w:eastAsia="黑体"/>
          <w:snapToGrid w:val="0"/>
          <w:sz w:val="36"/>
          <w:szCs w:val="36"/>
          <w:highlight w:val="yellow"/>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0"/>
        <w:jc w:val="center"/>
        <w:outlineLvl w:val="0"/>
        <w:rPr>
          <w:rFonts w:ascii="黑体" w:hAnsi="黑体" w:eastAsia="黑体"/>
          <w:snapToGrid w:val="0"/>
          <w:sz w:val="30"/>
          <w:szCs w:val="30"/>
          <w:highlight w:val="none"/>
        </w:rPr>
      </w:pPr>
      <w:r>
        <w:rPr>
          <w:rFonts w:hint="eastAsia" w:ascii="黑体" w:hAnsi="黑体" w:eastAsia="黑体"/>
          <w:snapToGrid w:val="0"/>
          <w:sz w:val="30"/>
          <w:szCs w:val="30"/>
          <w:highlight w:val="none"/>
        </w:rPr>
        <w:t>三、区域环境质量现状、环境保护目标及评价标准</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24" w:hRule="atLeast"/>
          <w:jc w:val="center"/>
        </w:trPr>
        <w:tc>
          <w:tcPr>
            <w:tcW w:w="800" w:type="dxa"/>
            <w:noWrap w:val="0"/>
            <w:vAlign w:val="center"/>
          </w:tcPr>
          <w:p>
            <w:pPr>
              <w:adjustRightInd w:val="0"/>
              <w:snapToGrid w:val="0"/>
              <w:jc w:val="center"/>
              <w:rPr>
                <w:rFonts w:ascii="宋体" w:hAnsi="宋体" w:cs="宋体"/>
                <w:kern w:val="0"/>
                <w:szCs w:val="21"/>
                <w:highlight w:val="yellow"/>
              </w:rPr>
            </w:pPr>
            <w:r>
              <w:rPr>
                <w:rFonts w:hint="eastAsia" w:ascii="宋体" w:hAnsi="宋体" w:cs="宋体"/>
                <w:kern w:val="0"/>
                <w:sz w:val="24"/>
                <w:szCs w:val="24"/>
                <w:highlight w:val="none"/>
              </w:rPr>
              <w:t>区域环境质量现状</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hint="default" w:ascii="Times New Roman" w:hAnsi="Times New Roman" w:cs="Times New Roman"/>
                <w:b/>
                <w:sz w:val="24"/>
                <w:highlight w:val="none"/>
              </w:rPr>
            </w:pPr>
            <w:r>
              <w:rPr>
                <w:rFonts w:hint="default" w:ascii="Times New Roman" w:hAnsi="Times New Roman" w:cs="Times New Roman"/>
                <w:b/>
                <w:sz w:val="24"/>
                <w:highlight w:val="none"/>
              </w:rPr>
              <w:t>1、环境空气质量现状</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bCs/>
                <w:sz w:val="24"/>
                <w:highlight w:val="none"/>
              </w:rPr>
            </w:pPr>
            <w:r>
              <w:rPr>
                <w:rFonts w:hint="default" w:ascii="Times New Roman" w:hAnsi="Times New Roman" w:cs="Times New Roman"/>
                <w:sz w:val="24"/>
                <w:highlight w:val="none"/>
              </w:rPr>
              <w:t>本项目位于</w:t>
            </w:r>
            <w:r>
              <w:rPr>
                <w:rFonts w:hint="eastAsia" w:ascii="Times New Roman" w:hAnsi="Times New Roman" w:cs="Times New Roman"/>
                <w:bCs/>
                <w:sz w:val="24"/>
                <w:highlight w:val="none"/>
                <w:lang w:eastAsia="zh-CN"/>
              </w:rPr>
              <w:t>河南省新乡市新乡县新乡经济技术产业集聚区智能家电产业园4号厂房</w:t>
            </w:r>
            <w:r>
              <w:rPr>
                <w:rFonts w:hint="default" w:ascii="Times New Roman" w:hAnsi="Times New Roman" w:cs="Times New Roman"/>
                <w:sz w:val="24"/>
                <w:highlight w:val="none"/>
              </w:rPr>
              <w:t>，根据大气功能区划分原则，属空气环境质量二类功能区，环境空气质量应执行《环境空气质量标准》（GB3095-2012）二级标准</w:t>
            </w:r>
            <w:r>
              <w:rPr>
                <w:rFonts w:hint="default" w:ascii="Times New Roman" w:hAnsi="Times New Roman" w:cs="Times New Roman"/>
                <w:bCs/>
                <w:sz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根据新乡市生态环境局发布的《新乡市2021年环境质量年报》，区域空气质量现状数据如下表所示。</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表3-1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区域空气质量现状评价表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5"/>
              <w:gridCol w:w="1759"/>
              <w:gridCol w:w="1699"/>
              <w:gridCol w:w="1568"/>
              <w:gridCol w:w="1133"/>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污染物</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年评价指标</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现状浓度/（μg/m</w:t>
                  </w:r>
                  <w:r>
                    <w:rPr>
                      <w:rFonts w:hint="default" w:ascii="Times New Roman" w:hAnsi="Times New Roman" w:eastAsia="宋体" w:cs="Times New Roman"/>
                      <w:b w:val="0"/>
                      <w:bCs/>
                      <w:color w:val="000000"/>
                      <w:szCs w:val="21"/>
                      <w:vertAlign w:val="superscript"/>
                    </w:rPr>
                    <w:t>3</w:t>
                  </w:r>
                  <w:r>
                    <w:rPr>
                      <w:rFonts w:hint="default" w:ascii="Times New Roman" w:hAnsi="Times New Roman" w:eastAsia="宋体" w:cs="Times New Roman"/>
                      <w:b w:val="0"/>
                      <w:bCs/>
                      <w:color w:val="000000"/>
                      <w:szCs w:val="21"/>
                    </w:rPr>
                    <w:t>）</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标准值/（μg/m</w:t>
                  </w:r>
                  <w:r>
                    <w:rPr>
                      <w:rFonts w:hint="default" w:ascii="Times New Roman" w:hAnsi="Times New Roman" w:eastAsia="宋体" w:cs="Times New Roman"/>
                      <w:b w:val="0"/>
                      <w:bCs/>
                      <w:color w:val="000000"/>
                      <w:szCs w:val="21"/>
                      <w:vertAlign w:val="superscript"/>
                    </w:rPr>
                    <w:t>3</w:t>
                  </w:r>
                  <w:r>
                    <w:rPr>
                      <w:rFonts w:hint="default" w:ascii="Times New Roman" w:hAnsi="Times New Roman" w:eastAsia="宋体" w:cs="Times New Roman"/>
                      <w:b w:val="0"/>
                      <w:bCs/>
                      <w:color w:val="000000"/>
                      <w:szCs w:val="21"/>
                    </w:rPr>
                    <w:t>）</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占标率/%</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PM</w:t>
                  </w:r>
                  <w:r>
                    <w:rPr>
                      <w:rFonts w:hint="default" w:ascii="Times New Roman" w:hAnsi="Times New Roman" w:eastAsia="宋体" w:cs="Times New Roman"/>
                      <w:color w:val="000000"/>
                      <w:szCs w:val="21"/>
                      <w:vertAlign w:val="subscript"/>
                    </w:rPr>
                    <w:t>10</w:t>
                  </w:r>
                </w:p>
              </w:tc>
              <w:tc>
                <w:tcPr>
                  <w:tcW w:w="1761" w:type="dxa"/>
                  <w:noWrap w:val="0"/>
                  <w:tcMar>
                    <w:top w:w="0" w:type="dxa"/>
                    <w:left w:w="28" w:type="dxa"/>
                    <w:bottom w:w="0" w:type="dxa"/>
                    <w:right w:w="28" w:type="dxa"/>
                  </w:tcMar>
                  <w:vAlign w:val="center"/>
                </w:tcPr>
                <w:p>
                  <w:pPr>
                    <w:keepNext w:val="0"/>
                    <w:keepLines w:val="0"/>
                    <w:suppressLineNumbers w:val="0"/>
                    <w:overflowPunct w:val="0"/>
                    <w:autoSpaceDE w:val="0"/>
                    <w:autoSpaceDN w:val="0"/>
                    <w:adjustRightIn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93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70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133</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PM</w:t>
                  </w:r>
                  <w:r>
                    <w:rPr>
                      <w:rFonts w:hint="default" w:ascii="Times New Roman" w:hAnsi="Times New Roman" w:eastAsia="宋体" w:cs="Times New Roman"/>
                      <w:color w:val="000000"/>
                      <w:szCs w:val="21"/>
                      <w:vertAlign w:val="subscript"/>
                    </w:rPr>
                    <w:t>2.5</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47</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35</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134</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SO</w:t>
                  </w:r>
                  <w:r>
                    <w:rPr>
                      <w:rFonts w:hint="default" w:ascii="Times New Roman" w:hAnsi="Times New Roman" w:eastAsia="宋体" w:cs="Times New Roman"/>
                      <w:color w:val="000000"/>
                      <w:szCs w:val="21"/>
                      <w:vertAlign w:val="subscript"/>
                    </w:rPr>
                    <w:t>2</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11</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60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18.3</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NO</w:t>
                  </w:r>
                  <w:r>
                    <w:rPr>
                      <w:rFonts w:hint="default" w:ascii="Times New Roman" w:hAnsi="Times New Roman" w:eastAsia="宋体" w:cs="Times New Roman"/>
                      <w:color w:val="000000"/>
                      <w:szCs w:val="21"/>
                      <w:vertAlign w:val="subscript"/>
                    </w:rPr>
                    <w:t>2</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年平均质量浓度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32</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80</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CO</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第95百分位浓度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1.6mg/m</w:t>
                  </w:r>
                  <w:r>
                    <w:rPr>
                      <w:rFonts w:hint="default" w:ascii="Times New Roman" w:hAnsi="Times New Roman" w:eastAsia="宋体" w:cs="Times New Roman"/>
                      <w:color w:val="000000"/>
                      <w:szCs w:val="21"/>
                      <w:vertAlign w:val="superscript"/>
                    </w:rPr>
                    <w:t>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4mg/m</w:t>
                  </w:r>
                  <w:r>
                    <w:rPr>
                      <w:rFonts w:hint="default" w:ascii="Times New Roman" w:hAnsi="Times New Roman" w:eastAsia="宋体" w:cs="Times New Roman"/>
                      <w:color w:val="000000"/>
                      <w:szCs w:val="21"/>
                      <w:vertAlign w:val="superscript"/>
                    </w:rPr>
                    <w:t>3</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40</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exact"/>
                <w:jc w:val="center"/>
              </w:trPr>
              <w:tc>
                <w:tcPr>
                  <w:tcW w:w="806"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O</w:t>
                  </w:r>
                  <w:r>
                    <w:rPr>
                      <w:rFonts w:hint="default" w:ascii="Times New Roman" w:hAnsi="Times New Roman" w:eastAsia="宋体" w:cs="Times New Roman"/>
                      <w:color w:val="000000"/>
                      <w:szCs w:val="21"/>
                      <w:vertAlign w:val="subscript"/>
                    </w:rPr>
                    <w:t>3</w:t>
                  </w:r>
                </w:p>
              </w:tc>
              <w:tc>
                <w:tcPr>
                  <w:tcW w:w="176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第90百分位浓度</w:t>
                  </w:r>
                </w:p>
              </w:tc>
              <w:tc>
                <w:tcPr>
                  <w:tcW w:w="1701"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173</w:t>
                  </w:r>
                </w:p>
              </w:tc>
              <w:tc>
                <w:tcPr>
                  <w:tcW w:w="1570"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160</w:t>
                  </w:r>
                </w:p>
              </w:tc>
              <w:tc>
                <w:tcPr>
                  <w:tcW w:w="1134"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108</w:t>
                  </w:r>
                </w:p>
              </w:tc>
              <w:tc>
                <w:tcPr>
                  <w:tcW w:w="1002" w:type="dxa"/>
                  <w:noWrap w:val="0"/>
                  <w:tcMar>
                    <w:top w:w="0" w:type="dxa"/>
                    <w:left w:w="28" w:type="dxa"/>
                    <w:bottom w:w="0" w:type="dxa"/>
                    <w:right w:w="28" w:type="dxa"/>
                  </w:tcMar>
                  <w:vAlign w:val="center"/>
                </w:tcPr>
                <w:p>
                  <w:pPr>
                    <w:keepNext w:val="0"/>
                    <w:keepLines w:val="0"/>
                    <w:suppressLineNumbers w:val="0"/>
                    <w:autoSpaceDE w:val="0"/>
                    <w:autoSpaceDN w:val="0"/>
                    <w:adjustRightInd w:val="0"/>
                    <w:snapToGrid w:val="0"/>
                    <w:spacing w:before="0" w:beforeAutospacing="0" w:after="0" w:afterAutospacing="0"/>
                    <w:ind w:left="0" w:right="0"/>
                    <w:contextualSpacing/>
                    <w:jc w:val="center"/>
                    <w:rPr>
                      <w:rFonts w:hint="default" w:ascii="Times New Roman" w:hAnsi="Times New Roman" w:eastAsia="宋体" w:cs="Times New Roman"/>
                      <w:color w:val="000000"/>
                      <w:szCs w:val="21"/>
                    </w:rPr>
                  </w:pPr>
                  <w:r>
                    <w:rPr>
                      <w:rFonts w:hint="default" w:ascii="Times New Roman" w:hAnsi="Times New Roman" w:eastAsia="宋体" w:cs="Times New Roman"/>
                      <w:color w:val="000000"/>
                      <w:szCs w:val="21"/>
                    </w:rPr>
                    <w:t>超标</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由上表可知，SO</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、NO</w:t>
            </w:r>
            <w:r>
              <w:rPr>
                <w:rFonts w:hint="default" w:ascii="Times New Roman" w:hAnsi="Times New Roman" w:eastAsia="宋体" w:cs="Times New Roman"/>
                <w:color w:val="000000"/>
                <w:sz w:val="24"/>
                <w:vertAlign w:val="subscript"/>
              </w:rPr>
              <w:t>2</w:t>
            </w:r>
            <w:r>
              <w:rPr>
                <w:rFonts w:hint="default" w:ascii="Times New Roman" w:hAnsi="Times New Roman" w:eastAsia="宋体" w:cs="Times New Roman"/>
                <w:color w:val="000000"/>
                <w:sz w:val="24"/>
              </w:rPr>
              <w:t>、CO能够满足《环境空气质量标准》（GB3095-2012）二级标准；其中PM</w:t>
            </w:r>
            <w:r>
              <w:rPr>
                <w:rFonts w:hint="default" w:ascii="Times New Roman" w:hAnsi="Times New Roman" w:eastAsia="宋体" w:cs="Times New Roman"/>
                <w:color w:val="000000"/>
                <w:sz w:val="24"/>
                <w:vertAlign w:val="subscript"/>
              </w:rPr>
              <w:t>10</w:t>
            </w:r>
            <w:r>
              <w:rPr>
                <w:rFonts w:hint="default" w:ascii="Times New Roman" w:hAnsi="Times New Roman" w:eastAsia="宋体" w:cs="Times New Roman"/>
                <w:color w:val="000000"/>
                <w:sz w:val="24"/>
              </w:rPr>
              <w:t>、PM</w:t>
            </w:r>
            <w:r>
              <w:rPr>
                <w:rFonts w:hint="default" w:ascii="Times New Roman" w:hAnsi="Times New Roman" w:eastAsia="宋体" w:cs="Times New Roman"/>
                <w:color w:val="000000"/>
                <w:sz w:val="24"/>
                <w:vertAlign w:val="subscript"/>
              </w:rPr>
              <w:t>2.5</w:t>
            </w:r>
            <w:r>
              <w:rPr>
                <w:rFonts w:hint="default" w:ascii="Times New Roman" w:hAnsi="Times New Roman" w:eastAsia="宋体" w:cs="Times New Roman"/>
                <w:color w:val="000000"/>
                <w:sz w:val="24"/>
              </w:rPr>
              <w:t>和O</w:t>
            </w:r>
            <w:r>
              <w:rPr>
                <w:rFonts w:hint="default" w:ascii="Times New Roman" w:hAnsi="Times New Roman" w:eastAsia="宋体" w:cs="Times New Roman"/>
                <w:color w:val="000000"/>
                <w:sz w:val="24"/>
                <w:vertAlign w:val="subscript"/>
              </w:rPr>
              <w:t>3</w:t>
            </w:r>
            <w:r>
              <w:rPr>
                <w:rFonts w:hint="default" w:ascii="Times New Roman" w:hAnsi="Times New Roman" w:eastAsia="宋体" w:cs="Times New Roman"/>
                <w:color w:val="000000"/>
                <w:sz w:val="24"/>
              </w:rPr>
              <w:t>均不能够满足《环境空气质量标准》（GB3095-2012）二级标准要求。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baseline"/>
              <w:rPr>
                <w:rFonts w:hint="default" w:ascii="Times New Roman" w:hAnsi="Times New Roman" w:eastAsia="宋体" w:cs="Times New Roman"/>
                <w:sz w:val="24"/>
              </w:rPr>
            </w:pPr>
            <w:r>
              <w:rPr>
                <w:rFonts w:hint="default" w:ascii="Times New Roman" w:hAnsi="Times New Roman" w:eastAsia="宋体" w:cs="Times New Roman"/>
                <w:color w:val="000000"/>
                <w:sz w:val="24"/>
              </w:rPr>
              <w:t>目前，</w:t>
            </w:r>
            <w:r>
              <w:rPr>
                <w:rFonts w:hint="default" w:ascii="Times New Roman" w:hAnsi="Times New Roman" w:eastAsia="宋体" w:cs="Times New Roman"/>
                <w:sz w:val="24"/>
              </w:rPr>
              <w:t>新乡市正在实施《河南省生态环境保护委员会办公室关于印发河南省2022年大气、水、土壤污染防治攻坚战及农业农村污染治理攻坚战实施方案的通知》（豫环委办〔2022〕9号）、《新乡市环境污染防治攻坚指挥部办公室关于印发新乡市2022年大气、水、土壤污染防治攻坚战及农业农村污染治理攻坚战实施方案的通知》（新环攻坚办〔2022〕60号）等一系列措施，实施这些方案将不断改善区域大气环境质量。</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default" w:ascii="Times New Roman" w:hAnsi="Times New Roman" w:eastAsia="宋体" w:cs="Times New Roman"/>
                <w:b w:val="0"/>
                <w:bCs/>
                <w:color w:val="000000"/>
                <w:kern w:val="2"/>
                <w:sz w:val="24"/>
                <w:szCs w:val="24"/>
                <w:u w:val="none"/>
                <w:lang w:val="en-US" w:eastAsia="zh-CN" w:bidi="ar"/>
              </w:rPr>
            </w:pPr>
            <w:r>
              <w:rPr>
                <w:rFonts w:hint="default" w:ascii="Times New Roman" w:hAnsi="Times New Roman" w:eastAsia="宋体" w:cs="Times New Roman"/>
                <w:b w:val="0"/>
                <w:bCs/>
                <w:color w:val="000000"/>
                <w:kern w:val="2"/>
                <w:sz w:val="24"/>
                <w:szCs w:val="24"/>
                <w:u w:val="none"/>
                <w:lang w:val="en-US" w:eastAsia="zh-CN" w:bidi="ar"/>
              </w:rPr>
              <w:t>本项目</w:t>
            </w:r>
            <w:r>
              <w:rPr>
                <w:rFonts w:hint="eastAsia" w:ascii="Times New Roman" w:hAnsi="Times New Roman" w:eastAsia="宋体" w:cs="Times New Roman"/>
                <w:b w:val="0"/>
                <w:bCs/>
                <w:color w:val="000000"/>
                <w:kern w:val="2"/>
                <w:sz w:val="24"/>
                <w:szCs w:val="24"/>
                <w:u w:val="none"/>
                <w:lang w:val="en-US" w:eastAsia="zh-CN" w:bidi="ar"/>
              </w:rPr>
              <w:t>塑封废气经现有UV光氧+活性炭装置处理，尾气合并至1根排气筒（DA001）排放；化学去氧化、电镀、钢带退锡废气</w:t>
            </w:r>
            <w:r>
              <w:rPr>
                <w:rFonts w:hint="default" w:ascii="Times New Roman" w:hAnsi="Times New Roman" w:eastAsia="宋体" w:cs="Times New Roman"/>
                <w:b w:val="0"/>
                <w:bCs/>
                <w:color w:val="000000"/>
                <w:kern w:val="2"/>
                <w:sz w:val="24"/>
                <w:szCs w:val="24"/>
                <w:u w:val="none"/>
                <w:lang w:val="en-US" w:eastAsia="zh-CN" w:bidi="ar"/>
              </w:rPr>
              <w:t>经碱喷淋装置处理，</w:t>
            </w:r>
            <w:r>
              <w:rPr>
                <w:rFonts w:hint="eastAsia" w:ascii="Times New Roman" w:hAnsi="Times New Roman" w:eastAsia="宋体" w:cs="Times New Roman"/>
                <w:b w:val="0"/>
                <w:bCs/>
                <w:color w:val="000000"/>
                <w:kern w:val="2"/>
                <w:sz w:val="24"/>
                <w:szCs w:val="24"/>
                <w:u w:val="none"/>
                <w:lang w:val="en-US" w:eastAsia="zh-CN" w:bidi="ar"/>
              </w:rPr>
              <w:t>尾气经1根15m高排气筒（DA002）排放。废气处理后</w:t>
            </w:r>
            <w:r>
              <w:rPr>
                <w:rFonts w:hint="default" w:ascii="Times New Roman" w:hAnsi="Times New Roman" w:eastAsia="宋体" w:cs="Times New Roman"/>
                <w:b w:val="0"/>
                <w:bCs/>
                <w:color w:val="000000"/>
                <w:kern w:val="2"/>
                <w:sz w:val="24"/>
                <w:szCs w:val="24"/>
                <w:u w:val="none"/>
                <w:lang w:val="en-US" w:eastAsia="zh-CN" w:bidi="ar"/>
              </w:rPr>
              <w:t>能够</w:t>
            </w:r>
            <w:r>
              <w:rPr>
                <w:rFonts w:hint="eastAsia" w:ascii="Times New Roman" w:hAnsi="Times New Roman" w:eastAsia="宋体" w:cs="Times New Roman"/>
                <w:b w:val="0"/>
                <w:bCs/>
                <w:color w:val="000000"/>
                <w:kern w:val="2"/>
                <w:sz w:val="24"/>
                <w:szCs w:val="24"/>
                <w:u w:val="none"/>
                <w:lang w:val="en-US" w:eastAsia="zh-CN" w:bidi="ar"/>
              </w:rPr>
              <w:t>达标排放</w:t>
            </w:r>
            <w:r>
              <w:rPr>
                <w:rFonts w:hint="default" w:ascii="Times New Roman" w:hAnsi="Times New Roman" w:eastAsia="宋体" w:cs="Times New Roman"/>
                <w:b w:val="0"/>
                <w:bCs/>
                <w:color w:val="000000"/>
                <w:kern w:val="2"/>
                <w:sz w:val="24"/>
                <w:szCs w:val="24"/>
                <w:u w:val="none"/>
                <w:lang w:val="en-US" w:eastAsia="zh-CN" w:bidi="ar"/>
              </w:rPr>
              <w:t>，对项目周边环境影响较小。</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hint="default" w:ascii="Times New Roman" w:hAnsi="Times New Roman" w:cs="Times New Roman"/>
                <w:b/>
                <w:sz w:val="24"/>
                <w:highlight w:val="none"/>
              </w:rPr>
            </w:pPr>
            <w:r>
              <w:rPr>
                <w:rFonts w:hint="default" w:ascii="Times New Roman" w:hAnsi="Times New Roman" w:cs="Times New Roman"/>
                <w:b/>
                <w:sz w:val="24"/>
                <w:highlight w:val="none"/>
              </w:rPr>
              <w:t>2、</w:t>
            </w:r>
            <w:r>
              <w:rPr>
                <w:rFonts w:hint="eastAsia" w:ascii="Times New Roman" w:hAnsi="Times New Roman" w:cs="Times New Roman"/>
                <w:b/>
                <w:sz w:val="24"/>
                <w:highlight w:val="none"/>
                <w:lang w:eastAsia="zh-CN"/>
              </w:rPr>
              <w:t>地表</w:t>
            </w:r>
            <w:r>
              <w:rPr>
                <w:rFonts w:hint="default" w:ascii="Times New Roman" w:hAnsi="Times New Roman" w:cs="Times New Roman"/>
                <w:b/>
                <w:sz w:val="24"/>
                <w:highlight w:val="none"/>
              </w:rPr>
              <w:t>水环境质量现状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 w:val="0"/>
                <w:bCs w:val="0"/>
                <w:sz w:val="24"/>
                <w:szCs w:val="24"/>
                <w:u w:val="none"/>
                <w:lang w:val="en-US" w:eastAsia="zh-CN"/>
              </w:rPr>
              <w:t>项目附近地表水体</w:t>
            </w:r>
            <w:r>
              <w:rPr>
                <w:rFonts w:hint="default" w:ascii="Times New Roman" w:hAnsi="Times New Roman" w:cs="Times New Roman"/>
                <w:b w:val="0"/>
                <w:bCs w:val="0"/>
                <w:sz w:val="24"/>
                <w:u w:val="none"/>
              </w:rPr>
              <w:t>为</w:t>
            </w:r>
            <w:r>
              <w:rPr>
                <w:rFonts w:hint="default" w:ascii="Times New Roman" w:hAnsi="Times New Roman" w:cs="Times New Roman"/>
                <w:b w:val="0"/>
                <w:bCs w:val="0"/>
                <w:color w:val="auto"/>
                <w:sz w:val="24"/>
                <w:szCs w:val="24"/>
                <w:u w:val="none"/>
                <w:lang w:eastAsia="zh-CN"/>
              </w:rPr>
              <w:t>东孟姜女河，</w:t>
            </w:r>
            <w:r>
              <w:rPr>
                <w:rFonts w:hint="default" w:ascii="Times New Roman" w:hAnsi="Times New Roman" w:eastAsia="宋体" w:cs="Times New Roman"/>
                <w:b w:val="0"/>
                <w:bCs w:val="0"/>
                <w:color w:val="auto"/>
                <w:sz w:val="24"/>
                <w:szCs w:val="24"/>
                <w:u w:val="none"/>
              </w:rPr>
              <w:t>最终汇入</w:t>
            </w:r>
            <w:r>
              <w:rPr>
                <w:rFonts w:hint="default" w:ascii="Times New Roman" w:hAnsi="Times New Roman" w:eastAsia="宋体" w:cs="Times New Roman"/>
                <w:b w:val="0"/>
                <w:bCs w:val="0"/>
                <w:color w:val="auto"/>
                <w:sz w:val="24"/>
                <w:szCs w:val="24"/>
                <w:u w:val="none"/>
                <w:lang w:eastAsia="zh-CN"/>
              </w:rPr>
              <w:t>卫河</w:t>
            </w:r>
            <w:r>
              <w:rPr>
                <w:rFonts w:hint="default" w:ascii="Times New Roman" w:hAnsi="Times New Roman" w:eastAsia="宋体" w:cs="Times New Roman"/>
                <w:b w:val="0"/>
                <w:bCs w:val="0"/>
                <w:sz w:val="24"/>
                <w:szCs w:val="20"/>
                <w:u w:val="none"/>
                <w:lang w:eastAsia="zh-CN"/>
              </w:rPr>
              <w:t>。</w:t>
            </w:r>
            <w:r>
              <w:rPr>
                <w:rFonts w:hint="eastAsia" w:ascii="Times New Roman" w:hAnsi="Times New Roman" w:eastAsia="宋体" w:cs="Times New Roman"/>
                <w:sz w:val="24"/>
                <w:szCs w:val="20"/>
                <w:lang w:val="en-US" w:eastAsia="zh-CN"/>
              </w:rPr>
              <w:t>根据《新乡市生态环境局关于下达2022年地表水环境质量暂定目标的函》</w:t>
            </w:r>
            <w:r>
              <w:rPr>
                <w:rFonts w:hint="default" w:ascii="Times New Roman" w:hAnsi="Times New Roman" w:eastAsia="宋体" w:cs="Times New Roman"/>
                <w:b w:val="0"/>
                <w:bCs w:val="0"/>
                <w:sz w:val="24"/>
                <w:szCs w:val="24"/>
                <w:u w:val="none"/>
              </w:rPr>
              <w:t>，</w:t>
            </w:r>
            <w:r>
              <w:rPr>
                <w:rFonts w:hint="default" w:ascii="Times New Roman" w:hAnsi="Times New Roman" w:eastAsia="宋体" w:cs="Times New Roman"/>
                <w:sz w:val="24"/>
                <w:szCs w:val="20"/>
              </w:rPr>
              <w:t>该河段应执行《地表水环境质量标准》（GB3838-2002</w:t>
            </w:r>
            <w:r>
              <w:rPr>
                <w:rFonts w:hint="default" w:ascii="Times New Roman" w:hAnsi="Times New Roman" w:eastAsia="宋体" w:cs="Times New Roman"/>
                <w:color w:val="auto"/>
                <w:sz w:val="24"/>
                <w:szCs w:val="20"/>
              </w:rPr>
              <w:t>）IV类标准</w:t>
            </w:r>
            <w:r>
              <w:rPr>
                <w:rFonts w:hint="default" w:ascii="Times New Roman" w:hAnsi="Times New Roman" w:eastAsia="宋体" w:cs="Times New Roman"/>
                <w:b w:val="0"/>
                <w:bCs w:val="0"/>
                <w:sz w:val="24"/>
                <w:szCs w:val="24"/>
                <w:u w:val="none"/>
              </w:rPr>
              <w:t>。</w:t>
            </w:r>
            <w:r>
              <w:rPr>
                <w:rFonts w:hint="default" w:ascii="Times New Roman" w:hAnsi="Times New Roman" w:eastAsia="宋体" w:cs="Times New Roman"/>
                <w:b w:val="0"/>
                <w:bCs/>
                <w:sz w:val="24"/>
                <w:lang w:val="en-US" w:eastAsia="zh-CN"/>
              </w:rPr>
              <w:t>本项目引用</w:t>
            </w:r>
            <w:r>
              <w:rPr>
                <w:rFonts w:hint="eastAsia" w:ascii="Times New Roman" w:hAnsi="Times New Roman" w:eastAsia="宋体" w:cs="Times New Roman"/>
                <w:color w:val="auto"/>
                <w:sz w:val="24"/>
                <w:szCs w:val="24"/>
              </w:rPr>
              <w:t>2022年</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rPr>
              <w:t>月份</w:t>
            </w:r>
            <w:r>
              <w:rPr>
                <w:rFonts w:hint="eastAsia" w:ascii="Times New Roman" w:hAnsi="Times New Roman" w:eastAsia="宋体" w:cs="Times New Roman"/>
                <w:color w:val="auto"/>
                <w:sz w:val="24"/>
                <w:szCs w:val="24"/>
                <w:lang w:val="en-US" w:eastAsia="zh-CN"/>
              </w:rPr>
              <w:t>-2022年9月份</w:t>
            </w:r>
            <w:r>
              <w:rPr>
                <w:rFonts w:hint="default" w:ascii="Times New Roman" w:hAnsi="Times New Roman" w:eastAsia="宋体" w:cs="Times New Roman"/>
                <w:b w:val="0"/>
                <w:bCs/>
                <w:sz w:val="24"/>
                <w:lang w:val="en-US" w:eastAsia="zh-CN"/>
              </w:rPr>
              <w:t>东孟姜女河</w:t>
            </w:r>
            <w:r>
              <w:rPr>
                <w:rFonts w:hint="eastAsia" w:ascii="Times New Roman" w:hAnsi="Times New Roman" w:eastAsia="宋体" w:cs="Times New Roman"/>
                <w:b w:val="0"/>
                <w:bCs/>
                <w:sz w:val="24"/>
                <w:lang w:val="en-US" w:eastAsia="zh-CN"/>
              </w:rPr>
              <w:t>南环桥</w:t>
            </w:r>
            <w:r>
              <w:rPr>
                <w:rFonts w:hint="default" w:ascii="Times New Roman" w:hAnsi="Times New Roman" w:eastAsia="宋体" w:cs="Times New Roman"/>
                <w:b w:val="0"/>
                <w:bCs/>
                <w:sz w:val="24"/>
                <w:lang w:val="en-US" w:eastAsia="zh-CN"/>
              </w:rPr>
              <w:t>断面监测数据，东孟姜女河</w:t>
            </w:r>
            <w:r>
              <w:rPr>
                <w:rFonts w:hint="eastAsia" w:ascii="Times New Roman" w:hAnsi="Times New Roman" w:eastAsia="宋体" w:cs="Times New Roman"/>
                <w:b w:val="0"/>
                <w:bCs/>
                <w:sz w:val="24"/>
                <w:lang w:val="en-US" w:eastAsia="zh-CN"/>
              </w:rPr>
              <w:t>南环桥</w:t>
            </w:r>
            <w:r>
              <w:rPr>
                <w:rFonts w:hint="default" w:ascii="Times New Roman" w:hAnsi="Times New Roman" w:eastAsia="宋体" w:cs="Times New Roman"/>
                <w:b w:val="0"/>
                <w:bCs/>
                <w:sz w:val="24"/>
                <w:lang w:val="en-US" w:eastAsia="zh-CN"/>
              </w:rPr>
              <w:t>断面监测结果见下表。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表3-2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东孟姜女河</w:t>
            </w:r>
            <w:r>
              <w:rPr>
                <w:rFonts w:hint="eastAsia" w:ascii="Times New Roman" w:hAnsi="Times New Roman" w:eastAsia="黑体" w:cs="Times New Roman"/>
                <w:kern w:val="0"/>
                <w:sz w:val="24"/>
                <w:szCs w:val="24"/>
                <w:highlight w:val="none"/>
                <w:lang w:val="en-US" w:eastAsia="zh-CN"/>
              </w:rPr>
              <w:t>南环桥</w:t>
            </w:r>
            <w:r>
              <w:rPr>
                <w:rFonts w:hint="default" w:ascii="Times New Roman" w:hAnsi="Times New Roman" w:eastAsia="黑体" w:cs="Times New Roman"/>
                <w:kern w:val="0"/>
                <w:sz w:val="24"/>
                <w:szCs w:val="24"/>
                <w:highlight w:val="none"/>
                <w:lang w:val="en-US" w:eastAsia="zh-CN"/>
              </w:rPr>
              <w:t>断面水质监测结果一览表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967"/>
              <w:gridCol w:w="750"/>
              <w:gridCol w:w="733"/>
              <w:gridCol w:w="750"/>
              <w:gridCol w:w="650"/>
              <w:gridCol w:w="667"/>
              <w:gridCol w:w="683"/>
              <w:gridCol w:w="750"/>
              <w:gridCol w:w="700"/>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监测</w:t>
                  </w:r>
                  <w:r>
                    <w:rPr>
                      <w:rFonts w:hint="eastAsia" w:ascii="Times New Roman" w:hAnsi="Times New Roman" w:eastAsia="宋体" w:cs="Times New Roman"/>
                      <w:b w:val="0"/>
                      <w:bCs w:val="0"/>
                      <w:sz w:val="21"/>
                      <w:szCs w:val="21"/>
                      <w:lang w:val="en-US" w:eastAsia="zh-CN"/>
                    </w:rPr>
                    <w:t>项目</w:t>
                  </w:r>
                </w:p>
              </w:tc>
              <w:tc>
                <w:tcPr>
                  <w:tcW w:w="607"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监测时间</w:t>
                  </w:r>
                </w:p>
              </w:tc>
              <w:tc>
                <w:tcPr>
                  <w:tcW w:w="3979" w:type="pct"/>
                  <w:gridSpan w:val="9"/>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监测结果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401"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COD</w:t>
                  </w:r>
                </w:p>
              </w:tc>
              <w:tc>
                <w:tcPr>
                  <w:tcW w:w="1255"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NH</w:t>
                  </w:r>
                  <w:r>
                    <w:rPr>
                      <w:rFonts w:hint="default" w:ascii="Times New Roman" w:hAnsi="Times New Roman" w:eastAsia="宋体" w:cs="Times New Roman"/>
                      <w:b w:val="0"/>
                      <w:bCs w:val="0"/>
                      <w:sz w:val="21"/>
                      <w:szCs w:val="21"/>
                      <w:vertAlign w:val="subscript"/>
                      <w:lang w:val="en-US" w:eastAsia="zh-CN"/>
                    </w:rPr>
                    <w:t>3</w:t>
                  </w:r>
                  <w:r>
                    <w:rPr>
                      <w:rFonts w:hint="default" w:ascii="Times New Roman" w:hAnsi="Times New Roman" w:eastAsia="宋体" w:cs="Times New Roman"/>
                      <w:b w:val="0"/>
                      <w:bCs w:val="0"/>
                      <w:sz w:val="21"/>
                      <w:szCs w:val="21"/>
                      <w:lang w:val="en-US" w:eastAsia="zh-CN"/>
                    </w:rPr>
                    <w:t>-N</w:t>
                  </w:r>
                </w:p>
              </w:tc>
              <w:tc>
                <w:tcPr>
                  <w:tcW w:w="1322"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浓度</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标准指数</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达标情况</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浓度</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标准指数</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达标情况</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浓度</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标准指数</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sz w:val="21"/>
                      <w:szCs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东孟姜女河南环桥断面</w:t>
                  </w: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2022.01</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26.97</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0.9</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0.61</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0.41</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0.182</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0.61</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2022.02</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24.96</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0.83</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0.39</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0.26</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0.213</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0.71</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2022.03</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23.09</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0.77</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1.15</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0.77</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0.270</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0.9</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2022.04</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23.85</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0.85</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0.57</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0.248</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0.83</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2022.05</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24.36</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0.81</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0.74</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0.49</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0.268</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089</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2022.06</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23.67</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0.79</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0.71</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0.47</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0.233</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0.78</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2022.07</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32.75</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1.09</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超标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1.65</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1.1</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超标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0.578</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1.93</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2022.08</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30.84</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1.03</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超标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1.1</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0.73</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0.551</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1.84</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41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0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2022.09</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21.3</w:t>
                  </w:r>
                </w:p>
              </w:tc>
              <w:tc>
                <w:tcPr>
                  <w:tcW w:w="46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0.71</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0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0.99</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0.66</w:t>
                  </w:r>
                </w:p>
              </w:tc>
              <w:tc>
                <w:tcPr>
                  <w:tcW w:w="42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c>
                <w:tcPr>
                  <w:tcW w:w="4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0.195</w:t>
                  </w:r>
                </w:p>
              </w:tc>
              <w:tc>
                <w:tcPr>
                  <w:tcW w:w="4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0.65</w:t>
                  </w:r>
                </w:p>
              </w:tc>
              <w:tc>
                <w:tcPr>
                  <w:tcW w:w="4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4" w:hRule="exact"/>
                <w:jc w:val="center"/>
              </w:trPr>
              <w:tc>
                <w:tcPr>
                  <w:tcW w:w="1020"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《地表水环境质量标准》（GB 3838-2002）</w:t>
                  </w:r>
                  <w:r>
                    <w:rPr>
                      <w:rFonts w:hint="eastAsia" w:ascii="宋体" w:hAnsi="宋体" w:eastAsia="宋体" w:cs="宋体"/>
                      <w:b w:val="0"/>
                      <w:bCs w:val="0"/>
                      <w:sz w:val="21"/>
                      <w:szCs w:val="21"/>
                      <w:lang w:val="en-US" w:eastAsia="zh-CN"/>
                    </w:rPr>
                    <w:t>Ⅳ</w:t>
                  </w:r>
                  <w:r>
                    <w:rPr>
                      <w:rFonts w:hint="eastAsia" w:ascii="Times New Roman" w:hAnsi="Times New Roman" w:eastAsia="宋体" w:cs="Times New Roman"/>
                      <w:b w:val="0"/>
                      <w:bCs w:val="0"/>
                      <w:sz w:val="21"/>
                      <w:szCs w:val="21"/>
                      <w:lang w:val="en-US" w:eastAsia="zh-CN"/>
                    </w:rPr>
                    <w:t>类</w:t>
                  </w:r>
                </w:p>
              </w:tc>
              <w:tc>
                <w:tcPr>
                  <w:tcW w:w="1401"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30</w:t>
                  </w:r>
                </w:p>
              </w:tc>
              <w:tc>
                <w:tcPr>
                  <w:tcW w:w="1255"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1.5</w:t>
                  </w:r>
                </w:p>
              </w:tc>
              <w:tc>
                <w:tcPr>
                  <w:tcW w:w="1322"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0.3</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由上表可知，</w:t>
            </w:r>
            <w:r>
              <w:rPr>
                <w:rFonts w:hint="eastAsia" w:ascii="Times New Roman" w:hAnsi="Times New Roman" w:eastAsia="宋体" w:cs="Times New Roman"/>
                <w:sz w:val="24"/>
                <w:szCs w:val="20"/>
                <w:lang w:val="en-US" w:eastAsia="zh-CN"/>
              </w:rPr>
              <w:t>根据《新乡市生态环境局关于下达2022年地表水环境质量暂定目标的函》</w:t>
            </w:r>
            <w:r>
              <w:rPr>
                <w:rFonts w:hint="default" w:ascii="Times New Roman" w:hAnsi="Times New Roman" w:eastAsia="宋体" w:cs="Times New Roman"/>
                <w:b w:val="0"/>
                <w:bCs w:val="0"/>
                <w:sz w:val="24"/>
                <w:szCs w:val="24"/>
                <w:u w:val="none"/>
              </w:rPr>
              <w:t>，</w:t>
            </w:r>
            <w:r>
              <w:rPr>
                <w:rFonts w:hint="default" w:ascii="Times New Roman" w:hAnsi="Times New Roman" w:eastAsia="宋体" w:cs="Times New Roman"/>
                <w:sz w:val="24"/>
                <w:szCs w:val="20"/>
              </w:rPr>
              <w:t>该河段应执行《地表水环境质量标准》（GB3838-2002</w:t>
            </w:r>
            <w:r>
              <w:rPr>
                <w:rFonts w:hint="default" w:ascii="Times New Roman" w:hAnsi="Times New Roman" w:eastAsia="宋体" w:cs="Times New Roman"/>
                <w:color w:val="auto"/>
                <w:sz w:val="24"/>
                <w:szCs w:val="20"/>
              </w:rPr>
              <w:t>）IV类标准</w:t>
            </w:r>
            <w:r>
              <w:rPr>
                <w:rFonts w:hint="default" w:ascii="Times New Roman" w:hAnsi="Times New Roman" w:eastAsia="宋体" w:cs="Times New Roman"/>
                <w:b w:val="0"/>
                <w:bCs w:val="0"/>
                <w:sz w:val="24"/>
                <w:szCs w:val="24"/>
                <w:u w:val="none"/>
              </w:rPr>
              <w:t>。</w:t>
            </w:r>
            <w:r>
              <w:rPr>
                <w:rFonts w:hint="eastAsia" w:ascii="Times New Roman" w:hAnsi="Times New Roman" w:eastAsia="宋体" w:cs="Times New Roman"/>
                <w:color w:val="auto"/>
                <w:sz w:val="24"/>
                <w:szCs w:val="24"/>
                <w:lang w:eastAsia="zh-CN"/>
              </w:rPr>
              <w:t>根据</w:t>
            </w:r>
            <w:r>
              <w:rPr>
                <w:rFonts w:hint="eastAsia" w:ascii="Times New Roman" w:hAnsi="Times New Roman" w:eastAsia="宋体" w:cs="Times New Roman"/>
                <w:b w:val="0"/>
                <w:bCs/>
                <w:sz w:val="24"/>
                <w:lang w:val="en-US" w:eastAsia="zh-CN"/>
              </w:rPr>
              <w:t>东孟姜女河南环桥断面2022年1月~2022年9月监测数据，COD在2022年7月～8月出现超标现象，超标率为22%，最大超标倍数为0.14；氨氮2022年7月出现超标现象，超标率为11%，超标倍数为0.1；总磷在2022年7月～8月出现超标现象，超标率为22%，最大超标倍数为0.93，其余各月监测因子浓度均能满足《地表水环境质量标准》（GB3838-2002）IV类标准要求。目前新乡市正在推进实施</w:t>
            </w:r>
            <w:r>
              <w:rPr>
                <w:rFonts w:hint="default" w:ascii="Times New Roman" w:hAnsi="Times New Roman" w:eastAsia="宋体" w:cs="Times New Roman"/>
                <w:sz w:val="24"/>
                <w:szCs w:val="24"/>
                <w:lang w:val="en-US" w:eastAsia="zh-CN"/>
              </w:rPr>
              <w:t>《新乡市2022年大气、水、土壤污染防治攻坚战及农业农村污染治理攻坚战实施方案的通知》（新环攻坚办〔2022〕60号）</w:t>
            </w:r>
            <w:r>
              <w:rPr>
                <w:rFonts w:hint="default" w:ascii="Times New Roman" w:hAnsi="Times New Roman" w:eastAsia="宋体" w:cs="Times New Roman"/>
                <w:kern w:val="0"/>
                <w:sz w:val="24"/>
                <w:szCs w:val="24"/>
                <w:lang w:val="en-US" w:eastAsia="zh-CN"/>
              </w:rPr>
              <w:t>等一系列措施</w:t>
            </w:r>
            <w:r>
              <w:rPr>
                <w:rFonts w:hint="eastAsia" w:ascii="Times New Roman" w:hAnsi="Times New Roman" w:eastAsia="宋体" w:cs="Times New Roman"/>
                <w:b w:val="0"/>
                <w:bCs/>
                <w:sz w:val="24"/>
                <w:lang w:val="en-US" w:eastAsia="zh-CN"/>
              </w:rPr>
              <w:t>，将继续改善新乡市水环境质量。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cs="Times New Roman"/>
                <w:sz w:val="24"/>
                <w:highlight w:val="none"/>
              </w:rPr>
            </w:pPr>
            <w:r>
              <w:rPr>
                <w:rFonts w:hint="default" w:ascii="Times New Roman" w:hAnsi="Times New Roman" w:eastAsia="宋体" w:cs="Times New Roman"/>
                <w:b w:val="0"/>
                <w:bCs/>
                <w:sz w:val="24"/>
                <w:lang w:val="en-US" w:eastAsia="zh-CN"/>
              </w:rPr>
              <w:t>本项目</w:t>
            </w:r>
            <w:r>
              <w:rPr>
                <w:rFonts w:hint="eastAsia" w:ascii="Times New Roman" w:hAnsi="Times New Roman" w:eastAsia="宋体" w:cs="Times New Roman"/>
                <w:b w:val="0"/>
                <w:bCs/>
                <w:sz w:val="24"/>
                <w:lang w:val="en-US" w:eastAsia="zh-CN"/>
              </w:rPr>
              <w:t>生产废水</w:t>
            </w:r>
            <w:r>
              <w:rPr>
                <w:rFonts w:hint="default" w:ascii="Times New Roman" w:hAnsi="Times New Roman" w:eastAsia="宋体" w:cs="Times New Roman"/>
                <w:b w:val="0"/>
                <w:bCs/>
                <w:sz w:val="24"/>
                <w:lang w:val="en-US" w:eastAsia="zh-CN"/>
              </w:rPr>
              <w:t>经厂区污水处理站处理后</w:t>
            </w:r>
            <w:r>
              <w:rPr>
                <w:rFonts w:hint="eastAsia" w:ascii="Times New Roman" w:hAnsi="Times New Roman" w:eastAsia="宋体" w:cs="Times New Roman"/>
                <w:b w:val="0"/>
                <w:bCs/>
                <w:sz w:val="24"/>
                <w:lang w:val="en-US" w:eastAsia="zh-CN"/>
              </w:rPr>
              <w:t>全部</w:t>
            </w:r>
            <w:r>
              <w:rPr>
                <w:rFonts w:hint="default" w:ascii="Times New Roman" w:hAnsi="Times New Roman" w:eastAsia="宋体" w:cs="Times New Roman"/>
                <w:b w:val="0"/>
                <w:bCs/>
                <w:sz w:val="24"/>
                <w:lang w:val="en-US" w:eastAsia="zh-CN"/>
              </w:rPr>
              <w:t>回用，不会对周边地表水环境产生不利的影响。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rPr>
                <w:rFonts w:hint="default" w:ascii="Times New Roman" w:hAnsi="Times New Roman" w:cs="Times New Roman"/>
                <w:b/>
                <w:color w:val="FF0000"/>
                <w:sz w:val="24"/>
                <w:highlight w:val="none"/>
              </w:rPr>
            </w:pPr>
            <w:r>
              <w:rPr>
                <w:rFonts w:hint="default" w:ascii="Times New Roman" w:hAnsi="Times New Roman" w:cs="Times New Roman"/>
                <w:b/>
                <w:sz w:val="24"/>
                <w:highlight w:val="none"/>
              </w:rPr>
              <w:t>3、声环境质量现状</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根据《建设项目环境影响报告表编制技术指南（污染影响类）（试行）》，本项目厂界外周边50米范围内不存在声环境保护目标，因此不进行声环境质量现状调查。</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color w:val="000000"/>
                <w:sz w:val="24"/>
              </w:rPr>
            </w:pPr>
            <w:r>
              <w:rPr>
                <w:rFonts w:hint="eastAsia"/>
                <w:b/>
                <w:color w:val="000000"/>
                <w:sz w:val="24"/>
              </w:rPr>
              <w:t>4</w:t>
            </w:r>
            <w:r>
              <w:rPr>
                <w:b/>
                <w:color w:val="000000"/>
                <w:sz w:val="24"/>
              </w:rPr>
              <w:t>、地下水</w:t>
            </w:r>
            <w:r>
              <w:rPr>
                <w:rFonts w:hint="eastAsia"/>
                <w:b/>
                <w:color w:val="000000"/>
                <w:sz w:val="24"/>
              </w:rPr>
              <w:t>、</w:t>
            </w:r>
            <w:r>
              <w:rPr>
                <w:b/>
                <w:color w:val="000000"/>
                <w:sz w:val="24"/>
              </w:rPr>
              <w:t>土壤环境质量现状</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color w:val="000000"/>
                <w:sz w:val="24"/>
              </w:rPr>
            </w:pPr>
            <w:r>
              <w:rPr>
                <w:rFonts w:hint="eastAsia"/>
                <w:color w:val="000000"/>
                <w:sz w:val="24"/>
              </w:rPr>
              <w:t>根据《建设项目环境影响报告表编制技术指南（污染影响类）（试行）》，原则上不开展地下水和土壤环境质量现状调查，且本项目不存在地下水、土壤污染途径，因此不进行地下水、土壤质量现状调查。</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b/>
                <w:color w:val="000000"/>
                <w:sz w:val="24"/>
              </w:rPr>
            </w:pPr>
            <w:r>
              <w:rPr>
                <w:rFonts w:hint="eastAsia"/>
                <w:b/>
                <w:color w:val="000000"/>
                <w:sz w:val="24"/>
              </w:rPr>
              <w:t>5</w:t>
            </w:r>
            <w:r>
              <w:rPr>
                <w:b/>
                <w:color w:val="000000"/>
                <w:sz w:val="24"/>
              </w:rPr>
              <w:t>、生态环境现状</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宋体" w:hAnsi="宋体" w:eastAsia="宋体" w:cs="宋体"/>
                <w:kern w:val="0"/>
                <w:szCs w:val="21"/>
                <w:highlight w:val="yellow"/>
                <w:lang w:eastAsia="zh-CN"/>
              </w:rPr>
            </w:pPr>
            <w:r>
              <w:rPr>
                <w:rFonts w:hint="eastAsia"/>
                <w:color w:val="000000"/>
                <w:sz w:val="24"/>
              </w:rPr>
              <w:t>根据《建设项目环境影响报告表编制技术指南（污染影响类）（试行）》，</w:t>
            </w:r>
            <w:r>
              <w:rPr>
                <w:rFonts w:ascii="宋体" w:hAnsi="宋体" w:cs="宋体"/>
                <w:color w:val="000000"/>
                <w:kern w:val="0"/>
                <w:sz w:val="24"/>
              </w:rPr>
              <w:t>本项目位于</w:t>
            </w:r>
            <w:r>
              <w:rPr>
                <w:sz w:val="24"/>
              </w:rPr>
              <w:t>新乡县新乡经济技术集聚区</w:t>
            </w:r>
            <w:r>
              <w:rPr>
                <w:rFonts w:ascii="宋体" w:hAnsi="宋体" w:cs="宋体"/>
                <w:color w:val="000000"/>
                <w:sz w:val="24"/>
              </w:rPr>
              <w:t>内</w:t>
            </w:r>
            <w:r>
              <w:rPr>
                <w:rFonts w:hint="eastAsia" w:ascii="宋体" w:hAnsi="宋体" w:cs="宋体"/>
                <w:color w:val="000000"/>
                <w:sz w:val="24"/>
              </w:rPr>
              <w:t>，</w:t>
            </w:r>
            <w:r>
              <w:rPr>
                <w:rFonts w:ascii="宋体" w:hAnsi="宋体" w:cs="宋体"/>
                <w:color w:val="000000"/>
                <w:sz w:val="24"/>
              </w:rPr>
              <w:t>且</w:t>
            </w:r>
            <w:r>
              <w:rPr>
                <w:rFonts w:hint="eastAsia" w:ascii="宋体" w:hAnsi="宋体" w:cs="宋体"/>
                <w:color w:val="000000"/>
                <w:sz w:val="24"/>
              </w:rPr>
              <w:t>不新增</w:t>
            </w:r>
            <w:r>
              <w:rPr>
                <w:rFonts w:ascii="宋体" w:hAnsi="宋体" w:cs="宋体"/>
                <w:color w:val="000000"/>
                <w:sz w:val="24"/>
              </w:rPr>
              <w:t>用地</w:t>
            </w:r>
            <w:r>
              <w:rPr>
                <w:rFonts w:hint="eastAsia" w:ascii="宋体" w:hAnsi="宋体" w:cs="宋体"/>
                <w:color w:val="000000"/>
                <w:sz w:val="24"/>
              </w:rPr>
              <w:t>，</w:t>
            </w:r>
            <w:r>
              <w:rPr>
                <w:rFonts w:ascii="宋体" w:hAnsi="宋体" w:cs="宋体"/>
                <w:color w:val="000000"/>
                <w:sz w:val="24"/>
              </w:rPr>
              <w:t>不含有生态环境保护目标</w:t>
            </w:r>
            <w:r>
              <w:rPr>
                <w:rFonts w:hint="eastAsia" w:ascii="宋体" w:hAnsi="宋体" w:cs="宋体"/>
                <w:color w:val="000000"/>
                <w:sz w:val="24"/>
              </w:rPr>
              <w:t>，</w:t>
            </w:r>
            <w:r>
              <w:rPr>
                <w:rFonts w:ascii="宋体" w:hAnsi="宋体" w:cs="宋体"/>
                <w:color w:val="000000"/>
                <w:sz w:val="24"/>
              </w:rPr>
              <w:t>因此不进行</w:t>
            </w:r>
            <w:r>
              <w:rPr>
                <w:rFonts w:hint="eastAsia" w:ascii="宋体" w:hAnsi="宋体" w:cs="宋体"/>
                <w:color w:val="000000"/>
                <w:sz w:val="24"/>
              </w:rPr>
              <w:t>生态</w:t>
            </w:r>
            <w:r>
              <w:rPr>
                <w:rFonts w:ascii="宋体" w:hAnsi="宋体" w:cs="宋体"/>
                <w:color w:val="000000"/>
                <w:sz w:val="24"/>
              </w:rPr>
              <w:t>环境现状调查</w:t>
            </w:r>
            <w:r>
              <w:rPr>
                <w:rFonts w:hint="eastAsia" w:ascii="宋体" w:hAnsi="宋体" w:cs="宋体"/>
                <w:color w:val="000000"/>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rFonts w:hint="eastAsia" w:ascii="宋体" w:hAnsi="宋体" w:cs="宋体"/>
                <w:kern w:val="0"/>
                <w:szCs w:val="21"/>
                <w:highlight w:val="yellow"/>
              </w:rPr>
            </w:pPr>
            <w:r>
              <w:rPr>
                <w:rFonts w:hint="eastAsia" w:ascii="宋体" w:hAnsi="宋体" w:cs="宋体"/>
                <w:kern w:val="0"/>
                <w:sz w:val="24"/>
                <w:szCs w:val="24"/>
                <w:highlight w:val="none"/>
              </w:rPr>
              <w:t>环境保护目标</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1</w:t>
            </w:r>
            <w:r>
              <w:rPr>
                <w:rFonts w:hint="eastAsia" w:ascii="Times New Roman" w:hAnsi="Times New Roman" w:cs="Times New Roman"/>
                <w:b/>
                <w:bCs/>
                <w:sz w:val="24"/>
                <w:szCs w:val="24"/>
                <w:highlight w:val="none"/>
                <w:lang w:eastAsia="zh-CN"/>
              </w:rPr>
              <w:t>、</w:t>
            </w:r>
            <w:r>
              <w:rPr>
                <w:rFonts w:hint="default" w:ascii="Times New Roman" w:hAnsi="Times New Roman" w:cs="Times New Roman"/>
                <w:b/>
                <w:bCs/>
                <w:sz w:val="24"/>
                <w:szCs w:val="24"/>
                <w:highlight w:val="none"/>
              </w:rPr>
              <w:t>环境空气保护目标</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default" w:ascii="Times New Roman" w:hAnsi="Times New Roman" w:eastAsia="宋体" w:cs="Times New Roman"/>
                <w:sz w:val="24"/>
                <w:highlight w:val="none"/>
              </w:rPr>
            </w:pPr>
            <w:r>
              <w:rPr>
                <w:rFonts w:hint="default" w:ascii="Times New Roman" w:hAnsi="Times New Roman" w:cs="Times New Roman"/>
                <w:sz w:val="24"/>
                <w:szCs w:val="24"/>
                <w:highlight w:val="none"/>
              </w:rPr>
              <w:t>项目厂界外500米范围内无大气环境保护目标。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2、声环境</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根据调查，项目厂界外</w:t>
            </w:r>
            <w:r>
              <w:rPr>
                <w:rFonts w:hint="default" w:ascii="Times New Roman" w:hAnsi="Times New Roman" w:eastAsia="宋体" w:cs="Times New Roman"/>
                <w:sz w:val="24"/>
                <w:lang w:val="en-US" w:eastAsia="zh-CN"/>
              </w:rPr>
              <w:t>50米范围内无声环境保护目标。</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3、地下水环境</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0" w:firstLineChars="200"/>
              <w:jc w:val="both"/>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本项目厂界外</w:t>
            </w:r>
            <w:r>
              <w:rPr>
                <w:rFonts w:hint="default" w:ascii="Times New Roman" w:hAnsi="Times New Roman" w:eastAsia="宋体" w:cs="Times New Roman"/>
                <w:sz w:val="24"/>
                <w:lang w:val="en-US" w:eastAsia="zh-CN"/>
              </w:rPr>
              <w:t>500米范围内无地下水集中式饮用水水源和热水、矿泉水、温泉等特殊地下水资源。</w:t>
            </w:r>
          </w:p>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520" w:lineRule="exact"/>
              <w:ind w:left="0" w:right="0" w:firstLine="482" w:firstLineChars="200"/>
              <w:jc w:val="both"/>
              <w:textAlignment w:val="auto"/>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4、生态环境</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ascii="宋体" w:hAnsi="宋体" w:cs="宋体"/>
                <w:kern w:val="0"/>
                <w:szCs w:val="21"/>
                <w:highlight w:val="yellow"/>
              </w:rPr>
            </w:pPr>
            <w:r>
              <w:rPr>
                <w:rFonts w:hint="default" w:ascii="Times New Roman" w:hAnsi="Times New Roman" w:eastAsia="宋体" w:cs="Times New Roman"/>
                <w:sz w:val="24"/>
                <w:lang w:val="en-US" w:eastAsia="zh-CN"/>
              </w:rPr>
              <w:t>本项目厂区范围内无生态环境保护目标。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pPr>
              <w:adjustRightInd w:val="0"/>
              <w:snapToGrid w:val="0"/>
              <w:jc w:val="center"/>
              <w:rPr>
                <w:rFonts w:ascii="宋体" w:hAnsi="宋体" w:cs="宋体"/>
                <w:kern w:val="0"/>
                <w:szCs w:val="21"/>
                <w:highlight w:val="yellow"/>
              </w:rPr>
            </w:pPr>
            <w:r>
              <w:rPr>
                <w:rFonts w:hint="eastAsia" w:ascii="宋体" w:hAnsi="宋体" w:cs="宋体"/>
                <w:kern w:val="0"/>
                <w:sz w:val="24"/>
                <w:szCs w:val="24"/>
                <w:highlight w:val="none"/>
              </w:rPr>
              <w:t>污染物排放控制标准</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cs="Times New Roman"/>
                <w:b/>
                <w:bCs/>
                <w:sz w:val="24"/>
                <w:highlight w:val="none"/>
              </w:rPr>
            </w:pPr>
            <w:r>
              <w:rPr>
                <w:rFonts w:hint="default" w:ascii="Times New Roman" w:hAnsi="Times New Roman" w:cs="Times New Roman"/>
                <w:b/>
                <w:bCs/>
                <w:sz w:val="24"/>
                <w:highlight w:val="none"/>
              </w:rPr>
              <w:t>1、废气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cs="Times New Roman"/>
                <w:sz w:val="24"/>
                <w:highlight w:val="none"/>
              </w:rPr>
            </w:pPr>
            <w:r>
              <w:rPr>
                <w:rFonts w:hint="default" w:ascii="Times New Roman" w:hAnsi="Times New Roman" w:eastAsia="宋体" w:cs="Times New Roman"/>
                <w:color w:val="000000"/>
                <w:sz w:val="24"/>
                <w:highlight w:val="none"/>
                <w:lang w:eastAsia="zh-CN"/>
              </w:rPr>
              <w:t>本项目</w:t>
            </w:r>
            <w:r>
              <w:rPr>
                <w:rFonts w:hint="eastAsia" w:ascii="Times New Roman" w:hAnsi="Times New Roman" w:eastAsia="宋体" w:cs="Times New Roman"/>
                <w:color w:val="000000"/>
                <w:sz w:val="24"/>
                <w:highlight w:val="none"/>
                <w:lang w:val="en-US" w:eastAsia="zh-CN"/>
              </w:rPr>
              <w:t>废气执行标准</w:t>
            </w:r>
            <w:r>
              <w:rPr>
                <w:rFonts w:hint="default" w:ascii="Times New Roman" w:hAnsi="Times New Roman" w:eastAsia="宋体" w:cs="Times New Roman"/>
                <w:color w:val="000000"/>
                <w:sz w:val="24"/>
                <w:highlight w:val="none"/>
                <w:lang w:eastAsia="zh-CN"/>
              </w:rPr>
              <w:t>见表</w:t>
            </w:r>
            <w:r>
              <w:rPr>
                <w:rFonts w:hint="eastAsia" w:ascii="Times New Roman" w:hAnsi="Times New Roman" w:eastAsia="宋体" w:cs="Times New Roman"/>
                <w:color w:val="000000"/>
                <w:sz w:val="24"/>
                <w:highlight w:val="none"/>
                <w:lang w:val="en-US" w:eastAsia="zh-CN"/>
              </w:rPr>
              <w:t>3-3</w:t>
            </w:r>
            <w:r>
              <w:rPr>
                <w:rFonts w:hint="default" w:ascii="Times New Roman" w:hAnsi="Times New Roman" w:cs="Times New Roman"/>
                <w:sz w:val="24"/>
                <w:highlight w:val="none"/>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eastAsia"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3-3</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废气污染物</w:t>
            </w:r>
            <w:r>
              <w:rPr>
                <w:rFonts w:hint="default" w:ascii="Times New Roman" w:hAnsi="Times New Roman" w:eastAsia="黑体" w:cs="Times New Roman"/>
                <w:kern w:val="0"/>
                <w:sz w:val="24"/>
                <w:szCs w:val="24"/>
                <w:highlight w:val="none"/>
                <w:lang w:val="en-US" w:eastAsia="zh-CN"/>
              </w:rPr>
              <w:t>排放标准</w:t>
            </w:r>
            <w:r>
              <w:rPr>
                <w:rFonts w:hint="eastAsia" w:ascii="Times New Roman" w:hAnsi="Times New Roman" w:eastAsia="黑体" w:cs="Times New Roman"/>
                <w:kern w:val="0"/>
                <w:sz w:val="24"/>
                <w:szCs w:val="24"/>
                <w:highlight w:val="none"/>
                <w:lang w:val="en-US" w:eastAsia="zh-CN"/>
              </w:rPr>
              <w:t>一览表</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541"/>
              <w:gridCol w:w="1187"/>
              <w:gridCol w:w="1350"/>
              <w:gridCol w:w="2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541" w:type="dxa"/>
                  <w:noWrap w:val="0"/>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标准名称</w:t>
                  </w:r>
                </w:p>
              </w:tc>
              <w:tc>
                <w:tcPr>
                  <w:tcW w:w="1187" w:type="dxa"/>
                  <w:noWrap w:val="0"/>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污染因子</w:t>
                  </w:r>
                </w:p>
              </w:tc>
              <w:tc>
                <w:tcPr>
                  <w:tcW w:w="4130" w:type="dxa"/>
                  <w:gridSpan w:val="2"/>
                  <w:noWrap w:val="0"/>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标准限值浓度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541" w:type="dxa"/>
                  <w:noWrap w:val="0"/>
                  <w:vAlign w:val="center"/>
                </w:tcPr>
                <w:p>
                  <w:pPr>
                    <w:jc w:val="both"/>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《合成树脂工业污染物排放标准》</w:t>
                  </w:r>
                  <w:r>
                    <w:rPr>
                      <w:rFonts w:hint="eastAsia" w:ascii="Times New Roman" w:hAnsi="Times New Roman" w:eastAsia="宋体"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GB</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lang w:val="en-US" w:eastAsia="zh-CN"/>
                    </w:rPr>
                    <w:t>31572-2015</w:t>
                  </w:r>
                  <w:r>
                    <w:rPr>
                      <w:rFonts w:hint="eastAsia" w:ascii="Times New Roman" w:hAnsi="Times New Roman" w:eastAsia="宋体" w:cs="Times New Roman"/>
                      <w:sz w:val="21"/>
                      <w:szCs w:val="21"/>
                      <w:highlight w:val="none"/>
                      <w:lang w:val="en-US" w:eastAsia="zh-CN"/>
                    </w:rPr>
                    <w:t>）</w:t>
                  </w:r>
                </w:p>
              </w:tc>
              <w:tc>
                <w:tcPr>
                  <w:tcW w:w="1187" w:type="dxa"/>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非甲烷总烃</w:t>
                  </w:r>
                </w:p>
              </w:tc>
              <w:tc>
                <w:tcPr>
                  <w:tcW w:w="1350" w:type="dxa"/>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有组织排放</w:t>
                  </w:r>
                </w:p>
              </w:tc>
              <w:tc>
                <w:tcPr>
                  <w:tcW w:w="2780" w:type="dxa"/>
                  <w:noWrap w:val="0"/>
                  <w:vAlign w:val="center"/>
                </w:tcPr>
                <w:p>
                  <w:pPr>
                    <w:jc w:val="center"/>
                    <w:rPr>
                      <w:rFonts w:hint="default" w:ascii="Times New Roman" w:hAnsi="Times New Roman" w:eastAsia="宋体" w:cs="Times New Roman"/>
                      <w:snapToGrid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u w:val="none"/>
                      <w:lang w:eastAsia="zh-CN"/>
                    </w:rPr>
                    <w:t>排放限值：</w:t>
                  </w:r>
                  <w:r>
                    <w:rPr>
                      <w:rFonts w:hint="default" w:ascii="Times New Roman" w:hAnsi="Times New Roman" w:eastAsia="宋体" w:cs="Times New Roman"/>
                      <w:b w:val="0"/>
                      <w:bCs w:val="0"/>
                      <w:sz w:val="21"/>
                      <w:szCs w:val="21"/>
                      <w:highlight w:val="none"/>
                      <w:u w:val="none"/>
                      <w:lang w:val="en-US" w:eastAsia="zh-CN"/>
                    </w:rPr>
                    <w:t>60</w:t>
                  </w:r>
                  <w:r>
                    <w:rPr>
                      <w:rFonts w:hint="default" w:ascii="Times New Roman" w:hAnsi="Times New Roman" w:eastAsia="宋体" w:cs="Times New Roman"/>
                      <w:b w:val="0"/>
                      <w:bCs w:val="0"/>
                      <w:sz w:val="21"/>
                      <w:szCs w:val="21"/>
                      <w:highlight w:val="none"/>
                      <w:u w:val="none"/>
                    </w:rPr>
                    <w:t>mg/m</w:t>
                  </w:r>
                  <w:r>
                    <w:rPr>
                      <w:rFonts w:hint="default" w:ascii="Times New Roman" w:hAnsi="Times New Roman" w:eastAsia="宋体" w:cs="Times New Roman"/>
                      <w:b w:val="0"/>
                      <w:bCs w:val="0"/>
                      <w:sz w:val="21"/>
                      <w:szCs w:val="21"/>
                      <w:highlight w:val="none"/>
                      <w:u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2541" w:type="dxa"/>
                  <w:vMerge w:val="restart"/>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《大气污染物综合排放标准》（GB</w:t>
                  </w:r>
                  <w:r>
                    <w:rPr>
                      <w:rFonts w:hint="eastAsia"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16297-1996）表2二级标准</w:t>
                  </w:r>
                </w:p>
              </w:tc>
              <w:tc>
                <w:tcPr>
                  <w:tcW w:w="1187" w:type="dxa"/>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非甲烷总烃</w:t>
                  </w:r>
                </w:p>
              </w:tc>
              <w:tc>
                <w:tcPr>
                  <w:tcW w:w="1350" w:type="dxa"/>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有组织排放</w:t>
                  </w:r>
                </w:p>
              </w:tc>
              <w:tc>
                <w:tcPr>
                  <w:tcW w:w="2780" w:type="dxa"/>
                  <w:noWrap w:val="0"/>
                  <w:vAlign w:val="center"/>
                </w:tcPr>
                <w:p>
                  <w:pPr>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napToGrid w:val="0"/>
                      <w:sz w:val="21"/>
                      <w:szCs w:val="21"/>
                      <w:highlight w:val="none"/>
                      <w:lang w:eastAsia="zh-CN"/>
                    </w:rPr>
                    <w:t>最</w:t>
                  </w:r>
                  <w:r>
                    <w:rPr>
                      <w:rFonts w:hint="default" w:ascii="Times New Roman" w:hAnsi="Times New Roman" w:eastAsia="宋体" w:cs="Times New Roman"/>
                      <w:snapToGrid w:val="0"/>
                      <w:sz w:val="21"/>
                      <w:szCs w:val="21"/>
                      <w:highlight w:val="none"/>
                    </w:rPr>
                    <w:t>高允许排放速率：10kg/h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9" w:hRule="atLeast"/>
                <w:jc w:val="center"/>
              </w:trPr>
              <w:tc>
                <w:tcPr>
                  <w:tcW w:w="2541" w:type="dxa"/>
                  <w:vMerge w:val="continue"/>
                  <w:noWrap w:val="0"/>
                  <w:vAlign w:val="center"/>
                </w:tcPr>
                <w:p>
                  <w:pPr>
                    <w:jc w:val="center"/>
                    <w:rPr>
                      <w:rFonts w:hint="default" w:ascii="Times New Roman" w:hAnsi="Times New Roman" w:eastAsia="宋体" w:cs="Times New Roman"/>
                      <w:sz w:val="21"/>
                      <w:szCs w:val="21"/>
                      <w:highlight w:val="none"/>
                    </w:rPr>
                  </w:pPr>
                </w:p>
              </w:tc>
              <w:tc>
                <w:tcPr>
                  <w:tcW w:w="1187" w:type="dxa"/>
                  <w:vMerge w:val="restart"/>
                  <w:noWrap w:val="0"/>
                  <w:vAlign w:val="center"/>
                </w:tcPr>
                <w:p>
                  <w:pPr>
                    <w:tabs>
                      <w:tab w:val="left" w:pos="600"/>
                    </w:tabs>
                    <w:jc w:val="center"/>
                    <w:rPr>
                      <w:rFonts w:hint="default"/>
                      <w:bCs/>
                      <w:kern w:val="2"/>
                      <w:sz w:val="21"/>
                      <w:szCs w:val="21"/>
                      <w:lang w:val="en-US" w:eastAsia="zh-CN" w:bidi="ar-SA"/>
                    </w:rPr>
                  </w:pPr>
                  <w:r>
                    <w:rPr>
                      <w:rFonts w:hint="eastAsia"/>
                      <w:bCs/>
                      <w:szCs w:val="21"/>
                    </w:rPr>
                    <w:t>硫酸雾</w:t>
                  </w:r>
                </w:p>
              </w:tc>
              <w:tc>
                <w:tcPr>
                  <w:tcW w:w="1350" w:type="dxa"/>
                  <w:noWrap w:val="0"/>
                  <w:vAlign w:val="center"/>
                </w:tcPr>
                <w:p>
                  <w:pPr>
                    <w:jc w:val="center"/>
                    <w:rPr>
                      <w:rFonts w:hint="default"/>
                      <w:bCs/>
                      <w:kern w:val="2"/>
                      <w:sz w:val="21"/>
                      <w:szCs w:val="21"/>
                      <w:lang w:val="en-US" w:eastAsia="zh-CN" w:bidi="ar-SA"/>
                    </w:rPr>
                  </w:pPr>
                  <w:r>
                    <w:rPr>
                      <w:rFonts w:hint="eastAsia"/>
                      <w:bCs/>
                      <w:kern w:val="2"/>
                      <w:sz w:val="21"/>
                      <w:szCs w:val="21"/>
                      <w:lang w:val="en-US" w:eastAsia="zh-CN" w:bidi="ar-SA"/>
                    </w:rPr>
                    <w:t>有组织排放</w:t>
                  </w:r>
                </w:p>
              </w:tc>
              <w:tc>
                <w:tcPr>
                  <w:tcW w:w="2780" w:type="dxa"/>
                  <w:noWrap w:val="0"/>
                  <w:vAlign w:val="center"/>
                </w:tcPr>
                <w:p>
                  <w:pPr>
                    <w:jc w:val="center"/>
                    <w:rPr>
                      <w:rFonts w:hint="eastAsia"/>
                      <w:bCs/>
                      <w:kern w:val="2"/>
                      <w:sz w:val="21"/>
                      <w:szCs w:val="21"/>
                      <w:lang w:val="en-US" w:eastAsia="zh-CN" w:bidi="ar-SA"/>
                    </w:rPr>
                  </w:pPr>
                  <w:r>
                    <w:rPr>
                      <w:bCs/>
                      <w:szCs w:val="21"/>
                    </w:rPr>
                    <w:t>排放速率：5.7kg/h，</w:t>
                  </w:r>
                  <w:r>
                    <w:rPr>
                      <w:rFonts w:hint="eastAsia"/>
                      <w:bCs/>
                      <w:szCs w:val="21"/>
                    </w:rPr>
                    <w:t>2</w:t>
                  </w:r>
                  <w:r>
                    <w:rPr>
                      <w:bCs/>
                      <w:szCs w:val="21"/>
                    </w:rPr>
                    <w:t>5m排气筒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3" w:hRule="atLeast"/>
                <w:jc w:val="center"/>
              </w:trPr>
              <w:tc>
                <w:tcPr>
                  <w:tcW w:w="2541" w:type="dxa"/>
                  <w:vMerge w:val="continue"/>
                  <w:noWrap w:val="0"/>
                  <w:vAlign w:val="center"/>
                </w:tcPr>
                <w:p>
                  <w:pPr>
                    <w:jc w:val="center"/>
                    <w:rPr>
                      <w:rFonts w:hint="default" w:ascii="Times New Roman" w:hAnsi="Times New Roman" w:eastAsia="宋体" w:cs="Times New Roman"/>
                      <w:sz w:val="21"/>
                      <w:szCs w:val="21"/>
                      <w:highlight w:val="none"/>
                    </w:rPr>
                  </w:pPr>
                </w:p>
              </w:tc>
              <w:tc>
                <w:tcPr>
                  <w:tcW w:w="1187" w:type="dxa"/>
                  <w:vMerge w:val="continue"/>
                  <w:noWrap w:val="0"/>
                  <w:vAlign w:val="center"/>
                </w:tcPr>
                <w:p>
                  <w:pPr>
                    <w:jc w:val="center"/>
                    <w:rPr>
                      <w:rFonts w:hint="default" w:ascii="Times New Roman" w:hAnsi="Times New Roman" w:eastAsia="宋体" w:cs="Times New Roman"/>
                      <w:sz w:val="21"/>
                      <w:szCs w:val="21"/>
                      <w:highlight w:val="none"/>
                    </w:rPr>
                  </w:pPr>
                </w:p>
              </w:tc>
              <w:tc>
                <w:tcPr>
                  <w:tcW w:w="1350" w:type="dxa"/>
                  <w:noWrap w:val="0"/>
                  <w:vAlign w:val="center"/>
                </w:tcPr>
                <w:p>
                  <w:pPr>
                    <w:jc w:val="center"/>
                    <w:rPr>
                      <w:rFonts w:hint="default"/>
                      <w:bCs/>
                      <w:kern w:val="2"/>
                      <w:sz w:val="21"/>
                      <w:szCs w:val="21"/>
                      <w:lang w:val="en-US" w:eastAsia="zh-CN" w:bidi="ar-SA"/>
                    </w:rPr>
                  </w:pPr>
                  <w:r>
                    <w:rPr>
                      <w:rFonts w:hint="eastAsia"/>
                      <w:bCs/>
                      <w:kern w:val="2"/>
                      <w:sz w:val="21"/>
                      <w:szCs w:val="21"/>
                      <w:lang w:val="en-US" w:eastAsia="zh-CN" w:bidi="ar-SA"/>
                    </w:rPr>
                    <w:t>无组织排放</w:t>
                  </w:r>
                </w:p>
              </w:tc>
              <w:tc>
                <w:tcPr>
                  <w:tcW w:w="2780" w:type="dxa"/>
                  <w:noWrap w:val="0"/>
                  <w:vAlign w:val="center"/>
                </w:tcPr>
                <w:p>
                  <w:pPr>
                    <w:jc w:val="center"/>
                    <w:rPr>
                      <w:rFonts w:hint="default"/>
                      <w:bCs/>
                      <w:kern w:val="2"/>
                      <w:sz w:val="21"/>
                      <w:szCs w:val="21"/>
                      <w:lang w:val="en-US" w:eastAsia="zh-CN" w:bidi="ar-SA"/>
                    </w:rPr>
                  </w:pPr>
                  <w:r>
                    <w:rPr>
                      <w:rFonts w:hint="eastAsia"/>
                      <w:bCs/>
                      <w:szCs w:val="21"/>
                    </w:rPr>
                    <w:t>周界外</w:t>
                  </w:r>
                  <w:r>
                    <w:rPr>
                      <w:bCs/>
                      <w:szCs w:val="21"/>
                    </w:rPr>
                    <w:t>浓度</w:t>
                  </w:r>
                  <w:r>
                    <w:rPr>
                      <w:rFonts w:hint="eastAsia"/>
                      <w:bCs/>
                      <w:szCs w:val="21"/>
                    </w:rPr>
                    <w:t>最高点</w:t>
                  </w:r>
                  <w:r>
                    <w:rPr>
                      <w:bCs/>
                      <w:szCs w:val="21"/>
                    </w:rPr>
                    <w:t>：1.2mg/m</w:t>
                  </w:r>
                  <w:r>
                    <w:rPr>
                      <w:bCs/>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8" w:hRule="atLeast"/>
                <w:jc w:val="center"/>
              </w:trPr>
              <w:tc>
                <w:tcPr>
                  <w:tcW w:w="2541" w:type="dxa"/>
                  <w:vMerge w:val="restart"/>
                  <w:noWrap w:val="0"/>
                  <w:vAlign w:val="center"/>
                </w:tcPr>
                <w:p>
                  <w:pPr>
                    <w:jc w:val="center"/>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《关于全省开展工业企业挥发性有机物专项治理工作中排放建议值的通知》豫环攻坚办【2017】162号文</w:t>
                  </w:r>
                  <w:r>
                    <w:rPr>
                      <w:rFonts w:hint="eastAsia" w:ascii="Times New Roman" w:hAnsi="Times New Roman" w:eastAsia="宋体" w:cs="Times New Roman"/>
                      <w:sz w:val="21"/>
                      <w:szCs w:val="21"/>
                      <w:highlight w:val="none"/>
                      <w:lang w:eastAsia="zh-CN"/>
                    </w:rPr>
                    <w:t>其他行业</w:t>
                  </w:r>
                </w:p>
              </w:tc>
              <w:tc>
                <w:tcPr>
                  <w:tcW w:w="1187" w:type="dxa"/>
                  <w:vMerge w:val="restart"/>
                  <w:noWrap w:val="0"/>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非甲烷总烃</w:t>
                  </w:r>
                </w:p>
              </w:tc>
              <w:tc>
                <w:tcPr>
                  <w:tcW w:w="1350" w:type="dxa"/>
                  <w:noWrap w:val="0"/>
                  <w:vAlign w:val="center"/>
                </w:tcPr>
                <w:p>
                  <w:pPr>
                    <w:jc w:val="center"/>
                    <w:rPr>
                      <w:rFonts w:hint="default"/>
                      <w:bCs/>
                      <w:kern w:val="2"/>
                      <w:sz w:val="21"/>
                      <w:szCs w:val="21"/>
                      <w:lang w:val="en-US" w:eastAsia="zh-CN" w:bidi="ar-SA"/>
                    </w:rPr>
                  </w:pPr>
                  <w:r>
                    <w:rPr>
                      <w:rFonts w:hint="eastAsia"/>
                      <w:bCs/>
                      <w:kern w:val="2"/>
                      <w:sz w:val="21"/>
                      <w:szCs w:val="21"/>
                      <w:lang w:val="en-US" w:eastAsia="zh-CN" w:bidi="ar-SA"/>
                    </w:rPr>
                    <w:t>有组织排放</w:t>
                  </w:r>
                </w:p>
              </w:tc>
              <w:tc>
                <w:tcPr>
                  <w:tcW w:w="2780" w:type="dxa"/>
                  <w:noWrap w:val="0"/>
                  <w:vAlign w:val="center"/>
                </w:tcPr>
                <w:p>
                  <w:pPr>
                    <w:jc w:val="center"/>
                    <w:rPr>
                      <w:rFonts w:hint="default" w:ascii="Times New Roman" w:hAnsi="Times New Roman" w:eastAsia="宋体" w:cs="Times New Roman"/>
                      <w:sz w:val="21"/>
                      <w:szCs w:val="21"/>
                      <w:highlight w:val="none"/>
                      <w:vertAlign w:val="superscript"/>
                    </w:rPr>
                  </w:pPr>
                  <w:r>
                    <w:rPr>
                      <w:rFonts w:hint="default" w:ascii="Times New Roman" w:hAnsi="Times New Roman" w:eastAsia="宋体" w:cs="Times New Roman"/>
                      <w:sz w:val="21"/>
                      <w:szCs w:val="21"/>
                      <w:highlight w:val="none"/>
                    </w:rPr>
                    <w:t>建议排放浓度</w:t>
                  </w:r>
                  <w:r>
                    <w:rPr>
                      <w:rFonts w:hint="default" w:ascii="Times New Roman" w:hAnsi="Times New Roman" w:eastAsia="宋体" w:cs="Times New Roman"/>
                      <w:sz w:val="21"/>
                      <w:szCs w:val="21"/>
                      <w:highlight w:val="none"/>
                      <w:lang w:val="en-US" w:eastAsia="zh-CN"/>
                    </w:rPr>
                    <w:t>8</w:t>
                  </w:r>
                  <w:r>
                    <w:rPr>
                      <w:rFonts w:hint="default" w:ascii="Times New Roman" w:hAnsi="Times New Roman" w:eastAsia="宋体" w:cs="Times New Roman"/>
                      <w:sz w:val="21"/>
                      <w:szCs w:val="21"/>
                      <w:highlight w:val="none"/>
                    </w:rPr>
                    <w:t>0mg/m</w:t>
                  </w:r>
                  <w:r>
                    <w:rPr>
                      <w:rFonts w:hint="default" w:ascii="Times New Roman" w:hAnsi="Times New Roman" w:eastAsia="宋体" w:cs="Times New Roman"/>
                      <w:sz w:val="21"/>
                      <w:szCs w:val="21"/>
                      <w:highlight w:val="none"/>
                      <w:vertAlign w:val="superscript"/>
                    </w:rPr>
                    <w:t>3</w:t>
                  </w:r>
                </w:p>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建议去除率70％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541" w:type="dxa"/>
                  <w:vMerge w:val="continue"/>
                  <w:noWrap w:val="0"/>
                  <w:vAlign w:val="center"/>
                </w:tcPr>
                <w:p>
                  <w:pPr>
                    <w:jc w:val="center"/>
                    <w:rPr>
                      <w:rFonts w:hint="default" w:ascii="Times New Roman" w:hAnsi="Times New Roman" w:eastAsia="宋体" w:cs="Times New Roman"/>
                      <w:sz w:val="21"/>
                      <w:szCs w:val="21"/>
                      <w:highlight w:val="none"/>
                    </w:rPr>
                  </w:pPr>
                </w:p>
              </w:tc>
              <w:tc>
                <w:tcPr>
                  <w:tcW w:w="1187" w:type="dxa"/>
                  <w:vMerge w:val="continue"/>
                  <w:noWrap w:val="0"/>
                  <w:vAlign w:val="center"/>
                </w:tcPr>
                <w:p>
                  <w:pPr>
                    <w:jc w:val="center"/>
                    <w:rPr>
                      <w:rFonts w:hint="default" w:ascii="Times New Roman" w:hAnsi="Times New Roman" w:eastAsia="宋体" w:cs="Times New Roman"/>
                      <w:sz w:val="21"/>
                      <w:szCs w:val="21"/>
                      <w:highlight w:val="none"/>
                    </w:rPr>
                  </w:pPr>
                </w:p>
              </w:tc>
              <w:tc>
                <w:tcPr>
                  <w:tcW w:w="1350" w:type="dxa"/>
                  <w:noWrap w:val="0"/>
                  <w:vAlign w:val="center"/>
                </w:tcPr>
                <w:p>
                  <w:pPr>
                    <w:jc w:val="center"/>
                    <w:rPr>
                      <w:rFonts w:hint="default"/>
                      <w:bCs/>
                      <w:kern w:val="2"/>
                      <w:sz w:val="21"/>
                      <w:szCs w:val="21"/>
                      <w:lang w:val="en-US" w:eastAsia="zh-CN" w:bidi="ar-SA"/>
                    </w:rPr>
                  </w:pPr>
                  <w:r>
                    <w:rPr>
                      <w:rFonts w:hint="eastAsia"/>
                      <w:bCs/>
                      <w:kern w:val="2"/>
                      <w:sz w:val="21"/>
                      <w:szCs w:val="21"/>
                      <w:lang w:val="en-US" w:eastAsia="zh-CN" w:bidi="ar-SA"/>
                    </w:rPr>
                    <w:t>无组织排放</w:t>
                  </w:r>
                </w:p>
              </w:tc>
              <w:tc>
                <w:tcPr>
                  <w:tcW w:w="2780" w:type="dxa"/>
                  <w:noWrap w:val="0"/>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2.0mg/m</w:t>
                  </w:r>
                  <w:r>
                    <w:rPr>
                      <w:rFonts w:hint="default" w:ascii="Times New Roman" w:hAnsi="Times New Roman" w:eastAsia="宋体" w:cs="Times New Roman"/>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541" w:type="dxa"/>
                  <w:noWrap w:val="0"/>
                  <w:vAlign w:val="center"/>
                </w:tcPr>
                <w:p>
                  <w:pPr>
                    <w:tabs>
                      <w:tab w:val="left" w:pos="600"/>
                    </w:tabs>
                    <w:jc w:val="center"/>
                    <w:rPr>
                      <w:rFonts w:hint="default"/>
                      <w:bCs/>
                      <w:kern w:val="2"/>
                      <w:sz w:val="21"/>
                      <w:szCs w:val="21"/>
                      <w:lang w:val="en-US" w:eastAsia="zh-CN" w:bidi="ar-SA"/>
                    </w:rPr>
                  </w:pPr>
                  <w:r>
                    <w:rPr>
                      <w:rFonts w:hint="eastAsia"/>
                      <w:bCs/>
                      <w:szCs w:val="21"/>
                    </w:rPr>
                    <w:t>《电镀污染物排放标准》 （GB21900-2008）表5</w:t>
                  </w:r>
                </w:p>
              </w:tc>
              <w:tc>
                <w:tcPr>
                  <w:tcW w:w="1187" w:type="dxa"/>
                  <w:noWrap w:val="0"/>
                  <w:vAlign w:val="center"/>
                </w:tcPr>
                <w:p>
                  <w:pPr>
                    <w:tabs>
                      <w:tab w:val="left" w:pos="600"/>
                    </w:tabs>
                    <w:jc w:val="center"/>
                    <w:rPr>
                      <w:rFonts w:hint="default"/>
                      <w:bCs/>
                      <w:kern w:val="2"/>
                      <w:sz w:val="21"/>
                      <w:szCs w:val="21"/>
                      <w:lang w:val="en-US" w:eastAsia="zh-CN" w:bidi="ar-SA"/>
                    </w:rPr>
                  </w:pPr>
                  <w:r>
                    <w:rPr>
                      <w:rFonts w:hint="eastAsia"/>
                      <w:bCs/>
                      <w:szCs w:val="21"/>
                    </w:rPr>
                    <w:t>硫酸雾</w:t>
                  </w:r>
                </w:p>
              </w:tc>
              <w:tc>
                <w:tcPr>
                  <w:tcW w:w="1350" w:type="dxa"/>
                  <w:noWrap w:val="0"/>
                  <w:vAlign w:val="center"/>
                </w:tcPr>
                <w:p>
                  <w:pPr>
                    <w:jc w:val="center"/>
                    <w:rPr>
                      <w:rFonts w:hint="eastAsia"/>
                      <w:bCs/>
                      <w:kern w:val="2"/>
                      <w:sz w:val="21"/>
                      <w:szCs w:val="21"/>
                      <w:lang w:val="en-US" w:eastAsia="zh-CN" w:bidi="ar-SA"/>
                    </w:rPr>
                  </w:pPr>
                  <w:r>
                    <w:rPr>
                      <w:rFonts w:hint="eastAsia"/>
                      <w:bCs/>
                      <w:kern w:val="2"/>
                      <w:sz w:val="21"/>
                      <w:szCs w:val="21"/>
                      <w:lang w:val="en-US" w:eastAsia="zh-CN" w:bidi="ar-SA"/>
                    </w:rPr>
                    <w:t>有组织排放</w:t>
                  </w:r>
                </w:p>
              </w:tc>
              <w:tc>
                <w:tcPr>
                  <w:tcW w:w="2780" w:type="dxa"/>
                  <w:noWrap w:val="0"/>
                  <w:vAlign w:val="center"/>
                </w:tcPr>
                <w:p>
                  <w:pPr>
                    <w:jc w:val="center"/>
                    <w:rPr>
                      <w:rFonts w:hint="default" w:ascii="Times New Roman" w:hAnsi="Times New Roman" w:eastAsia="宋体" w:cs="Times New Roman"/>
                      <w:sz w:val="21"/>
                      <w:szCs w:val="21"/>
                      <w:highlight w:val="none"/>
                    </w:rPr>
                  </w:pPr>
                  <w:r>
                    <w:rPr>
                      <w:rFonts w:hint="eastAsia"/>
                      <w:bCs/>
                      <w:szCs w:val="21"/>
                    </w:rPr>
                    <w:t>车间或生产设施排气筒排放限值：30 mg/m</w:t>
                  </w:r>
                  <w:r>
                    <w:rPr>
                      <w:rFonts w:hint="eastAsia"/>
                      <w:bCs/>
                      <w:szCs w:val="21"/>
                      <w:vertAlign w:val="superscript"/>
                    </w:rPr>
                    <w:t>3</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firstLine="482" w:firstLineChars="200"/>
              <w:textAlignment w:val="auto"/>
              <w:outlineLvl w:val="9"/>
              <w:rPr>
                <w:rFonts w:hint="default" w:ascii="Times New Roman" w:hAnsi="Times New Roman" w:eastAsia="宋体" w:cs="Times New Roman"/>
                <w:b/>
                <w:bCs/>
                <w:color w:val="000000"/>
                <w:sz w:val="24"/>
                <w:highlight w:val="none"/>
              </w:rPr>
            </w:pPr>
            <w:r>
              <w:rPr>
                <w:rFonts w:hint="eastAsia" w:cs="Times New Roman"/>
                <w:b/>
                <w:bCs/>
                <w:color w:val="000000"/>
                <w:sz w:val="24"/>
                <w:highlight w:val="none"/>
                <w:lang w:val="en-US" w:eastAsia="zh-CN"/>
              </w:rPr>
              <w:t>2</w:t>
            </w:r>
            <w:r>
              <w:rPr>
                <w:rFonts w:hint="default" w:ascii="Times New Roman" w:hAnsi="Times New Roman" w:eastAsia="宋体" w:cs="Times New Roman"/>
                <w:b/>
                <w:bCs/>
                <w:color w:val="000000"/>
                <w:sz w:val="24"/>
                <w:highlight w:val="none"/>
              </w:rPr>
              <w:t>、噪声</w:t>
            </w:r>
          </w:p>
          <w:p>
            <w:pPr>
              <w:keepNext w:val="0"/>
              <w:keepLines w:val="0"/>
              <w:pageBreakBefore w:val="0"/>
              <w:widowControl w:val="0"/>
              <w:numPr>
                <w:ilvl w:val="0"/>
                <w:numId w:val="0"/>
              </w:numPr>
              <w:kinsoku/>
              <w:wordWrap/>
              <w:overflowPunct/>
              <w:topLinePunct w:val="0"/>
              <w:autoSpaceDE/>
              <w:autoSpaceDN/>
              <w:bidi w:val="0"/>
              <w:adjustRightInd w:val="0"/>
              <w:snapToGrid w:val="0"/>
              <w:spacing w:line="460" w:lineRule="exact"/>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sz w:val="24"/>
                <w:szCs w:val="24"/>
                <w:highlight w:val="none"/>
              </w:rPr>
              <w:t>项目</w:t>
            </w:r>
            <w:r>
              <w:rPr>
                <w:rFonts w:hint="eastAsia" w:ascii="Times New Roman" w:hAnsi="Times New Roman" w:eastAsia="宋体" w:cs="Times New Roman"/>
                <w:sz w:val="24"/>
                <w:szCs w:val="24"/>
                <w:highlight w:val="none"/>
                <w:lang w:eastAsia="zh-CN"/>
              </w:rPr>
              <w:t>运营期</w:t>
            </w:r>
            <w:r>
              <w:rPr>
                <w:rFonts w:hint="default" w:ascii="Times New Roman" w:hAnsi="Times New Roman" w:eastAsia="宋体" w:cs="Times New Roman"/>
                <w:sz w:val="24"/>
                <w:szCs w:val="24"/>
                <w:highlight w:val="none"/>
                <w:lang w:eastAsia="zh-CN"/>
              </w:rPr>
              <w:t>厂界</w:t>
            </w:r>
            <w:r>
              <w:rPr>
                <w:rFonts w:hint="default" w:ascii="Times New Roman" w:hAnsi="Times New Roman" w:eastAsia="宋体" w:cs="Times New Roman"/>
                <w:sz w:val="24"/>
                <w:szCs w:val="24"/>
                <w:highlight w:val="none"/>
              </w:rPr>
              <w:t>噪声执行《工业企业厂界环境噪声排放标准》（</w:t>
            </w:r>
            <w:r>
              <w:rPr>
                <w:rFonts w:hint="default" w:ascii="Times New Roman" w:hAnsi="Times New Roman" w:eastAsia="宋体" w:cs="Times New Roman"/>
                <w:color w:val="auto"/>
                <w:sz w:val="24"/>
                <w:szCs w:val="24"/>
                <w:highlight w:val="none"/>
              </w:rPr>
              <w:t>GB12348-2008）</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类标准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具体标准值见表</w:t>
            </w:r>
            <w:r>
              <w:rPr>
                <w:rFonts w:hint="eastAsia" w:ascii="Times New Roman" w:hAnsi="Times New Roman" w:eastAsia="宋体" w:cs="Times New Roman"/>
                <w:color w:val="auto"/>
                <w:sz w:val="24"/>
                <w:szCs w:val="24"/>
                <w:highlight w:val="none"/>
                <w:lang w:val="en-US" w:eastAsia="zh-CN"/>
              </w:rPr>
              <w:t>3-4</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3-4</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项目噪声执行标准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单位：dB（A）</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2196"/>
              <w:gridCol w:w="46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9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182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标准限值</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昼间</w:t>
                  </w:r>
                  <w:r>
                    <w:rPr>
                      <w:rFonts w:hint="default" w:ascii="Times New Roman" w:hAnsi="Times New Roman" w:eastAsia="宋体" w:cs="Times New Roman"/>
                      <w:color w:val="auto"/>
                      <w:szCs w:val="21"/>
                      <w:highlight w:val="none"/>
                      <w:lang w:eastAsia="zh-CN"/>
                    </w:rPr>
                    <w:t>）</w:t>
                  </w:r>
                </w:p>
              </w:tc>
              <w:tc>
                <w:tcPr>
                  <w:tcW w:w="38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rPr>
                    <w:t>类</w:t>
                  </w:r>
                </w:p>
              </w:tc>
              <w:tc>
                <w:tcPr>
                  <w:tcW w:w="182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65</w:t>
                  </w:r>
                </w:p>
              </w:tc>
              <w:tc>
                <w:tcPr>
                  <w:tcW w:w="3847"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b w:val="0"/>
                      <w:bCs w:val="0"/>
                      <w:color w:val="auto"/>
                      <w:szCs w:val="21"/>
                      <w:highlight w:val="none"/>
                      <w:u w:val="none"/>
                    </w:rPr>
                  </w:pPr>
                  <w:r>
                    <w:rPr>
                      <w:rFonts w:hint="default" w:ascii="Times New Roman" w:hAnsi="Times New Roman" w:eastAsia="宋体" w:cs="Times New Roman"/>
                      <w:b w:val="0"/>
                      <w:bCs w:val="0"/>
                      <w:color w:val="auto"/>
                      <w:szCs w:val="21"/>
                      <w:highlight w:val="none"/>
                      <w:u w:val="none"/>
                    </w:rPr>
                    <w:t>《</w:t>
                  </w:r>
                  <w:r>
                    <w:rPr>
                      <w:rFonts w:hint="default" w:ascii="Times New Roman" w:hAnsi="Times New Roman" w:eastAsia="宋体" w:cs="Times New Roman"/>
                      <w:b w:val="0"/>
                      <w:bCs w:val="0"/>
                      <w:color w:val="auto"/>
                      <w:szCs w:val="21"/>
                      <w:highlight w:val="none"/>
                      <w:u w:val="none"/>
                      <w:lang w:eastAsia="zh-CN"/>
                    </w:rPr>
                    <w:t>工业企业厂界</w:t>
                  </w:r>
                  <w:r>
                    <w:rPr>
                      <w:rFonts w:hint="default" w:ascii="Times New Roman" w:hAnsi="Times New Roman" w:eastAsia="宋体" w:cs="Times New Roman"/>
                      <w:b w:val="0"/>
                      <w:bCs w:val="0"/>
                      <w:color w:val="auto"/>
                      <w:szCs w:val="21"/>
                      <w:highlight w:val="none"/>
                      <w:u w:val="none"/>
                    </w:rPr>
                    <w:t>环境噪声排放标准》</w:t>
                  </w:r>
                </w:p>
                <w:p>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b w:val="0"/>
                      <w:bCs w:val="0"/>
                      <w:color w:val="auto"/>
                      <w:szCs w:val="21"/>
                      <w:highlight w:val="none"/>
                      <w:u w:val="none"/>
                    </w:rPr>
                    <w:t>(GB</w:t>
                  </w:r>
                  <w:r>
                    <w:rPr>
                      <w:rFonts w:hint="default" w:ascii="Times New Roman" w:hAnsi="Times New Roman" w:eastAsia="宋体" w:cs="Times New Roman"/>
                      <w:b w:val="0"/>
                      <w:bCs w:val="0"/>
                      <w:color w:val="auto"/>
                      <w:szCs w:val="21"/>
                      <w:highlight w:val="none"/>
                      <w:u w:val="none"/>
                      <w:lang w:val="en-US" w:eastAsia="zh-CN"/>
                    </w:rPr>
                    <w:t>12348</w:t>
                  </w:r>
                  <w:r>
                    <w:rPr>
                      <w:rFonts w:hint="default" w:ascii="Times New Roman" w:hAnsi="Times New Roman" w:eastAsia="宋体" w:cs="Times New Roman"/>
                      <w:b w:val="0"/>
                      <w:bCs w:val="0"/>
                      <w:color w:val="auto"/>
                      <w:szCs w:val="21"/>
                      <w:highlight w:val="none"/>
                      <w:u w:val="none"/>
                    </w:rPr>
                    <w:t>-2008)</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eastAsia="宋体" w:cs="Times New Roman"/>
                <w:sz w:val="24"/>
                <w:highlight w:val="none"/>
                <w:lang w:val="en-US" w:eastAsia="zh-CN"/>
              </w:rPr>
            </w:pPr>
            <w:r>
              <w:rPr>
                <w:rFonts w:hint="eastAsia" w:cs="Times New Roman"/>
                <w:b/>
                <w:bCs/>
                <w:sz w:val="24"/>
                <w:highlight w:val="none"/>
                <w:lang w:val="en-US" w:eastAsia="zh-CN"/>
              </w:rPr>
              <w:t>3</w:t>
            </w:r>
            <w:r>
              <w:rPr>
                <w:rFonts w:hint="default" w:ascii="Times New Roman" w:hAnsi="Times New Roman" w:eastAsia="宋体" w:cs="Times New Roman"/>
                <w:b/>
                <w:bCs/>
                <w:sz w:val="24"/>
                <w:highlight w:val="none"/>
              </w:rPr>
              <w:t>、固</w:t>
            </w:r>
            <w:r>
              <w:rPr>
                <w:rFonts w:hint="eastAsia" w:cs="Times New Roman"/>
                <w:b/>
                <w:bCs/>
                <w:sz w:val="24"/>
                <w:highlight w:val="none"/>
                <w:lang w:val="en-US" w:eastAsia="zh-CN"/>
              </w:rPr>
              <w:t>体</w:t>
            </w:r>
            <w:r>
              <w:rPr>
                <w:rFonts w:hint="default" w:ascii="Times New Roman" w:hAnsi="Times New Roman" w:eastAsia="宋体" w:cs="Times New Roman"/>
                <w:b/>
                <w:sz w:val="24"/>
                <w:highlight w:val="none"/>
              </w:rPr>
              <w:t>废</w:t>
            </w:r>
            <w:r>
              <w:rPr>
                <w:rFonts w:hint="eastAsia" w:cs="Times New Roman"/>
                <w:b/>
                <w:sz w:val="24"/>
                <w:highlight w:val="none"/>
                <w:lang w:val="en-US" w:eastAsia="zh-CN"/>
              </w:rPr>
              <w:t>物</w:t>
            </w:r>
          </w:p>
          <w:p>
            <w:pPr>
              <w:keepNext w:val="0"/>
              <w:keepLines w:val="0"/>
              <w:pageBreakBefore w:val="0"/>
              <w:widowControl w:val="0"/>
              <w:kinsoku/>
              <w:wordWrap w:val="0"/>
              <w:overflowPunct/>
              <w:topLinePunct w:val="0"/>
              <w:autoSpaceDE/>
              <w:autoSpaceDN/>
              <w:bidi w:val="0"/>
              <w:adjustRightInd w:val="0"/>
              <w:snapToGrid w:val="0"/>
              <w:spacing w:line="520" w:lineRule="exact"/>
              <w:ind w:firstLine="480" w:firstLineChars="200"/>
              <w:jc w:val="left"/>
              <w:textAlignment w:val="auto"/>
              <w:rPr>
                <w:rFonts w:hint="eastAsia" w:ascii="宋体" w:hAnsi="宋体" w:eastAsia="宋体" w:cs="宋体"/>
                <w:kern w:val="0"/>
                <w:szCs w:val="21"/>
                <w:highlight w:val="yellow"/>
                <w:lang w:eastAsia="zh-CN"/>
              </w:rPr>
            </w:pPr>
            <w:r>
              <w:rPr>
                <w:rFonts w:hint="default" w:ascii="Times New Roman" w:hAnsi="Times New Roman" w:eastAsia="宋体" w:cs="Times New Roman"/>
                <w:sz w:val="24"/>
                <w:highlight w:val="none"/>
              </w:rPr>
              <w:t>固体废物执行《一般工业固体废物贮存和填埋</w:t>
            </w:r>
            <w:r>
              <w:rPr>
                <w:rFonts w:hint="eastAsia" w:ascii="Times New Roman" w:hAnsi="Times New Roman" w:eastAsia="宋体" w:cs="Times New Roman"/>
                <w:sz w:val="24"/>
                <w:highlight w:val="none"/>
                <w:lang w:eastAsia="zh-CN"/>
              </w:rPr>
              <w:t>污染控制标准</w:t>
            </w:r>
            <w:r>
              <w:rPr>
                <w:rFonts w:hint="default" w:ascii="Times New Roman" w:hAnsi="Times New Roman" w:eastAsia="宋体" w:cs="Times New Roman"/>
                <w:sz w:val="24"/>
                <w:highlight w:val="none"/>
              </w:rPr>
              <w:t>》（GB18599-20</w:t>
            </w:r>
            <w:r>
              <w:rPr>
                <w:rFonts w:hint="eastAsia" w:ascii="Times New Roman" w:hAnsi="Times New Roman" w:eastAsia="宋体" w:cs="Times New Roman"/>
                <w:sz w:val="24"/>
                <w:highlight w:val="none"/>
                <w:lang w:val="en-US" w:eastAsia="zh-CN"/>
              </w:rPr>
              <w:t>20</w:t>
            </w:r>
            <w:r>
              <w:rPr>
                <w:rFonts w:hint="default" w:ascii="Times New Roman" w:hAnsi="Times New Roman" w:eastAsia="宋体" w:cs="Times New Roman"/>
                <w:sz w:val="24"/>
                <w:highlight w:val="none"/>
              </w:rPr>
              <w:t>）</w:t>
            </w: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《危险废物贮存污染控制标准》（GB18597-2001</w:t>
            </w:r>
            <w:r>
              <w:rPr>
                <w:rFonts w:hint="default" w:ascii="Times New Roman" w:hAnsi="Times New Roman" w:cs="Times New Roman"/>
                <w:sz w:val="24"/>
                <w:highlight w:val="none"/>
                <w:lang w:eastAsia="zh-CN"/>
              </w:rPr>
              <w:t>）及</w:t>
            </w:r>
            <w:r>
              <w:rPr>
                <w:rFonts w:hint="default" w:ascii="Times New Roman" w:hAnsi="Times New Roman" w:cs="Times New Roman"/>
                <w:sz w:val="24"/>
                <w:highlight w:val="none"/>
                <w:lang w:val="en-US" w:eastAsia="zh-CN"/>
              </w:rPr>
              <w:t>2013年修改单</w:t>
            </w:r>
            <w:r>
              <w:rPr>
                <w:rFonts w:hint="default" w:ascii="Times New Roman" w:hAnsi="Times New Roman" w:cs="Times New Roman"/>
                <w:sz w:val="24"/>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adjustRightInd w:val="0"/>
              <w:snapToGrid w:val="0"/>
              <w:jc w:val="center"/>
              <w:rPr>
                <w:rFonts w:ascii="宋体" w:hAnsi="宋体" w:cs="宋体"/>
                <w:kern w:val="0"/>
                <w:szCs w:val="21"/>
                <w:highlight w:val="none"/>
              </w:rPr>
            </w:pPr>
            <w:r>
              <w:rPr>
                <w:rFonts w:hint="eastAsia" w:ascii="宋体" w:hAnsi="宋体" w:cs="宋体"/>
                <w:kern w:val="0"/>
                <w:sz w:val="24"/>
                <w:szCs w:val="24"/>
                <w:highlight w:val="none"/>
              </w:rPr>
              <w:t>总量控制指标</w:t>
            </w:r>
          </w:p>
        </w:tc>
        <w:tc>
          <w:tcPr>
            <w:tcW w:w="8190" w:type="dxa"/>
            <w:noWrap w:val="0"/>
            <w:vAlign w:val="center"/>
          </w:tcPr>
          <w:p>
            <w:pPr>
              <w:spacing w:line="460" w:lineRule="exact"/>
              <w:ind w:firstLine="480" w:firstLineChars="200"/>
              <w:rPr>
                <w:rFonts w:hint="eastAsia"/>
                <w:color w:val="000000"/>
              </w:rPr>
            </w:pPr>
            <w:r>
              <w:rPr>
                <w:color w:val="000000"/>
                <w:sz w:val="24"/>
                <w:szCs w:val="24"/>
              </w:rPr>
              <w:t>本</w:t>
            </w:r>
            <w:r>
              <w:rPr>
                <w:rFonts w:hint="eastAsia"/>
                <w:color w:val="000000"/>
                <w:sz w:val="24"/>
                <w:szCs w:val="24"/>
              </w:rPr>
              <w:t>次</w:t>
            </w:r>
            <w:r>
              <w:rPr>
                <w:rFonts w:hint="eastAsia"/>
                <w:color w:val="000000"/>
                <w:sz w:val="24"/>
                <w:szCs w:val="24"/>
                <w:lang w:eastAsia="zh-CN"/>
              </w:rPr>
              <w:t>扩</w:t>
            </w:r>
            <w:r>
              <w:rPr>
                <w:rFonts w:hint="eastAsia"/>
                <w:color w:val="000000"/>
                <w:sz w:val="24"/>
                <w:szCs w:val="24"/>
              </w:rPr>
              <w:t>建</w:t>
            </w:r>
            <w:r>
              <w:rPr>
                <w:color w:val="000000"/>
                <w:sz w:val="24"/>
                <w:szCs w:val="24"/>
              </w:rPr>
              <w:t>项目</w:t>
            </w:r>
            <w:r>
              <w:rPr>
                <w:rFonts w:hint="eastAsia"/>
                <w:color w:val="000000"/>
                <w:sz w:val="24"/>
                <w:szCs w:val="24"/>
              </w:rPr>
              <w:t>完成后全厂</w:t>
            </w:r>
            <w:r>
              <w:rPr>
                <w:color w:val="000000"/>
                <w:sz w:val="24"/>
                <w:szCs w:val="24"/>
              </w:rPr>
              <w:t>总量控制</w:t>
            </w:r>
            <w:r>
              <w:rPr>
                <w:rFonts w:hint="eastAsia"/>
                <w:color w:val="000000"/>
                <w:sz w:val="24"/>
                <w:szCs w:val="24"/>
              </w:rPr>
              <w:t>指标如下表所示</w:t>
            </w:r>
            <w:r>
              <w:rPr>
                <w:color w:val="000000"/>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表</w:t>
            </w:r>
            <w:r>
              <w:rPr>
                <w:rFonts w:hint="eastAsia" w:ascii="Times New Roman" w:hAnsi="Times New Roman" w:eastAsia="黑体" w:cs="Times New Roman"/>
                <w:kern w:val="0"/>
                <w:sz w:val="24"/>
                <w:szCs w:val="24"/>
                <w:highlight w:val="none"/>
                <w:lang w:val="en-US" w:eastAsia="zh-CN"/>
              </w:rPr>
              <w:t xml:space="preserve">3-5               </w:t>
            </w:r>
            <w:r>
              <w:rPr>
                <w:rFonts w:hint="default" w:ascii="Times New Roman" w:hAnsi="Times New Roman" w:eastAsia="黑体" w:cs="Times New Roman"/>
                <w:kern w:val="0"/>
                <w:sz w:val="24"/>
                <w:szCs w:val="24"/>
                <w:highlight w:val="none"/>
                <w:lang w:val="en-US" w:eastAsia="zh-CN"/>
              </w:rPr>
              <w:t>总量排放控制指标</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单位：t/a</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95"/>
              <w:gridCol w:w="808"/>
              <w:gridCol w:w="1165"/>
              <w:gridCol w:w="1282"/>
              <w:gridCol w:w="1191"/>
              <w:gridCol w:w="957"/>
              <w:gridCol w:w="1231"/>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3" w:hRule="atLeast"/>
                <w:jc w:val="center"/>
              </w:trPr>
              <w:tc>
                <w:tcPr>
                  <w:tcW w:w="373" w:type="pct"/>
                  <w:tcBorders>
                    <w:tl2br w:val="nil"/>
                    <w:tr2bl w:val="nil"/>
                  </w:tcBorders>
                  <w:noWrap w:val="0"/>
                  <w:vAlign w:val="center"/>
                </w:tcPr>
                <w:p>
                  <w:pPr>
                    <w:pStyle w:val="23"/>
                    <w:rPr>
                      <w:color w:val="000000"/>
                    </w:rPr>
                  </w:pPr>
                  <w:r>
                    <w:rPr>
                      <w:color w:val="000000"/>
                    </w:rPr>
                    <w:t>类别</w:t>
                  </w:r>
                </w:p>
              </w:tc>
              <w:tc>
                <w:tcPr>
                  <w:tcW w:w="507" w:type="pct"/>
                  <w:tcBorders>
                    <w:tl2br w:val="nil"/>
                    <w:tr2bl w:val="nil"/>
                  </w:tcBorders>
                  <w:noWrap w:val="0"/>
                  <w:vAlign w:val="center"/>
                </w:tcPr>
                <w:p>
                  <w:pPr>
                    <w:pStyle w:val="23"/>
                    <w:rPr>
                      <w:color w:val="000000"/>
                    </w:rPr>
                  </w:pPr>
                  <w:r>
                    <w:rPr>
                      <w:color w:val="000000"/>
                    </w:rPr>
                    <w:t>污染物</w:t>
                  </w:r>
                </w:p>
              </w:tc>
              <w:tc>
                <w:tcPr>
                  <w:tcW w:w="731" w:type="pct"/>
                  <w:tcBorders>
                    <w:tl2br w:val="nil"/>
                    <w:tr2bl w:val="nil"/>
                  </w:tcBorders>
                  <w:noWrap w:val="0"/>
                  <w:vAlign w:val="center"/>
                </w:tcPr>
                <w:p>
                  <w:pPr>
                    <w:pStyle w:val="23"/>
                    <w:rPr>
                      <w:rFonts w:hint="eastAsia"/>
                      <w:color w:val="000000"/>
                    </w:rPr>
                  </w:pPr>
                  <w:r>
                    <w:rPr>
                      <w:rFonts w:hint="eastAsia"/>
                      <w:color w:val="000000"/>
                    </w:rPr>
                    <w:t>现有项目</w:t>
                  </w:r>
                </w:p>
                <w:p>
                  <w:pPr>
                    <w:pStyle w:val="23"/>
                    <w:rPr>
                      <w:color w:val="000000"/>
                    </w:rPr>
                  </w:pPr>
                  <w:r>
                    <w:rPr>
                      <w:color w:val="000000"/>
                    </w:rPr>
                    <w:t>允许排放量</w:t>
                  </w:r>
                </w:p>
              </w:tc>
              <w:tc>
                <w:tcPr>
                  <w:tcW w:w="804" w:type="pct"/>
                  <w:tcBorders>
                    <w:tl2br w:val="nil"/>
                    <w:tr2bl w:val="nil"/>
                  </w:tcBorders>
                  <w:noWrap w:val="0"/>
                  <w:vAlign w:val="center"/>
                </w:tcPr>
                <w:p>
                  <w:pPr>
                    <w:pStyle w:val="23"/>
                    <w:rPr>
                      <w:rFonts w:hint="eastAsia"/>
                      <w:color w:val="000000"/>
                    </w:rPr>
                  </w:pPr>
                  <w:r>
                    <w:rPr>
                      <w:rFonts w:hint="eastAsia"/>
                      <w:color w:val="000000"/>
                    </w:rPr>
                    <w:t>现有项目</w:t>
                  </w:r>
                </w:p>
                <w:p>
                  <w:pPr>
                    <w:pStyle w:val="23"/>
                    <w:rPr>
                      <w:color w:val="000000"/>
                    </w:rPr>
                  </w:pPr>
                  <w:r>
                    <w:rPr>
                      <w:color w:val="000000"/>
                    </w:rPr>
                    <w:t>实际排放量</w:t>
                  </w:r>
                </w:p>
              </w:tc>
              <w:tc>
                <w:tcPr>
                  <w:tcW w:w="747" w:type="pct"/>
                  <w:tcBorders>
                    <w:tl2br w:val="nil"/>
                    <w:tr2bl w:val="nil"/>
                  </w:tcBorders>
                  <w:noWrap w:val="0"/>
                  <w:vAlign w:val="center"/>
                </w:tcPr>
                <w:p>
                  <w:pPr>
                    <w:pStyle w:val="23"/>
                    <w:rPr>
                      <w:color w:val="000000"/>
                    </w:rPr>
                  </w:pPr>
                  <w:r>
                    <w:rPr>
                      <w:rFonts w:hint="eastAsia"/>
                      <w:color w:val="000000"/>
                    </w:rPr>
                    <w:t>本项目排放量</w:t>
                  </w:r>
                </w:p>
              </w:tc>
              <w:tc>
                <w:tcPr>
                  <w:tcW w:w="600" w:type="pct"/>
                  <w:tcBorders>
                    <w:tl2br w:val="nil"/>
                    <w:tr2bl w:val="nil"/>
                  </w:tcBorders>
                  <w:noWrap w:val="0"/>
                  <w:vAlign w:val="center"/>
                </w:tcPr>
                <w:p>
                  <w:pPr>
                    <w:pStyle w:val="23"/>
                    <w:rPr>
                      <w:color w:val="000000"/>
                    </w:rPr>
                  </w:pPr>
                  <w:r>
                    <w:rPr>
                      <w:rFonts w:hint="eastAsia"/>
                      <w:color w:val="000000"/>
                    </w:rPr>
                    <w:t>以新带老削减量</w:t>
                  </w:r>
                </w:p>
              </w:tc>
              <w:tc>
                <w:tcPr>
                  <w:tcW w:w="772" w:type="pct"/>
                  <w:tcBorders>
                    <w:tl2br w:val="nil"/>
                    <w:tr2bl w:val="nil"/>
                  </w:tcBorders>
                  <w:noWrap w:val="0"/>
                  <w:vAlign w:val="center"/>
                </w:tcPr>
                <w:p>
                  <w:pPr>
                    <w:pStyle w:val="23"/>
                    <w:rPr>
                      <w:rFonts w:hint="eastAsia"/>
                      <w:color w:val="000000"/>
                    </w:rPr>
                  </w:pPr>
                  <w:r>
                    <w:rPr>
                      <w:rFonts w:hint="eastAsia"/>
                      <w:color w:val="000000"/>
                    </w:rPr>
                    <w:t>全厂排放量</w:t>
                  </w:r>
                </w:p>
              </w:tc>
              <w:tc>
                <w:tcPr>
                  <w:tcW w:w="461" w:type="pct"/>
                  <w:tcBorders>
                    <w:tl2br w:val="nil"/>
                    <w:tr2bl w:val="nil"/>
                  </w:tcBorders>
                  <w:noWrap w:val="0"/>
                  <w:vAlign w:val="center"/>
                </w:tcPr>
                <w:p>
                  <w:pPr>
                    <w:pStyle w:val="23"/>
                    <w:rPr>
                      <w:rFonts w:hint="eastAsia"/>
                      <w:color w:val="000000"/>
                    </w:rPr>
                  </w:pPr>
                  <w:r>
                    <w:rPr>
                      <w:rFonts w:hint="eastAsia"/>
                      <w:color w:val="000000"/>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373" w:type="pct"/>
                  <w:vMerge w:val="restart"/>
                  <w:tcBorders>
                    <w:tl2br w:val="nil"/>
                    <w:tr2bl w:val="nil"/>
                  </w:tcBorders>
                  <w:noWrap w:val="0"/>
                  <w:vAlign w:val="center"/>
                </w:tcPr>
                <w:p>
                  <w:pPr>
                    <w:pStyle w:val="23"/>
                    <w:rPr>
                      <w:color w:val="000000"/>
                    </w:rPr>
                  </w:pPr>
                  <w:r>
                    <w:rPr>
                      <w:color w:val="000000"/>
                    </w:rPr>
                    <w:t>废水</w:t>
                  </w:r>
                </w:p>
              </w:tc>
              <w:tc>
                <w:tcPr>
                  <w:tcW w:w="507" w:type="pct"/>
                  <w:tcBorders>
                    <w:tl2br w:val="nil"/>
                    <w:tr2bl w:val="nil"/>
                  </w:tcBorders>
                  <w:noWrap w:val="0"/>
                  <w:vAlign w:val="center"/>
                </w:tcPr>
                <w:p>
                  <w:pPr>
                    <w:pStyle w:val="23"/>
                    <w:rPr>
                      <w:color w:val="000000"/>
                    </w:rPr>
                  </w:pPr>
                  <w:r>
                    <w:rPr>
                      <w:color w:val="000000"/>
                    </w:rPr>
                    <w:t>COD</w:t>
                  </w:r>
                </w:p>
              </w:tc>
              <w:tc>
                <w:tcPr>
                  <w:tcW w:w="73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0.0086</w:t>
                  </w:r>
                </w:p>
              </w:tc>
              <w:tc>
                <w:tcPr>
                  <w:tcW w:w="8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0.0085</w:t>
                  </w:r>
                </w:p>
              </w:tc>
              <w:tc>
                <w:tcPr>
                  <w:tcW w:w="747" w:type="pct"/>
                  <w:tcBorders>
                    <w:tl2br w:val="nil"/>
                    <w:tr2bl w:val="nil"/>
                  </w:tcBorders>
                  <w:noWrap w:val="0"/>
                  <w:vAlign w:val="center"/>
                </w:tcPr>
                <w:p>
                  <w:pPr>
                    <w:pStyle w:val="23"/>
                    <w:rPr>
                      <w:rFonts w:hint="eastAsia" w:eastAsia="宋体"/>
                      <w:color w:val="000000"/>
                      <w:lang w:val="en-US" w:eastAsia="zh-CN"/>
                    </w:rPr>
                  </w:pPr>
                  <w:r>
                    <w:rPr>
                      <w:rFonts w:hint="eastAsia"/>
                      <w:color w:val="000000"/>
                      <w:lang w:val="en-US" w:eastAsia="zh-CN"/>
                    </w:rPr>
                    <w:t>0</w:t>
                  </w:r>
                </w:p>
              </w:tc>
              <w:tc>
                <w:tcPr>
                  <w:tcW w:w="600" w:type="pct"/>
                  <w:tcBorders>
                    <w:tl2br w:val="nil"/>
                    <w:tr2bl w:val="nil"/>
                  </w:tcBorders>
                  <w:noWrap w:val="0"/>
                  <w:vAlign w:val="center"/>
                </w:tcPr>
                <w:p>
                  <w:pPr>
                    <w:pStyle w:val="23"/>
                    <w:rPr>
                      <w:rFonts w:hint="eastAsia" w:eastAsia="宋体"/>
                      <w:color w:val="000000"/>
                      <w:lang w:val="en-US" w:eastAsia="zh-CN"/>
                    </w:rPr>
                  </w:pPr>
                  <w:r>
                    <w:rPr>
                      <w:rFonts w:hint="eastAsia"/>
                      <w:color w:val="000000"/>
                      <w:lang w:val="en-US" w:eastAsia="zh-CN"/>
                    </w:rPr>
                    <w:t>0</w:t>
                  </w:r>
                </w:p>
              </w:tc>
              <w:tc>
                <w:tcPr>
                  <w:tcW w:w="77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0.0085</w:t>
                  </w:r>
                </w:p>
              </w:tc>
              <w:tc>
                <w:tcPr>
                  <w:tcW w:w="461" w:type="pct"/>
                  <w:tcBorders>
                    <w:tl2br w:val="nil"/>
                    <w:tr2bl w:val="nil"/>
                  </w:tcBorders>
                  <w:noWrap w:val="0"/>
                  <w:vAlign w:val="center"/>
                </w:tcPr>
                <w:p>
                  <w:pPr>
                    <w:pStyle w:val="23"/>
                    <w:rPr>
                      <w:rFonts w:hint="eastAsia" w:eastAsia="宋体"/>
                      <w:color w:val="000000"/>
                      <w:lang w:val="en-US" w:eastAsia="zh-CN"/>
                    </w:rPr>
                  </w:pPr>
                  <w:r>
                    <w:rPr>
                      <w:rFonts w:hint="eastAsia"/>
                      <w:color w:val="00000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373" w:type="pct"/>
                  <w:vMerge w:val="continue"/>
                  <w:tcBorders>
                    <w:tl2br w:val="nil"/>
                    <w:tr2bl w:val="nil"/>
                  </w:tcBorders>
                  <w:noWrap w:val="0"/>
                  <w:vAlign w:val="center"/>
                </w:tcPr>
                <w:p>
                  <w:pPr>
                    <w:pStyle w:val="23"/>
                    <w:rPr>
                      <w:color w:val="000000"/>
                    </w:rPr>
                  </w:pPr>
                </w:p>
              </w:tc>
              <w:tc>
                <w:tcPr>
                  <w:tcW w:w="507" w:type="pct"/>
                  <w:tcBorders>
                    <w:tl2br w:val="nil"/>
                    <w:tr2bl w:val="nil"/>
                  </w:tcBorders>
                  <w:noWrap w:val="0"/>
                  <w:vAlign w:val="center"/>
                </w:tcPr>
                <w:p>
                  <w:pPr>
                    <w:pStyle w:val="23"/>
                    <w:rPr>
                      <w:rFonts w:hint="default"/>
                      <w:color w:val="000000"/>
                      <w:lang w:val="en-US"/>
                    </w:rPr>
                  </w:pPr>
                  <w:r>
                    <w:rPr>
                      <w:rFonts w:hint="eastAsia" w:ascii="Times New Roman" w:hAnsi="Times New Roman" w:eastAsia="宋体" w:cs="Times New Roman"/>
                      <w:snapToGrid w:val="0"/>
                      <w:color w:val="000000"/>
                      <w:kern w:val="21"/>
                      <w:szCs w:val="21"/>
                      <w:highlight w:val="none"/>
                      <w:lang w:val="en-US" w:eastAsia="zh-CN"/>
                    </w:rPr>
                    <w:t>NH</w:t>
                  </w:r>
                  <w:r>
                    <w:rPr>
                      <w:rFonts w:hint="eastAsia" w:ascii="Times New Roman" w:hAnsi="Times New Roman" w:eastAsia="宋体" w:cs="Times New Roman"/>
                      <w:snapToGrid w:val="0"/>
                      <w:color w:val="000000"/>
                      <w:kern w:val="21"/>
                      <w:szCs w:val="21"/>
                      <w:highlight w:val="none"/>
                      <w:vertAlign w:val="subscript"/>
                      <w:lang w:val="en-US" w:eastAsia="zh-CN"/>
                    </w:rPr>
                    <w:t>3</w:t>
                  </w:r>
                  <w:r>
                    <w:rPr>
                      <w:rFonts w:hint="eastAsia" w:ascii="Times New Roman" w:hAnsi="Times New Roman" w:eastAsia="宋体" w:cs="Times New Roman"/>
                      <w:snapToGrid w:val="0"/>
                      <w:color w:val="000000"/>
                      <w:kern w:val="21"/>
                      <w:szCs w:val="21"/>
                      <w:highlight w:val="none"/>
                      <w:lang w:val="en-US" w:eastAsia="zh-CN"/>
                    </w:rPr>
                    <w:t>-N</w:t>
                  </w:r>
                </w:p>
              </w:tc>
              <w:tc>
                <w:tcPr>
                  <w:tcW w:w="73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 w:val="0"/>
                      <w:bCs w:val="0"/>
                      <w:i w:val="0"/>
                      <w:color w:val="000000"/>
                      <w:kern w:val="0"/>
                      <w:sz w:val="21"/>
                      <w:szCs w:val="21"/>
                      <w:u w:val="none"/>
                      <w:lang w:val="en-US" w:eastAsia="zh-CN" w:bidi="ar"/>
                    </w:rPr>
                  </w:pPr>
                  <w:r>
                    <w:rPr>
                      <w:rFonts w:hint="eastAsia" w:ascii="Times New Roman" w:hAnsi="Times New Roman" w:eastAsia="宋体" w:cs="Times New Roman"/>
                      <w:b w:val="0"/>
                      <w:bCs w:val="0"/>
                      <w:i w:val="0"/>
                      <w:color w:val="000000"/>
                      <w:kern w:val="0"/>
                      <w:sz w:val="21"/>
                      <w:szCs w:val="21"/>
                      <w:u w:val="none"/>
                      <w:lang w:val="en-US" w:eastAsia="zh-CN" w:bidi="ar"/>
                    </w:rPr>
                    <w:t>0.0004</w:t>
                  </w:r>
                </w:p>
              </w:tc>
              <w:tc>
                <w:tcPr>
                  <w:tcW w:w="8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0.0004</w:t>
                  </w:r>
                </w:p>
              </w:tc>
              <w:tc>
                <w:tcPr>
                  <w:tcW w:w="747" w:type="pct"/>
                  <w:tcBorders>
                    <w:tl2br w:val="nil"/>
                    <w:tr2bl w:val="nil"/>
                  </w:tcBorders>
                  <w:noWrap w:val="0"/>
                  <w:vAlign w:val="center"/>
                </w:tcPr>
                <w:p>
                  <w:pPr>
                    <w:jc w:val="center"/>
                    <w:rPr>
                      <w:rFonts w:hint="eastAsia" w:eastAsia="宋体"/>
                      <w:color w:val="000000"/>
                      <w:lang w:val="en-US" w:eastAsia="zh-CN"/>
                    </w:rPr>
                  </w:pPr>
                  <w:r>
                    <w:rPr>
                      <w:rFonts w:hint="eastAsia"/>
                      <w:color w:val="000000"/>
                      <w:lang w:val="en-US" w:eastAsia="zh-CN"/>
                    </w:rPr>
                    <w:t>0</w:t>
                  </w:r>
                </w:p>
              </w:tc>
              <w:tc>
                <w:tcPr>
                  <w:tcW w:w="600" w:type="pct"/>
                  <w:tcBorders>
                    <w:tl2br w:val="nil"/>
                    <w:tr2bl w:val="nil"/>
                  </w:tcBorders>
                  <w:noWrap w:val="0"/>
                  <w:vAlign w:val="center"/>
                </w:tcPr>
                <w:p>
                  <w:pPr>
                    <w:jc w:val="center"/>
                    <w:rPr>
                      <w:rFonts w:hint="eastAsia" w:eastAsia="宋体"/>
                      <w:color w:val="000000"/>
                      <w:lang w:val="en-US" w:eastAsia="zh-CN"/>
                    </w:rPr>
                  </w:pPr>
                  <w:r>
                    <w:rPr>
                      <w:rFonts w:hint="eastAsia"/>
                      <w:color w:val="000000"/>
                      <w:lang w:val="en-US" w:eastAsia="zh-CN"/>
                    </w:rPr>
                    <w:t>0</w:t>
                  </w:r>
                </w:p>
              </w:tc>
              <w:tc>
                <w:tcPr>
                  <w:tcW w:w="77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eastAsia"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0.0004</w:t>
                  </w:r>
                </w:p>
              </w:tc>
              <w:tc>
                <w:tcPr>
                  <w:tcW w:w="461" w:type="pct"/>
                  <w:tcBorders>
                    <w:tl2br w:val="nil"/>
                    <w:tr2bl w:val="nil"/>
                  </w:tcBorders>
                  <w:noWrap w:val="0"/>
                  <w:vAlign w:val="center"/>
                </w:tcPr>
                <w:p>
                  <w:pPr>
                    <w:pStyle w:val="23"/>
                    <w:rPr>
                      <w:rFonts w:hint="eastAsia" w:eastAsia="宋体"/>
                      <w:color w:val="000000"/>
                      <w:lang w:val="en-US" w:eastAsia="zh-CN"/>
                    </w:rPr>
                  </w:pPr>
                  <w:r>
                    <w:rPr>
                      <w:rFonts w:hint="eastAsia"/>
                      <w:color w:val="000000"/>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exact"/>
                <w:jc w:val="center"/>
              </w:trPr>
              <w:tc>
                <w:tcPr>
                  <w:tcW w:w="373" w:type="pct"/>
                  <w:tcBorders>
                    <w:tl2br w:val="nil"/>
                    <w:tr2bl w:val="nil"/>
                  </w:tcBorders>
                  <w:noWrap w:val="0"/>
                  <w:vAlign w:val="center"/>
                </w:tcPr>
                <w:p>
                  <w:pPr>
                    <w:pStyle w:val="23"/>
                    <w:rPr>
                      <w:color w:val="000000"/>
                    </w:rPr>
                  </w:pPr>
                  <w:r>
                    <w:rPr>
                      <w:color w:val="000000"/>
                    </w:rPr>
                    <w:t>废气</w:t>
                  </w:r>
                </w:p>
              </w:tc>
              <w:tc>
                <w:tcPr>
                  <w:tcW w:w="507" w:type="pct"/>
                  <w:tcBorders>
                    <w:tl2br w:val="nil"/>
                    <w:tr2bl w:val="nil"/>
                  </w:tcBorders>
                  <w:noWrap w:val="0"/>
                  <w:vAlign w:val="center"/>
                </w:tcPr>
                <w:p>
                  <w:pPr>
                    <w:pStyle w:val="23"/>
                    <w:rPr>
                      <w:color w:val="000000"/>
                    </w:rPr>
                  </w:pPr>
                  <w:r>
                    <w:rPr>
                      <w:rFonts w:hint="eastAsia"/>
                      <w:color w:val="000000"/>
                    </w:rPr>
                    <w:t>VOCS</w:t>
                  </w:r>
                </w:p>
              </w:tc>
              <w:tc>
                <w:tcPr>
                  <w:tcW w:w="731"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0.0319</w:t>
                  </w:r>
                </w:p>
              </w:tc>
              <w:tc>
                <w:tcPr>
                  <w:tcW w:w="804"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sz w:val="21"/>
                      <w:szCs w:val="21"/>
                      <w:lang w:val="en-US" w:eastAsia="zh-CN"/>
                    </w:rPr>
                    <w:t>0.0174</w:t>
                  </w:r>
                </w:p>
              </w:tc>
              <w:tc>
                <w:tcPr>
                  <w:tcW w:w="747"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0.0131</w:t>
                  </w:r>
                </w:p>
              </w:tc>
              <w:tc>
                <w:tcPr>
                  <w:tcW w:w="600" w:type="pc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0.0145</w:t>
                  </w:r>
                </w:p>
              </w:tc>
              <w:tc>
                <w:tcPr>
                  <w:tcW w:w="1231" w:type="dxa"/>
                  <w:tcBorders>
                    <w:tl2br w:val="nil"/>
                    <w:tr2bl w:val="nil"/>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color w:val="000000"/>
                      <w:lang w:val="en-US" w:eastAsia="zh-CN"/>
                    </w:rPr>
                  </w:pPr>
                  <w:r>
                    <w:rPr>
                      <w:rFonts w:hint="eastAsia" w:ascii="Times New Roman" w:hAnsi="Times New Roman" w:eastAsia="宋体" w:cs="Times New Roman"/>
                      <w:snapToGrid w:val="0"/>
                      <w:color w:val="000000"/>
                      <w:kern w:val="21"/>
                      <w:sz w:val="21"/>
                      <w:szCs w:val="21"/>
                      <w:lang w:val="en-US" w:eastAsia="zh-CN" w:bidi="ar-SA"/>
                    </w:rPr>
                    <w:t>0.0305</w:t>
                  </w:r>
                </w:p>
              </w:tc>
              <w:tc>
                <w:tcPr>
                  <w:tcW w:w="735"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color w:val="000000"/>
                      <w:lang w:val="en-US" w:eastAsia="zh-CN"/>
                    </w:rPr>
                  </w:pPr>
                  <w:r>
                    <w:rPr>
                      <w:rFonts w:hint="eastAsia" w:ascii="Times New Roman" w:hAnsi="Times New Roman" w:eastAsia="宋体" w:cs="Times New Roman"/>
                      <w:b w:val="0"/>
                      <w:bCs w:val="0"/>
                      <w:color w:val="000000"/>
                      <w:kern w:val="2"/>
                      <w:sz w:val="21"/>
                      <w:szCs w:val="21"/>
                      <w:lang w:val="en-US" w:eastAsia="zh-CN" w:bidi="ar-SA"/>
                    </w:rPr>
                    <w:t>-0.0014</w:t>
                  </w:r>
                </w:p>
              </w:tc>
            </w:tr>
          </w:tbl>
          <w:p>
            <w:pPr>
              <w:spacing w:line="460" w:lineRule="exact"/>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eastAsia="zh-CN"/>
              </w:rPr>
              <w:t>由上表可知，</w:t>
            </w:r>
            <w:r>
              <w:rPr>
                <w:rFonts w:hint="default" w:ascii="Times New Roman" w:hAnsi="Times New Roman" w:eastAsia="宋体" w:cs="Times New Roman"/>
                <w:color w:val="000000"/>
                <w:sz w:val="24"/>
                <w:szCs w:val="24"/>
              </w:rPr>
              <w:t>本项目</w:t>
            </w:r>
            <w:r>
              <w:rPr>
                <w:rFonts w:hint="eastAsia" w:ascii="Times New Roman" w:hAnsi="Times New Roman" w:eastAsia="宋体" w:cs="Times New Roman"/>
                <w:color w:val="000000"/>
                <w:sz w:val="24"/>
                <w:szCs w:val="24"/>
                <w:lang w:eastAsia="zh-CN"/>
              </w:rPr>
              <w:t>建成后不</w:t>
            </w:r>
            <w:r>
              <w:rPr>
                <w:rFonts w:hint="default" w:ascii="Times New Roman" w:hAnsi="Times New Roman" w:eastAsia="宋体" w:cs="Times New Roman"/>
                <w:color w:val="000000"/>
                <w:sz w:val="24"/>
                <w:szCs w:val="24"/>
                <w:lang w:eastAsia="zh-CN"/>
              </w:rPr>
              <w:t>新增污染物</w:t>
            </w:r>
            <w:r>
              <w:rPr>
                <w:rFonts w:hint="eastAsia" w:ascii="Times New Roman" w:hAnsi="Times New Roman" w:eastAsia="宋体" w:cs="Times New Roman"/>
                <w:color w:val="000000"/>
                <w:sz w:val="24"/>
                <w:szCs w:val="24"/>
                <w:lang w:eastAsia="zh-CN"/>
              </w:rPr>
              <w:t>排放量。</w:t>
            </w:r>
          </w:p>
          <w:p>
            <w:pPr>
              <w:spacing w:line="360" w:lineRule="auto"/>
              <w:ind w:firstLine="420" w:firstLineChars="200"/>
              <w:jc w:val="both"/>
              <w:rPr>
                <w:rFonts w:hint="eastAsia"/>
                <w:lang w:val="en-US" w:eastAsia="zh-CN"/>
              </w:rPr>
            </w:pPr>
          </w:p>
          <w:p>
            <w:pPr>
              <w:pStyle w:val="24"/>
              <w:bidi w:val="0"/>
              <w:rPr>
                <w:rFonts w:hint="eastAsia"/>
                <w:lang w:eastAsia="zh-CN"/>
              </w:rPr>
            </w:pPr>
          </w:p>
          <w:p>
            <w:pPr>
              <w:pStyle w:val="24"/>
              <w:bidi w:val="0"/>
              <w:rPr>
                <w:rFonts w:hint="eastAsia"/>
                <w:lang w:eastAsia="zh-CN"/>
              </w:rPr>
            </w:pPr>
          </w:p>
          <w:p>
            <w:pPr>
              <w:pStyle w:val="24"/>
              <w:bidi w:val="0"/>
              <w:rPr>
                <w:rFonts w:hint="eastAsia"/>
                <w:lang w:eastAsia="zh-CN"/>
              </w:rPr>
            </w:pPr>
          </w:p>
          <w:p>
            <w:pPr>
              <w:spacing w:line="360" w:lineRule="auto"/>
              <w:ind w:firstLine="420" w:firstLineChars="200"/>
              <w:jc w:val="both"/>
              <w:rPr>
                <w:rFonts w:hint="eastAsia"/>
                <w:lang w:val="en-US" w:eastAsia="zh-CN"/>
              </w:rPr>
            </w:pPr>
          </w:p>
          <w:p>
            <w:pPr>
              <w:pStyle w:val="24"/>
              <w:bidi w:val="0"/>
              <w:rPr>
                <w:rFonts w:hint="eastAsia"/>
                <w:lang w:eastAsia="zh-CN"/>
              </w:rPr>
            </w:pPr>
          </w:p>
          <w:p>
            <w:pPr>
              <w:spacing w:line="360" w:lineRule="auto"/>
              <w:ind w:firstLine="420" w:firstLineChars="200"/>
              <w:jc w:val="both"/>
              <w:rPr>
                <w:rFonts w:hint="eastAsia"/>
                <w:lang w:val="en-US" w:eastAsia="zh-CN"/>
              </w:rPr>
            </w:pPr>
          </w:p>
          <w:p>
            <w:pPr>
              <w:pStyle w:val="24"/>
              <w:bidi w:val="0"/>
              <w:rPr>
                <w:rFonts w:hint="eastAsia"/>
                <w:lang w:eastAsia="zh-CN"/>
              </w:rPr>
            </w:pPr>
          </w:p>
          <w:p>
            <w:pPr>
              <w:spacing w:line="360" w:lineRule="auto"/>
              <w:ind w:firstLine="420" w:firstLineChars="200"/>
              <w:jc w:val="both"/>
              <w:rPr>
                <w:rFonts w:hint="eastAsia"/>
                <w:lang w:val="en-US" w:eastAsia="zh-CN"/>
              </w:rPr>
            </w:pPr>
          </w:p>
          <w:p>
            <w:pPr>
              <w:pStyle w:val="24"/>
              <w:bidi w:val="0"/>
              <w:rPr>
                <w:rFonts w:hint="eastAsia"/>
                <w:lang w:eastAsia="zh-CN"/>
              </w:rPr>
            </w:pPr>
          </w:p>
          <w:p>
            <w:pPr>
              <w:spacing w:line="360" w:lineRule="auto"/>
              <w:ind w:firstLine="420" w:firstLineChars="200"/>
              <w:jc w:val="both"/>
              <w:rPr>
                <w:rFonts w:hint="eastAsia"/>
                <w:lang w:val="en-US" w:eastAsia="zh-CN"/>
              </w:rPr>
            </w:pPr>
          </w:p>
          <w:p>
            <w:pPr>
              <w:pStyle w:val="24"/>
              <w:bidi w:val="0"/>
              <w:rPr>
                <w:rFonts w:hint="eastAsia"/>
                <w:lang w:eastAsia="zh-CN"/>
              </w:rPr>
            </w:pPr>
          </w:p>
          <w:p>
            <w:pPr>
              <w:pStyle w:val="24"/>
              <w:bidi w:val="0"/>
              <w:rPr>
                <w:rFonts w:hint="eastAsia"/>
                <w:lang w:eastAsia="zh-CN"/>
              </w:rPr>
            </w:pPr>
          </w:p>
          <w:p>
            <w:pPr>
              <w:pStyle w:val="24"/>
              <w:bidi w:val="0"/>
              <w:ind w:left="0" w:leftChars="0" w:firstLine="0" w:firstLineChars="0"/>
              <w:rPr>
                <w:rFonts w:hint="eastAsia"/>
                <w:lang w:eastAsia="zh-CN"/>
              </w:rPr>
            </w:pPr>
          </w:p>
        </w:tc>
      </w:tr>
    </w:tbl>
    <w:p>
      <w:pPr>
        <w:pStyle w:val="10"/>
        <w:jc w:val="center"/>
        <w:outlineLvl w:val="0"/>
        <w:rPr>
          <w:rFonts w:ascii="黑体" w:hAnsi="黑体" w:eastAsia="黑体"/>
          <w:snapToGrid w:val="0"/>
          <w:sz w:val="30"/>
          <w:szCs w:val="30"/>
          <w:highlight w:val="none"/>
        </w:rPr>
      </w:pPr>
      <w:r>
        <w:rPr>
          <w:rFonts w:ascii="黑体" w:hAnsi="黑体" w:eastAsia="黑体"/>
          <w:snapToGrid w:val="0"/>
          <w:sz w:val="36"/>
          <w:szCs w:val="36"/>
          <w:highlight w:val="yellow"/>
        </w:rPr>
        <w:br w:type="page"/>
      </w:r>
      <w:r>
        <w:rPr>
          <w:rFonts w:hint="eastAsia" w:ascii="黑体" w:hAnsi="黑体" w:eastAsia="黑体"/>
          <w:snapToGrid w:val="0"/>
          <w:sz w:val="30"/>
          <w:szCs w:val="30"/>
          <w:highlight w:val="none"/>
        </w:rPr>
        <w:t>四、主要环境影响和保护措施</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17" w:hRule="atLeast"/>
          <w:jc w:val="center"/>
        </w:trPr>
        <w:tc>
          <w:tcPr>
            <w:tcW w:w="746" w:type="dxa"/>
            <w:noWrap w:val="0"/>
            <w:tcMar>
              <w:left w:w="28" w:type="dxa"/>
              <w:right w:w="28" w:type="dxa"/>
            </w:tcMar>
            <w:vAlign w:val="center"/>
          </w:tcPr>
          <w:p>
            <w:pPr>
              <w:pStyle w:val="10"/>
              <w:adjustRightInd w:val="0"/>
              <w:snapToGrid w:val="0"/>
              <w:spacing w:before="0" w:beforeAutospacing="0" w:after="0" w:afterAutospacing="0"/>
              <w:jc w:val="center"/>
              <w:rPr>
                <w:rFonts w:hint="eastAsia" w:cs="宋体"/>
                <w:bCs/>
                <w:kern w:val="2"/>
                <w:sz w:val="24"/>
                <w:szCs w:val="24"/>
                <w:highlight w:val="none"/>
              </w:rPr>
            </w:pPr>
            <w:r>
              <w:rPr>
                <w:rFonts w:hint="eastAsia" w:cs="宋体"/>
                <w:kern w:val="2"/>
                <w:sz w:val="24"/>
                <w:szCs w:val="24"/>
                <w:highlight w:val="none"/>
              </w:rPr>
              <w:t>施工期环境保护措施</w:t>
            </w:r>
          </w:p>
        </w:tc>
        <w:tc>
          <w:tcPr>
            <w:tcW w:w="81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outlineLvl w:val="9"/>
              <w:rPr>
                <w:rFonts w:hint="eastAsia" w:ascii="宋体" w:hAnsi="宋体" w:eastAsia="Calibri" w:cs="宋体"/>
                <w:bCs/>
                <w:spacing w:val="-10"/>
                <w:szCs w:val="21"/>
                <w:highlight w:val="none"/>
                <w:lang w:eastAsia="zh-CN"/>
              </w:rPr>
            </w:pPr>
            <w:r>
              <w:rPr>
                <w:rFonts w:hint="default" w:ascii="Times New Roman" w:hAnsi="Times New Roman" w:eastAsia="宋体" w:cs="Times New Roman"/>
                <w:sz w:val="24"/>
              </w:rPr>
              <w:t>本项目</w:t>
            </w:r>
            <w:r>
              <w:rPr>
                <w:rFonts w:hint="default" w:ascii="Times New Roman" w:hAnsi="Times New Roman" w:eastAsia="宋体" w:cs="Times New Roman"/>
                <w:sz w:val="24"/>
                <w:lang w:val="en-US" w:eastAsia="zh-CN"/>
              </w:rPr>
              <w:t>利用现有厂房生产建设，不涉及土方开挖等土建工程</w:t>
            </w:r>
            <w:r>
              <w:rPr>
                <w:rFonts w:hint="default" w:ascii="Times New Roman" w:hAnsi="Times New Roman" w:eastAsia="宋体" w:cs="Times New Roman"/>
                <w:bCs/>
                <w:sz w:val="24"/>
              </w:rPr>
              <w:t>。</w:t>
            </w:r>
            <w:r>
              <w:rPr>
                <w:rFonts w:hint="default" w:ascii="Times New Roman" w:hAnsi="Times New Roman" w:cs="Times New Roman"/>
                <w:bCs/>
                <w:spacing w:val="-10"/>
                <w:sz w:val="24"/>
                <w:szCs w:val="24"/>
              </w:rPr>
              <w:t>故本</w:t>
            </w:r>
            <w:r>
              <w:rPr>
                <w:rFonts w:hint="default" w:ascii="Times New Roman" w:hAnsi="Times New Roman" w:cs="Times New Roman"/>
                <w:bCs/>
                <w:spacing w:val="-10"/>
                <w:sz w:val="24"/>
                <w:szCs w:val="24"/>
                <w:lang w:eastAsia="zh-CN"/>
              </w:rPr>
              <w:t>次</w:t>
            </w:r>
            <w:r>
              <w:rPr>
                <w:rFonts w:hint="default" w:ascii="Times New Roman" w:hAnsi="Times New Roman" w:cs="Times New Roman"/>
                <w:bCs/>
                <w:spacing w:val="-10"/>
                <w:sz w:val="24"/>
                <w:szCs w:val="24"/>
              </w:rPr>
              <w:t>评价不</w:t>
            </w:r>
            <w:r>
              <w:rPr>
                <w:rFonts w:hint="default" w:ascii="Times New Roman" w:hAnsi="Times New Roman" w:cs="Times New Roman"/>
                <w:bCs/>
                <w:spacing w:val="-10"/>
                <w:sz w:val="24"/>
                <w:szCs w:val="24"/>
                <w:lang w:eastAsia="zh-CN"/>
              </w:rPr>
              <w:t>再</w:t>
            </w:r>
            <w:r>
              <w:rPr>
                <w:rFonts w:hint="default" w:ascii="Times New Roman" w:hAnsi="Times New Roman" w:cs="Times New Roman"/>
                <w:bCs/>
                <w:spacing w:val="-10"/>
                <w:sz w:val="24"/>
                <w:szCs w:val="24"/>
              </w:rPr>
              <w:t>对施工期环境影响进行分析。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noWrap w:val="0"/>
            <w:tcMar>
              <w:left w:w="28" w:type="dxa"/>
              <w:right w:w="28" w:type="dxa"/>
            </w:tcMar>
            <w:vAlign w:val="center"/>
          </w:tcPr>
          <w:p>
            <w:pPr>
              <w:adjustRightInd w:val="0"/>
              <w:snapToGrid w:val="0"/>
              <w:jc w:val="center"/>
              <w:rPr>
                <w:rFonts w:ascii="宋体" w:hAnsi="宋体" w:cs="宋体"/>
                <w:bCs/>
                <w:sz w:val="24"/>
                <w:szCs w:val="24"/>
                <w:highlight w:val="none"/>
              </w:rPr>
            </w:pPr>
            <w:r>
              <w:rPr>
                <w:rFonts w:hint="eastAsia" w:ascii="宋体" w:hAnsi="宋体" w:cs="宋体"/>
                <w:bCs/>
                <w:sz w:val="24"/>
                <w:szCs w:val="24"/>
                <w:highlight w:val="none"/>
              </w:rPr>
              <w:t>运营期环境影响和保护措施</w:t>
            </w:r>
          </w:p>
        </w:tc>
        <w:tc>
          <w:tcPr>
            <w:tcW w:w="81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color w:val="000000"/>
                <w:sz w:val="24"/>
              </w:rPr>
            </w:pPr>
            <w:r>
              <w:rPr>
                <w:rFonts w:hint="eastAsia" w:ascii="Times New Roman" w:hAnsi="Times New Roman" w:eastAsia="宋体" w:cs="Times New Roman"/>
                <w:b/>
                <w:color w:val="000000"/>
                <w:sz w:val="24"/>
                <w:lang w:val="en-US" w:eastAsia="zh-CN"/>
              </w:rPr>
              <w:t>1、</w:t>
            </w:r>
            <w:r>
              <w:rPr>
                <w:rFonts w:hint="default" w:ascii="Times New Roman" w:hAnsi="Times New Roman" w:eastAsia="宋体" w:cs="Times New Roman"/>
                <w:b/>
                <w:color w:val="000000"/>
                <w:sz w:val="24"/>
              </w:rPr>
              <w:t>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本项目废气</w:t>
            </w:r>
            <w:r>
              <w:rPr>
                <w:rFonts w:hint="eastAsia" w:ascii="Times New Roman" w:hAnsi="Times New Roman" w:eastAsia="宋体" w:cs="Times New Roman"/>
                <w:sz w:val="24"/>
                <w:lang w:eastAsia="zh-CN"/>
              </w:rPr>
              <w:t>包括塑封</w:t>
            </w:r>
            <w:r>
              <w:rPr>
                <w:rFonts w:hint="default" w:ascii="Times New Roman" w:hAnsi="Times New Roman" w:eastAsia="宋体" w:cs="Times New Roman"/>
                <w:sz w:val="24"/>
              </w:rPr>
              <w:t>工序产生的有机废气</w:t>
            </w:r>
            <w:r>
              <w:rPr>
                <w:rFonts w:hint="eastAsia" w:ascii="Times New Roman" w:hAnsi="Times New Roman" w:eastAsia="宋体" w:cs="Times New Roman"/>
                <w:sz w:val="24"/>
                <w:lang w:eastAsia="zh-CN"/>
              </w:rPr>
              <w:t>及</w:t>
            </w:r>
            <w:r>
              <w:rPr>
                <w:rFonts w:hint="eastAsia" w:ascii="Times New Roman" w:hAnsi="Times New Roman" w:eastAsia="宋体" w:cs="Times New Roman"/>
                <w:sz w:val="24"/>
                <w:lang w:val="en-US" w:eastAsia="zh-CN"/>
              </w:rPr>
              <w:t>化学去氧化、电镀、钢带退锡工序产生的硫酸雾</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eastAsia="宋体" w:cs="Times New Roman"/>
                <w:b/>
                <w:sz w:val="24"/>
                <w:lang w:eastAsia="zh-CN"/>
              </w:rPr>
            </w:pPr>
            <w:r>
              <w:rPr>
                <w:rFonts w:hint="default" w:ascii="Times New Roman" w:hAnsi="Times New Roman" w:eastAsia="宋体" w:cs="Times New Roman"/>
                <w:b/>
                <w:sz w:val="24"/>
              </w:rPr>
              <w:t>1</w:t>
            </w:r>
            <w:r>
              <w:rPr>
                <w:rFonts w:hint="eastAsia" w:ascii="Times New Roman" w:hAnsi="Times New Roman" w:eastAsia="宋体" w:cs="Times New Roman"/>
                <w:b/>
                <w:sz w:val="24"/>
                <w:lang w:val="en-US" w:eastAsia="zh-CN"/>
              </w:rPr>
              <w:t xml:space="preserve">.1 </w:t>
            </w:r>
            <w:r>
              <w:rPr>
                <w:rFonts w:hint="eastAsia" w:ascii="Times New Roman" w:hAnsi="Times New Roman" w:eastAsia="宋体" w:cs="Times New Roman"/>
                <w:b/>
                <w:sz w:val="24"/>
                <w:lang w:eastAsia="zh-CN"/>
              </w:rPr>
              <w:t>有组织废气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cs="Times New Roman"/>
                <w:sz w:val="24"/>
                <w:szCs w:val="24"/>
                <w:lang w:val="en-US" w:eastAsia="zh-CN"/>
              </w:rPr>
            </w:pPr>
            <w:r>
              <w:rPr>
                <w:rFonts w:hint="eastAsia" w:cs="Times New Roman"/>
                <w:sz w:val="24"/>
                <w:szCs w:val="24"/>
                <w:lang w:val="en-US" w:eastAsia="zh-CN"/>
              </w:rPr>
              <w:t>（1）塑封废气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sz w:val="24"/>
                <w:lang w:val="en-US" w:eastAsia="zh-CN"/>
              </w:rPr>
            </w:pPr>
            <w:r>
              <w:rPr>
                <w:rFonts w:hint="eastAsia" w:cs="Times New Roman"/>
                <w:sz w:val="24"/>
                <w:szCs w:val="24"/>
                <w:lang w:val="en-US" w:eastAsia="zh-CN"/>
              </w:rPr>
              <w:t>本项目塑封工序会产生少量有机废气，塑封原料采用环氧树脂，环氧树脂在空气中的热分解温度为190℃，在无氧条件下热分解温度为300℃，本项目</w:t>
            </w:r>
            <w:r>
              <w:rPr>
                <w:rFonts w:hint="eastAsia" w:ascii="Times New Roman" w:hAnsi="Times New Roman" w:eastAsia="宋体" w:cs="Times New Roman"/>
                <w:b w:val="0"/>
                <w:bCs w:val="0"/>
                <w:color w:val="000000"/>
                <w:sz w:val="24"/>
                <w:szCs w:val="24"/>
                <w:lang w:eastAsia="zh-CN"/>
              </w:rPr>
              <w:t>塑封</w:t>
            </w:r>
            <w:r>
              <w:rPr>
                <w:rFonts w:hint="eastAsia" w:cs="Times New Roman"/>
                <w:color w:val="000000"/>
                <w:sz w:val="24"/>
                <w:szCs w:val="24"/>
                <w:lang w:val="en-US" w:eastAsia="zh-CN"/>
              </w:rPr>
              <w:t>温度</w:t>
            </w:r>
            <w:r>
              <w:rPr>
                <w:rFonts w:hint="default" w:ascii="Times New Roman" w:hAnsi="Times New Roman" w:eastAsia="宋体" w:cs="Times New Roman"/>
                <w:sz w:val="24"/>
                <w:szCs w:val="24"/>
                <w:lang w:eastAsia="zh-CN"/>
              </w:rPr>
              <w:t>为1</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lang w:eastAsia="zh-CN"/>
              </w:rPr>
              <w:t>0℃左右</w:t>
            </w:r>
            <w:r>
              <w:rPr>
                <w:rFonts w:hint="eastAsia" w:ascii="Times New Roman" w:hAnsi="Times New Roman" w:eastAsia="宋体" w:cs="Times New Roman"/>
                <w:sz w:val="24"/>
                <w:szCs w:val="24"/>
                <w:lang w:eastAsia="zh-CN"/>
              </w:rPr>
              <w:t>，</w:t>
            </w:r>
            <w:r>
              <w:rPr>
                <w:rFonts w:hint="eastAsia" w:cs="Times New Roman"/>
                <w:sz w:val="24"/>
                <w:szCs w:val="24"/>
                <w:lang w:val="en-US" w:eastAsia="zh-CN"/>
              </w:rPr>
              <w:t>因此在塑封及固化过程中，环氧树脂不会发生分解，没有分解废气产生。但环氧树脂、清模胶、润模胶在受热过程中，其中残存未聚合的反应单体会挥发至空气中，从而形成有机废气（以非甲烷总烃计）。因本次扩建项目芯片种类多，为满足生产需要，</w:t>
            </w:r>
            <w:r>
              <w:rPr>
                <w:rFonts w:hint="default" w:ascii="Times New Roman" w:hAnsi="Times New Roman" w:eastAsia="宋体" w:cs="Times New Roman"/>
                <w:sz w:val="24"/>
              </w:rPr>
              <w:t>本项目新增</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台</w:t>
            </w:r>
            <w:r>
              <w:rPr>
                <w:rFonts w:hint="eastAsia" w:ascii="Times New Roman" w:hAnsi="Times New Roman" w:eastAsia="宋体" w:cs="Times New Roman"/>
                <w:sz w:val="24"/>
                <w:lang w:eastAsia="zh-CN"/>
              </w:rPr>
              <w:t>塑封压机。</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spacing w:val="-4"/>
                <w:sz w:val="24"/>
                <w:szCs w:val="24"/>
                <w:lang w:eastAsia="zh-CN"/>
              </w:rPr>
            </w:pPr>
            <w:r>
              <w:rPr>
                <w:rFonts w:hint="eastAsia" w:ascii="Times New Roman" w:hAnsi="Times New Roman" w:eastAsia="宋体" w:cs="Times New Roman"/>
                <w:sz w:val="24"/>
                <w:lang w:val="en-US" w:eastAsia="zh-CN"/>
              </w:rPr>
              <w:t>因现有项目产污工序与本项目相同，且原料均采用环氧树脂，故本次评价类比现有项目产污系数。根据企业现有项目环评报告，环氧树脂（塑封料）使用量为235t，由企业自行监测报告可知，塑封工序非甲烷总烃产生量为0.2136t/a，经计算非甲烷总烃产生系数为0.9089kg/t原料。本项目环氧树脂用量为100t/a，则本项目非甲烷总烃产生量为0.0909t/a。</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vertAlign w:val="baseline"/>
                <w:lang w:val="en-US" w:eastAsia="zh-CN"/>
              </w:rPr>
            </w:pPr>
            <w:r>
              <w:rPr>
                <w:rFonts w:hint="eastAsia" w:ascii="Times New Roman" w:hAnsi="Times New Roman" w:eastAsia="宋体" w:cs="Times New Roman"/>
                <w:b w:val="0"/>
                <w:bCs/>
                <w:sz w:val="24"/>
                <w:lang w:val="en-US" w:eastAsia="zh-CN"/>
              </w:rPr>
              <w:t>本项目建成后全厂共计8台塑封压机，塑封压机</w:t>
            </w:r>
            <w:r>
              <w:rPr>
                <w:rFonts w:hint="default" w:ascii="Times New Roman" w:hAnsi="Times New Roman" w:eastAsia="宋体" w:cs="Times New Roman"/>
                <w:sz w:val="24"/>
                <w:lang w:eastAsia="zh-CN"/>
              </w:rPr>
              <w:t>上方安装吸气口</w:t>
            </w:r>
            <w:r>
              <w:rPr>
                <w:rFonts w:hint="eastAsia" w:ascii="Times New Roman" w:hAnsi="Times New Roman" w:eastAsia="宋体" w:cs="Times New Roman"/>
                <w:b w:val="0"/>
                <w:bCs/>
                <w:sz w:val="24"/>
                <w:lang w:val="en-US" w:eastAsia="zh-CN"/>
              </w:rPr>
              <w:t>，收集效率以95%计。单台塑封压机集气面积为0.9</w:t>
            </w:r>
            <w:r>
              <w:rPr>
                <w:rFonts w:hint="default" w:ascii="Arial" w:hAnsi="Arial" w:eastAsia="宋体" w:cs="Arial"/>
                <w:b w:val="0"/>
                <w:bCs/>
                <w:sz w:val="24"/>
                <w:lang w:val="en-US" w:eastAsia="zh-CN"/>
              </w:rPr>
              <w:t>×</w:t>
            </w:r>
            <w:r>
              <w:rPr>
                <w:rFonts w:hint="eastAsia" w:ascii="Times New Roman" w:hAnsi="Times New Roman" w:eastAsia="宋体" w:cs="Times New Roman"/>
                <w:b w:val="0"/>
                <w:bCs/>
                <w:sz w:val="24"/>
                <w:lang w:val="en-US" w:eastAsia="zh-CN"/>
              </w:rPr>
              <w:t>0.5m，风速取0.3m/s，经计算8台塑封压机集气面积合计3.6m</w:t>
            </w:r>
            <w:r>
              <w:rPr>
                <w:rFonts w:hint="eastAsia" w:ascii="Times New Roman" w:hAnsi="Times New Roman" w:eastAsia="宋体" w:cs="Times New Roman"/>
                <w:b w:val="0"/>
                <w:bCs/>
                <w:sz w:val="24"/>
                <w:vertAlign w:val="superscript"/>
                <w:lang w:val="en-US" w:eastAsia="zh-CN"/>
              </w:rPr>
              <w:t>2</w:t>
            </w:r>
            <w:r>
              <w:rPr>
                <w:rFonts w:hint="eastAsia" w:ascii="Times New Roman" w:hAnsi="Times New Roman" w:eastAsia="宋体" w:cs="Times New Roman"/>
                <w:b w:val="0"/>
                <w:bCs/>
                <w:sz w:val="24"/>
                <w:vertAlign w:val="baseline"/>
                <w:lang w:val="en-US" w:eastAsia="zh-CN"/>
              </w:rPr>
              <w:t>，则塑封工序所需风机风量为3888m</w:t>
            </w:r>
            <w:r>
              <w:rPr>
                <w:rFonts w:hint="eastAsia" w:ascii="Times New Roman" w:hAnsi="Times New Roman" w:eastAsia="宋体" w:cs="Times New Roman"/>
                <w:b w:val="0"/>
                <w:bCs/>
                <w:sz w:val="24"/>
                <w:vertAlign w:val="superscript"/>
                <w:lang w:val="en-US" w:eastAsia="zh-CN"/>
              </w:rPr>
              <w:t>3</w:t>
            </w:r>
            <w:r>
              <w:rPr>
                <w:rFonts w:hint="eastAsia" w:ascii="Times New Roman" w:hAnsi="Times New Roman" w:eastAsia="宋体" w:cs="Times New Roman"/>
                <w:b w:val="0"/>
                <w:bCs/>
                <w:sz w:val="24"/>
                <w:vertAlign w:val="baseline"/>
                <w:lang w:val="en-US" w:eastAsia="zh-CN"/>
              </w:rPr>
              <w:t>/h。根据企业环保设备资料，UV光氧+活性炭装置配套风机风量为5000m</w:t>
            </w:r>
            <w:r>
              <w:rPr>
                <w:rFonts w:hint="eastAsia" w:ascii="Times New Roman" w:hAnsi="Times New Roman" w:eastAsia="宋体" w:cs="Times New Roman"/>
                <w:b w:val="0"/>
                <w:bCs/>
                <w:sz w:val="24"/>
                <w:vertAlign w:val="superscript"/>
                <w:lang w:val="en-US" w:eastAsia="zh-CN"/>
              </w:rPr>
              <w:t>3</w:t>
            </w:r>
            <w:r>
              <w:rPr>
                <w:rFonts w:hint="eastAsia" w:ascii="Times New Roman" w:hAnsi="Times New Roman" w:eastAsia="宋体" w:cs="Times New Roman"/>
                <w:b w:val="0"/>
                <w:bCs/>
                <w:sz w:val="24"/>
                <w:vertAlign w:val="baseline"/>
                <w:lang w:val="en-US" w:eastAsia="zh-CN"/>
              </w:rPr>
              <w:t>/h，可满足全厂塑封废气收集要求。本项目塑封废气经集气罩收集后引入现有项目UV光氧+活性炭吸附装置处理，尾气经现有15m高排气筒（DA001）排放。根据现有项目监测报告，UV光氧+活性炭吸附装置治理效率为91.9%，本次评价以90%计。</w:t>
            </w:r>
          </w:p>
          <w:p>
            <w:pPr>
              <w:keepNext w:val="0"/>
              <w:keepLines w:val="0"/>
              <w:pageBreakBefore w:val="0"/>
              <w:widowControl w:val="0"/>
              <w:kinsoku/>
              <w:wordWrap/>
              <w:overflowPunct/>
              <w:topLinePunct w:val="0"/>
              <w:autoSpaceDE/>
              <w:autoSpaceDN/>
              <w:bidi w:val="0"/>
              <w:adjustRightInd w:val="0"/>
              <w:snapToGrid w:val="0"/>
              <w:spacing w:line="520" w:lineRule="exact"/>
              <w:ind w:left="0" w:leftChars="0" w:firstLine="480" w:firstLineChars="200"/>
              <w:jc w:val="left"/>
              <w:textAlignment w:val="auto"/>
              <w:rPr>
                <w:rFonts w:hint="eastAsia" w:ascii="Times New Roman" w:hAnsi="Times New Roman" w:eastAsia="宋体" w:cs="Times New Roman"/>
                <w:b w:val="0"/>
                <w:bCs/>
                <w:sz w:val="24"/>
                <w:lang w:val="en-US" w:eastAsia="zh-CN"/>
              </w:rPr>
            </w:pPr>
            <w:r>
              <w:rPr>
                <w:rFonts w:hint="eastAsia" w:ascii="Times New Roman" w:hAnsi="Times New Roman" w:eastAsia="宋体" w:cs="Times New Roman"/>
                <w:b w:val="0"/>
                <w:bCs/>
                <w:sz w:val="24"/>
                <w:lang w:val="en-US" w:eastAsia="zh-CN"/>
              </w:rPr>
              <w:t>本项目塑封工序废气产排情况见下表：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本项目塑封工序有组织废气产排情况一览表</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887"/>
              <w:gridCol w:w="570"/>
              <w:gridCol w:w="768"/>
              <w:gridCol w:w="708"/>
              <w:gridCol w:w="710"/>
              <w:gridCol w:w="618"/>
              <w:gridCol w:w="723"/>
              <w:gridCol w:w="723"/>
              <w:gridCol w:w="678"/>
              <w:gridCol w:w="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产生工序</w:t>
                  </w:r>
                </w:p>
              </w:tc>
              <w:tc>
                <w:tcPr>
                  <w:tcW w:w="55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污染</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因子</w:t>
                  </w:r>
                </w:p>
              </w:tc>
              <w:tc>
                <w:tcPr>
                  <w:tcW w:w="1737"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产生情况</w:t>
                  </w:r>
                </w:p>
              </w:tc>
              <w:tc>
                <w:tcPr>
                  <w:tcW w:w="38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eastAsia" w:ascii="Times New Roman" w:hAnsi="Times New Roman" w:cs="Times New Roman"/>
                      <w:b w:val="0"/>
                      <w:bCs/>
                      <w:sz w:val="21"/>
                      <w:szCs w:val="21"/>
                      <w:u w:val="none"/>
                      <w:lang w:eastAsia="zh-CN"/>
                    </w:rPr>
                    <w:t>去除效率</w:t>
                  </w:r>
                  <w:r>
                    <w:rPr>
                      <w:rFonts w:hint="eastAsia" w:ascii="Times New Roman" w:hAnsi="Times New Roman" w:cs="Times New Roman"/>
                      <w:b w:val="0"/>
                      <w:bCs/>
                      <w:sz w:val="21"/>
                      <w:szCs w:val="21"/>
                      <w:u w:val="none"/>
                      <w:lang w:val="en-US" w:eastAsia="zh-CN"/>
                    </w:rPr>
                    <w:t>%</w:t>
                  </w:r>
                </w:p>
              </w:tc>
              <w:tc>
                <w:tcPr>
                  <w:tcW w:w="1338"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排放情况</w:t>
                  </w:r>
                </w:p>
              </w:tc>
              <w:tc>
                <w:tcPr>
                  <w:tcW w:w="444"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default" w:ascii="Times New Roman" w:hAnsi="Times New Roman" w:cs="Times New Roman"/>
                      <w:b w:val="0"/>
                      <w:bCs/>
                      <w:sz w:val="21"/>
                      <w:szCs w:val="21"/>
                      <w:u w:val="none"/>
                    </w:rPr>
                    <w:t>年运行时间</w:t>
                  </w:r>
                  <w:r>
                    <w:rPr>
                      <w:rFonts w:hint="default" w:ascii="Times New Roman" w:hAnsi="Times New Roman" w:cs="Times New Roman"/>
                      <w:b w:val="0"/>
                      <w:bCs/>
                      <w:sz w:val="21"/>
                      <w:szCs w:val="21"/>
                      <w:u w:val="none"/>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55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35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8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收集量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4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w:t>
                  </w:r>
                  <w:r>
                    <w:rPr>
                      <w:rFonts w:hint="default" w:ascii="Times New Roman" w:hAnsi="Times New Roman" w:cs="Times New Roman"/>
                      <w:b w:val="0"/>
                      <w:bCs/>
                      <w:sz w:val="21"/>
                      <w:szCs w:val="21"/>
                      <w:u w:val="none"/>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4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38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排放</w:t>
                  </w:r>
                  <w:r>
                    <w:rPr>
                      <w:rFonts w:hint="default" w:ascii="Times New Roman" w:hAnsi="Times New Roman" w:cs="Times New Roman"/>
                      <w:b w:val="0"/>
                      <w:bCs/>
                      <w:sz w:val="21"/>
                      <w:szCs w:val="21"/>
                      <w:u w:val="none"/>
                    </w:rPr>
                    <w:t>量(t/a)</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default" w:ascii="Times New Roman" w:hAnsi="Times New Roman" w:cs="Times New Roman"/>
                      <w:b w:val="0"/>
                      <w:bCs/>
                      <w:sz w:val="21"/>
                      <w:szCs w:val="21"/>
                      <w:u w:val="none"/>
                    </w:rPr>
                    <w:t>排放</w:t>
                  </w:r>
                  <w:r>
                    <w:rPr>
                      <w:rFonts w:hint="eastAsia" w:ascii="Times New Roman" w:hAnsi="Times New Roman" w:cs="Times New Roman"/>
                      <w:b w:val="0"/>
                      <w:bCs/>
                      <w:sz w:val="21"/>
                      <w:szCs w:val="21"/>
                      <w:u w:val="none"/>
                      <w:lang w:eastAsia="zh-CN"/>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44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5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sz w:val="21"/>
                      <w:szCs w:val="21"/>
                      <w:u w:val="none"/>
                      <w:lang w:eastAsia="zh-CN"/>
                    </w:rPr>
                  </w:pPr>
                  <w:r>
                    <w:rPr>
                      <w:rFonts w:hint="eastAsia" w:ascii="Times New Roman" w:hAnsi="Times New Roman" w:cs="Times New Roman"/>
                      <w:b w:val="0"/>
                      <w:bCs/>
                      <w:sz w:val="21"/>
                      <w:szCs w:val="21"/>
                      <w:u w:val="none"/>
                      <w:lang w:eastAsia="zh-CN"/>
                    </w:rPr>
                    <w:t>塑封废气</w:t>
                  </w:r>
                </w:p>
              </w:tc>
              <w:tc>
                <w:tcPr>
                  <w:tcW w:w="55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lang w:val="pt-BR"/>
                    </w:rPr>
                  </w:pPr>
                  <w:r>
                    <w:rPr>
                      <w:rFonts w:hint="default" w:ascii="Times New Roman" w:hAnsi="Times New Roman" w:cs="Times New Roman"/>
                      <w:b w:val="0"/>
                      <w:bCs/>
                      <w:sz w:val="21"/>
                      <w:szCs w:val="21"/>
                      <w:u w:val="none"/>
                      <w:lang w:val="pt-BR"/>
                    </w:rPr>
                    <w:t>非甲烷总烃</w:t>
                  </w:r>
                </w:p>
              </w:tc>
              <w:tc>
                <w:tcPr>
                  <w:tcW w:w="35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0.0909</w:t>
                  </w:r>
                </w:p>
              </w:tc>
              <w:tc>
                <w:tcPr>
                  <w:tcW w:w="48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0.0864</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0.036</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7.2</w:t>
                  </w:r>
                </w:p>
              </w:tc>
              <w:tc>
                <w:tcPr>
                  <w:tcW w:w="3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90</w:t>
                  </w: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0.0086</w:t>
                  </w: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0.0036</w:t>
                  </w: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0.7</w:t>
                  </w:r>
                </w:p>
              </w:tc>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2400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eastAsia" w:ascii="Times New Roman" w:hAnsi="Times New Roman" w:eastAsia="宋体" w:cs="Times New Roman"/>
                <w:b w:val="0"/>
                <w:bCs/>
                <w:sz w:val="24"/>
                <w:lang w:val="en-US" w:eastAsia="zh-CN"/>
              </w:rPr>
              <w:t>本项目建成后全厂塑封废气产排情况见下表：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表4-2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全厂塑封工序有组织废气产排情况一览表</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2"/>
              <w:gridCol w:w="885"/>
              <w:gridCol w:w="572"/>
              <w:gridCol w:w="768"/>
              <w:gridCol w:w="708"/>
              <w:gridCol w:w="710"/>
              <w:gridCol w:w="618"/>
              <w:gridCol w:w="723"/>
              <w:gridCol w:w="723"/>
              <w:gridCol w:w="678"/>
              <w:gridCol w:w="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产生工序</w:t>
                  </w:r>
                </w:p>
              </w:tc>
              <w:tc>
                <w:tcPr>
                  <w:tcW w:w="557"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污染</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因子</w:t>
                  </w:r>
                </w:p>
              </w:tc>
              <w:tc>
                <w:tcPr>
                  <w:tcW w:w="1738"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产生情况</w:t>
                  </w:r>
                </w:p>
              </w:tc>
              <w:tc>
                <w:tcPr>
                  <w:tcW w:w="38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eastAsia" w:ascii="Times New Roman" w:hAnsi="Times New Roman" w:cs="Times New Roman"/>
                      <w:b w:val="0"/>
                      <w:bCs/>
                      <w:sz w:val="21"/>
                      <w:szCs w:val="21"/>
                      <w:u w:val="none"/>
                      <w:lang w:eastAsia="zh-CN"/>
                    </w:rPr>
                    <w:t>去除效率</w:t>
                  </w:r>
                  <w:r>
                    <w:rPr>
                      <w:rFonts w:hint="eastAsia" w:ascii="Times New Roman" w:hAnsi="Times New Roman" w:cs="Times New Roman"/>
                      <w:b w:val="0"/>
                      <w:bCs/>
                      <w:sz w:val="21"/>
                      <w:szCs w:val="21"/>
                      <w:u w:val="none"/>
                      <w:lang w:val="en-US" w:eastAsia="zh-CN"/>
                    </w:rPr>
                    <w:t>%</w:t>
                  </w:r>
                </w:p>
              </w:tc>
              <w:tc>
                <w:tcPr>
                  <w:tcW w:w="1338"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排放情况</w:t>
                  </w:r>
                </w:p>
              </w:tc>
              <w:tc>
                <w:tcPr>
                  <w:tcW w:w="444"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default" w:ascii="Times New Roman" w:hAnsi="Times New Roman" w:cs="Times New Roman"/>
                      <w:b w:val="0"/>
                      <w:bCs/>
                      <w:sz w:val="21"/>
                      <w:szCs w:val="21"/>
                      <w:u w:val="none"/>
                    </w:rPr>
                    <w:t>年运行时间</w:t>
                  </w:r>
                  <w:r>
                    <w:rPr>
                      <w:rFonts w:hint="default" w:ascii="Times New Roman" w:hAnsi="Times New Roman" w:cs="Times New Roman"/>
                      <w:b w:val="0"/>
                      <w:bCs/>
                      <w:sz w:val="21"/>
                      <w:szCs w:val="21"/>
                      <w:u w:val="none"/>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557"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36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8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收集量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4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w:t>
                  </w:r>
                  <w:r>
                    <w:rPr>
                      <w:rFonts w:hint="default" w:ascii="Times New Roman" w:hAnsi="Times New Roman" w:cs="Times New Roman"/>
                      <w:b w:val="0"/>
                      <w:bCs/>
                      <w:sz w:val="21"/>
                      <w:szCs w:val="21"/>
                      <w:u w:val="none"/>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4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38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排放</w:t>
                  </w:r>
                  <w:r>
                    <w:rPr>
                      <w:rFonts w:hint="default" w:ascii="Times New Roman" w:hAnsi="Times New Roman" w:cs="Times New Roman"/>
                      <w:b w:val="0"/>
                      <w:bCs/>
                      <w:sz w:val="21"/>
                      <w:szCs w:val="21"/>
                      <w:u w:val="none"/>
                    </w:rPr>
                    <w:t>量(t/a)</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default" w:ascii="Times New Roman" w:hAnsi="Times New Roman" w:cs="Times New Roman"/>
                      <w:b w:val="0"/>
                      <w:bCs/>
                      <w:sz w:val="21"/>
                      <w:szCs w:val="21"/>
                      <w:u w:val="none"/>
                    </w:rPr>
                    <w:t>排放</w:t>
                  </w:r>
                  <w:r>
                    <w:rPr>
                      <w:rFonts w:hint="eastAsia" w:ascii="Times New Roman" w:hAnsi="Times New Roman" w:cs="Times New Roman"/>
                      <w:b w:val="0"/>
                      <w:bCs/>
                      <w:sz w:val="21"/>
                      <w:szCs w:val="21"/>
                      <w:u w:val="none"/>
                      <w:lang w:eastAsia="zh-CN"/>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44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5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sz w:val="21"/>
                      <w:szCs w:val="21"/>
                      <w:u w:val="none"/>
                      <w:lang w:eastAsia="zh-CN"/>
                    </w:rPr>
                  </w:pPr>
                  <w:r>
                    <w:rPr>
                      <w:rFonts w:hint="eastAsia" w:ascii="Times New Roman" w:hAnsi="Times New Roman" w:cs="Times New Roman"/>
                      <w:b w:val="0"/>
                      <w:bCs/>
                      <w:sz w:val="21"/>
                      <w:szCs w:val="21"/>
                      <w:u w:val="none"/>
                      <w:lang w:eastAsia="zh-CN"/>
                    </w:rPr>
                    <w:t>塑封废气</w:t>
                  </w:r>
                </w:p>
              </w:tc>
              <w:tc>
                <w:tcPr>
                  <w:tcW w:w="5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lang w:val="pt-BR"/>
                    </w:rPr>
                  </w:pPr>
                  <w:r>
                    <w:rPr>
                      <w:rFonts w:hint="default" w:ascii="Times New Roman" w:hAnsi="Times New Roman" w:cs="Times New Roman"/>
                      <w:b w:val="0"/>
                      <w:bCs/>
                      <w:sz w:val="21"/>
                      <w:szCs w:val="21"/>
                      <w:u w:val="none"/>
                      <w:lang w:val="pt-BR"/>
                    </w:rPr>
                    <w:t>非甲烷总烃</w:t>
                  </w:r>
                </w:p>
              </w:tc>
              <w:tc>
                <w:tcPr>
                  <w:tcW w:w="3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0.3045</w:t>
                  </w:r>
                </w:p>
              </w:tc>
              <w:tc>
                <w:tcPr>
                  <w:tcW w:w="48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0.2893</w:t>
                  </w:r>
                </w:p>
              </w:tc>
              <w:tc>
                <w:tcPr>
                  <w:tcW w:w="44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0.1205</w:t>
                  </w:r>
                </w:p>
              </w:tc>
              <w:tc>
                <w:tcPr>
                  <w:tcW w:w="44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lang w:val="en-US" w:eastAsia="zh-CN"/>
                    </w:rPr>
                  </w:pPr>
                  <w:r>
                    <w:rPr>
                      <w:rFonts w:hint="eastAsia"/>
                      <w:lang w:val="en-US" w:eastAsia="zh-CN"/>
                    </w:rPr>
                    <w:t>24.1</w:t>
                  </w:r>
                </w:p>
              </w:tc>
              <w:tc>
                <w:tcPr>
                  <w:tcW w:w="3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90</w:t>
                  </w: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0.0289</w:t>
                  </w:r>
                </w:p>
              </w:tc>
              <w:tc>
                <w:tcPr>
                  <w:tcW w:w="4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0.0121</w:t>
                  </w:r>
                </w:p>
              </w:tc>
              <w:tc>
                <w:tcPr>
                  <w:tcW w:w="42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2.4</w:t>
                  </w:r>
                </w:p>
              </w:tc>
              <w:tc>
                <w:tcPr>
                  <w:tcW w:w="44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2400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eastAsia" w:ascii="Times New Roman" w:hAnsi="Times New Roman" w:eastAsia="宋体" w:cs="Times New Roman"/>
                <w:b w:val="0"/>
                <w:bCs/>
                <w:sz w:val="24"/>
                <w:lang w:val="en-US" w:eastAsia="zh-CN"/>
              </w:rPr>
              <w:t>由上表可知，本项目建成后全厂</w:t>
            </w:r>
            <w:r>
              <w:rPr>
                <w:rFonts w:hint="eastAsia" w:hAnsi="宋体"/>
                <w:sz w:val="24"/>
                <w:lang w:eastAsia="zh-CN"/>
              </w:rPr>
              <w:t>塑封</w:t>
            </w:r>
            <w:r>
              <w:rPr>
                <w:rFonts w:hint="eastAsia" w:hAnsi="宋体"/>
                <w:sz w:val="24"/>
              </w:rPr>
              <w:t>工序</w:t>
            </w:r>
            <w:r>
              <w:rPr>
                <w:rFonts w:hint="eastAsia" w:hAnsi="宋体"/>
                <w:sz w:val="24"/>
                <w:lang w:eastAsia="zh-CN"/>
              </w:rPr>
              <w:t>非甲烷总烃</w:t>
            </w:r>
            <w:r>
              <w:rPr>
                <w:rFonts w:hint="default" w:ascii="Times New Roman" w:hAnsi="Times New Roman" w:eastAsia="宋体" w:cs="Times New Roman"/>
                <w:color w:val="000000"/>
                <w:kern w:val="0"/>
                <w:sz w:val="24"/>
              </w:rPr>
              <w:t>排放浓度</w:t>
            </w:r>
            <w:r>
              <w:rPr>
                <w:rFonts w:hint="default" w:ascii="Times New Roman" w:hAnsi="Times New Roman" w:eastAsia="宋体" w:cs="Times New Roman"/>
                <w:color w:val="000000"/>
                <w:kern w:val="0"/>
                <w:sz w:val="24"/>
                <w:lang w:eastAsia="zh-CN"/>
              </w:rPr>
              <w:t>和排放</w:t>
            </w:r>
            <w:r>
              <w:rPr>
                <w:rFonts w:hint="eastAsia" w:ascii="Times New Roman" w:hAnsi="Times New Roman" w:eastAsia="宋体" w:cs="Times New Roman"/>
                <w:color w:val="000000"/>
                <w:kern w:val="0"/>
                <w:sz w:val="24"/>
                <w:lang w:eastAsia="zh-CN"/>
              </w:rPr>
              <w:t>速率</w:t>
            </w:r>
            <w:r>
              <w:rPr>
                <w:rFonts w:hint="eastAsia" w:hAnsi="宋体"/>
                <w:sz w:val="24"/>
                <w:lang w:eastAsia="zh-CN"/>
              </w:rPr>
              <w:t>满足《大气污染物综合排放标准》（GB16297-1996）表2（排气筒高度15m时，非甲烷总烃最高允许排放速率为</w:t>
            </w:r>
            <w:r>
              <w:rPr>
                <w:rFonts w:hint="eastAsia" w:hAnsi="宋体"/>
                <w:sz w:val="24"/>
                <w:lang w:val="en-US" w:eastAsia="zh-CN"/>
              </w:rPr>
              <w:t>10</w:t>
            </w:r>
            <w:r>
              <w:rPr>
                <w:rFonts w:hint="eastAsia" w:hAnsi="宋体"/>
                <w:sz w:val="24"/>
                <w:lang w:eastAsia="zh-CN"/>
              </w:rPr>
              <w:t>kg/h）的要求及《合成树脂工业污染物排放标准》（GB31572-2015）表5大气污染物特别排放限值非甲烷总烃60mg/m</w:t>
            </w:r>
            <w:r>
              <w:rPr>
                <w:rFonts w:hint="eastAsia" w:hAnsi="宋体"/>
                <w:sz w:val="24"/>
                <w:vertAlign w:val="superscript"/>
                <w:lang w:eastAsia="zh-CN"/>
              </w:rPr>
              <w:t>3</w:t>
            </w:r>
            <w:r>
              <w:rPr>
                <w:rFonts w:hint="eastAsia" w:hAnsi="宋体"/>
                <w:sz w:val="24"/>
                <w:lang w:eastAsia="zh-CN"/>
              </w:rPr>
              <w:t>的要求。</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sz w:val="24"/>
                <w:lang w:val="en-US" w:eastAsia="zh-CN"/>
              </w:rPr>
            </w:pPr>
            <w:r>
              <w:rPr>
                <w:rFonts w:hint="default" w:ascii="Times New Roman" w:hAnsi="Times New Roman" w:eastAsia="宋体" w:cs="Times New Roman"/>
                <w:b w:val="0"/>
                <w:bCs/>
                <w:sz w:val="24"/>
                <w:lang w:val="en-US" w:eastAsia="zh-CN"/>
              </w:rPr>
              <w:t>（2）化学去氧</w:t>
            </w:r>
            <w:r>
              <w:rPr>
                <w:rFonts w:hint="eastAsia" w:ascii="Times New Roman" w:hAnsi="Times New Roman" w:eastAsia="宋体" w:cs="Times New Roman"/>
                <w:sz w:val="24"/>
                <w:lang w:val="en-US" w:eastAsia="zh-CN"/>
              </w:rPr>
              <w:t>化、电镀、钢带退锡工序废气</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eastAsia" w:ascii="Times New Roman" w:hAnsi="Times New Roman" w:eastAsia="宋体" w:cs="Times New Roman"/>
                <w:b w:val="0"/>
                <w:bCs/>
                <w:sz w:val="24"/>
                <w:lang w:val="en-US" w:eastAsia="zh-CN"/>
              </w:rPr>
              <w:t>本项目酸性废气主要产生于化学去氧化工序、电解活化工序、电镀工序和钢带退锡工序，涉及的化学物料主要是去氧化液（含15%硫酸）、甲基磺酸、甲基磺酸锡、钢带退镀液（主要化学成分为44%甲基磺酸），主要污染物为硫</w:t>
            </w:r>
            <w:r>
              <w:rPr>
                <w:rFonts w:hint="default" w:ascii="Times New Roman" w:hAnsi="Times New Roman" w:eastAsia="宋体" w:cs="Times New Roman"/>
                <w:b w:val="0"/>
                <w:bCs/>
                <w:sz w:val="24"/>
                <w:lang w:val="en-US" w:eastAsia="zh-CN"/>
              </w:rPr>
              <w:t>酸雾。</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b/>
                <w:sz w:val="24"/>
                <w:lang w:val="en-US" w:eastAsia="zh-CN"/>
              </w:rPr>
            </w:pPr>
            <w:r>
              <w:rPr>
                <w:rFonts w:hint="eastAsia"/>
                <w:bCs/>
                <w:sz w:val="24"/>
              </w:rPr>
              <w:t>参考《简明通风设计手册》，在浓度为150~350g/L的硫酸中进行金属件的电化学加工以及在浓而冷或稀而热的硫酸中进行化学加工，硫酸雾的挥发系数为</w:t>
            </w:r>
            <w:r>
              <w:rPr>
                <w:bCs/>
                <w:sz w:val="24"/>
              </w:rPr>
              <w:t>7mg/</w:t>
            </w:r>
            <w:r>
              <w:rPr>
                <w:rFonts w:hint="eastAsia"/>
                <w:bCs/>
                <w:sz w:val="24"/>
              </w:rPr>
              <w:t>（</w:t>
            </w:r>
            <w:r>
              <w:rPr>
                <w:bCs/>
                <w:sz w:val="24"/>
              </w:rPr>
              <w:t>m</w:t>
            </w:r>
            <w:r>
              <w:rPr>
                <w:bCs/>
                <w:sz w:val="24"/>
                <w:vertAlign w:val="superscript"/>
              </w:rPr>
              <w:t>2</w:t>
            </w:r>
            <w:r>
              <w:rPr>
                <w:bCs/>
                <w:sz w:val="24"/>
              </w:rPr>
              <w:t>·</w:t>
            </w:r>
            <w:r>
              <w:rPr>
                <w:rFonts w:hint="eastAsia"/>
                <w:bCs/>
                <w:sz w:val="24"/>
              </w:rPr>
              <w:t>s）。</w:t>
            </w:r>
            <w:r>
              <w:rPr>
                <w:rFonts w:hint="eastAsia"/>
                <w:bCs/>
                <w:sz w:val="24"/>
                <w:lang w:eastAsia="zh-CN"/>
              </w:rPr>
              <w:t>本项目共设置</w:t>
            </w:r>
            <w:r>
              <w:rPr>
                <w:rFonts w:hint="eastAsia"/>
                <w:bCs/>
                <w:sz w:val="24"/>
                <w:lang w:val="en-US" w:eastAsia="zh-CN"/>
              </w:rPr>
              <w:t>2条上锡线，每条生产线</w:t>
            </w:r>
            <w:r>
              <w:rPr>
                <w:rFonts w:hint="eastAsia"/>
                <w:bCs/>
                <w:sz w:val="24"/>
                <w:lang w:eastAsia="zh-CN"/>
              </w:rPr>
              <w:t>化学去氧化槽表面积为</w:t>
            </w:r>
            <w:r>
              <w:rPr>
                <w:rFonts w:hint="eastAsia"/>
                <w:bCs/>
                <w:sz w:val="24"/>
                <w:lang w:val="en-US" w:eastAsia="zh-CN"/>
              </w:rPr>
              <w:t>1.8m</w:t>
            </w:r>
            <w:r>
              <w:rPr>
                <w:rFonts w:hint="eastAsia"/>
                <w:bCs/>
                <w:sz w:val="24"/>
                <w:vertAlign w:val="superscript"/>
                <w:lang w:val="en-US" w:eastAsia="zh-CN"/>
              </w:rPr>
              <w:t>2</w:t>
            </w:r>
            <w:r>
              <w:rPr>
                <w:rFonts w:hint="eastAsia"/>
                <w:bCs/>
                <w:sz w:val="24"/>
                <w:vertAlign w:val="baseline"/>
                <w:lang w:val="en-US" w:eastAsia="zh-CN"/>
              </w:rPr>
              <w:t>，电镀槽</w:t>
            </w:r>
            <w:r>
              <w:rPr>
                <w:rFonts w:hint="eastAsia"/>
                <w:bCs/>
                <w:sz w:val="24"/>
                <w:lang w:eastAsia="zh-CN"/>
              </w:rPr>
              <w:t>表面积为</w:t>
            </w:r>
            <w:r>
              <w:rPr>
                <w:rFonts w:hint="eastAsia"/>
                <w:bCs/>
                <w:sz w:val="24"/>
                <w:lang w:val="en-US" w:eastAsia="zh-CN"/>
              </w:rPr>
              <w:t>7.5m</w:t>
            </w:r>
            <w:r>
              <w:rPr>
                <w:rFonts w:hint="eastAsia"/>
                <w:bCs/>
                <w:sz w:val="24"/>
                <w:vertAlign w:val="superscript"/>
                <w:lang w:val="en-US" w:eastAsia="zh-CN"/>
              </w:rPr>
              <w:t>2</w:t>
            </w:r>
            <w:r>
              <w:rPr>
                <w:rFonts w:hint="eastAsia"/>
                <w:bCs/>
                <w:sz w:val="24"/>
                <w:vertAlign w:val="baseline"/>
                <w:lang w:val="en-US" w:eastAsia="zh-CN"/>
              </w:rPr>
              <w:t>，钢带退锡槽</w:t>
            </w:r>
            <w:r>
              <w:rPr>
                <w:rFonts w:hint="eastAsia"/>
                <w:bCs/>
                <w:sz w:val="24"/>
                <w:lang w:eastAsia="zh-CN"/>
              </w:rPr>
              <w:t>表面积为</w:t>
            </w:r>
            <w:r>
              <w:rPr>
                <w:rFonts w:hint="eastAsia"/>
                <w:bCs/>
                <w:sz w:val="24"/>
                <w:lang w:val="en-US" w:eastAsia="zh-CN"/>
              </w:rPr>
              <w:t>3.6m</w:t>
            </w:r>
            <w:r>
              <w:rPr>
                <w:rFonts w:hint="eastAsia"/>
                <w:bCs/>
                <w:sz w:val="24"/>
                <w:vertAlign w:val="superscript"/>
                <w:lang w:val="en-US" w:eastAsia="zh-CN"/>
              </w:rPr>
              <w:t>2</w:t>
            </w:r>
            <w:r>
              <w:rPr>
                <w:rFonts w:hint="eastAsia"/>
                <w:bCs/>
                <w:sz w:val="24"/>
                <w:vertAlign w:val="baseline"/>
                <w:lang w:val="en-US" w:eastAsia="zh-CN"/>
              </w:rPr>
              <w:t>。本项目年工作时间为2400h，化学去氧化槽、电镀槽、钢带退锡槽表面积合计25.8</w:t>
            </w:r>
            <w:r>
              <w:rPr>
                <w:rFonts w:hint="eastAsia"/>
                <w:bCs/>
                <w:sz w:val="24"/>
                <w:lang w:val="en-US" w:eastAsia="zh-CN"/>
              </w:rPr>
              <w:t>m</w:t>
            </w:r>
            <w:r>
              <w:rPr>
                <w:rFonts w:hint="eastAsia"/>
                <w:bCs/>
                <w:sz w:val="24"/>
                <w:vertAlign w:val="superscript"/>
                <w:lang w:val="en-US" w:eastAsia="zh-CN"/>
              </w:rPr>
              <w:t>2</w:t>
            </w:r>
            <w:r>
              <w:rPr>
                <w:rFonts w:hint="eastAsia"/>
                <w:bCs/>
                <w:sz w:val="24"/>
                <w:vertAlign w:val="baseline"/>
                <w:lang w:val="en-US" w:eastAsia="zh-CN"/>
              </w:rPr>
              <w:t>，经计算，酸雾挥发量为1.5604t/a。项目生产线各工序设备均为密闭设计，自带废气收集系统，收集效率约为95%，风机风量以8000m</w:t>
            </w:r>
            <w:r>
              <w:rPr>
                <w:rFonts w:hint="eastAsia"/>
                <w:bCs/>
                <w:sz w:val="24"/>
                <w:vertAlign w:val="superscript"/>
                <w:lang w:val="en-US" w:eastAsia="zh-CN"/>
              </w:rPr>
              <w:t>3</w:t>
            </w:r>
            <w:r>
              <w:rPr>
                <w:rFonts w:hint="eastAsia"/>
                <w:bCs/>
                <w:sz w:val="24"/>
                <w:vertAlign w:val="baseline"/>
                <w:lang w:val="en-US" w:eastAsia="zh-CN"/>
              </w:rPr>
              <w:t>/h计，废气经集气管道收集后合并至一套废气碱喷淋洗涤处理，废气洗涤塔净化效率在80%以上，本项目以80%计。处理后的废气经15m高排气筒（DA002）排放，则本项目</w:t>
            </w:r>
            <w:r>
              <w:rPr>
                <w:rFonts w:hint="default" w:ascii="Times New Roman" w:hAnsi="Times New Roman" w:eastAsia="宋体" w:cs="Times New Roman"/>
                <w:b w:val="0"/>
                <w:bCs/>
                <w:sz w:val="24"/>
                <w:lang w:val="en-US" w:eastAsia="zh-CN"/>
              </w:rPr>
              <w:t>化学去氧</w:t>
            </w:r>
            <w:r>
              <w:rPr>
                <w:rFonts w:hint="eastAsia" w:ascii="Times New Roman" w:hAnsi="Times New Roman" w:eastAsia="宋体" w:cs="Times New Roman"/>
                <w:sz w:val="24"/>
                <w:lang w:val="en-US" w:eastAsia="zh-CN"/>
              </w:rPr>
              <w:t>化、电镀、钢带退锡工序废气产排情况见下表：</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黑体" w:cs="Times New Roman"/>
                <w:b w:val="0"/>
                <w:bCs w:val="0"/>
                <w:sz w:val="24"/>
                <w:lang w:val="en-US" w:eastAsia="zh-CN"/>
              </w:rPr>
            </w:pPr>
            <w:r>
              <w:rPr>
                <w:rFonts w:hint="default" w:ascii="Times New Roman" w:hAnsi="Times New Roman" w:eastAsia="黑体" w:cs="Times New Roman"/>
                <w:kern w:val="0"/>
                <w:sz w:val="24"/>
                <w:szCs w:val="24"/>
                <w:highlight w:val="none"/>
                <w:lang w:val="en-US" w:eastAsia="zh-CN"/>
              </w:rPr>
              <w:t>表4-3 本项目化学去氧化、电镀、钢带退锡工序有组织废气产排情况一览表</w:t>
            </w:r>
          </w:p>
          <w:tbl>
            <w:tblPr>
              <w:tblStyle w:val="1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707"/>
              <w:gridCol w:w="570"/>
              <w:gridCol w:w="768"/>
              <w:gridCol w:w="708"/>
              <w:gridCol w:w="710"/>
              <w:gridCol w:w="618"/>
              <w:gridCol w:w="723"/>
              <w:gridCol w:w="723"/>
              <w:gridCol w:w="678"/>
              <w:gridCol w:w="7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产生工序</w:t>
                  </w:r>
                </w:p>
              </w:tc>
              <w:tc>
                <w:tcPr>
                  <w:tcW w:w="44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污染</w:t>
                  </w:r>
                </w:p>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因子</w:t>
                  </w:r>
                </w:p>
              </w:tc>
              <w:tc>
                <w:tcPr>
                  <w:tcW w:w="1737" w:type="pct"/>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产生情况</w:t>
                  </w:r>
                </w:p>
              </w:tc>
              <w:tc>
                <w:tcPr>
                  <w:tcW w:w="38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eastAsia" w:ascii="Times New Roman" w:hAnsi="Times New Roman" w:cs="Times New Roman"/>
                      <w:b w:val="0"/>
                      <w:bCs/>
                      <w:sz w:val="21"/>
                      <w:szCs w:val="21"/>
                      <w:u w:val="none"/>
                      <w:lang w:eastAsia="zh-CN"/>
                    </w:rPr>
                    <w:t>去除效率</w:t>
                  </w:r>
                  <w:r>
                    <w:rPr>
                      <w:rFonts w:hint="eastAsia" w:ascii="Times New Roman" w:hAnsi="Times New Roman" w:cs="Times New Roman"/>
                      <w:b w:val="0"/>
                      <w:bCs/>
                      <w:sz w:val="21"/>
                      <w:szCs w:val="21"/>
                      <w:u w:val="none"/>
                      <w:lang w:val="en-US" w:eastAsia="zh-CN"/>
                    </w:rPr>
                    <w:t>%</w:t>
                  </w:r>
                </w:p>
              </w:tc>
              <w:tc>
                <w:tcPr>
                  <w:tcW w:w="1338" w:type="pct"/>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排放情况</w:t>
                  </w:r>
                </w:p>
              </w:tc>
              <w:tc>
                <w:tcPr>
                  <w:tcW w:w="444" w:type="pct"/>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sz w:val="21"/>
                      <w:szCs w:val="21"/>
                      <w:u w:val="none"/>
                      <w:lang w:val="en-US" w:eastAsia="zh-CN"/>
                    </w:rPr>
                  </w:pPr>
                  <w:r>
                    <w:rPr>
                      <w:rFonts w:hint="default" w:ascii="Times New Roman" w:hAnsi="Times New Roman" w:cs="Times New Roman"/>
                      <w:b w:val="0"/>
                      <w:bCs/>
                      <w:sz w:val="21"/>
                      <w:szCs w:val="21"/>
                      <w:u w:val="none"/>
                    </w:rPr>
                    <w:t>年运行时间</w:t>
                  </w:r>
                  <w:r>
                    <w:rPr>
                      <w:rFonts w:hint="default" w:ascii="Times New Roman" w:hAnsi="Times New Roman" w:cs="Times New Roman"/>
                      <w:b w:val="0"/>
                      <w:bCs/>
                      <w:sz w:val="21"/>
                      <w:szCs w:val="21"/>
                      <w:u w:val="none"/>
                      <w:lang w:val="en-US"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44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c>
                <w:tcPr>
                  <w:tcW w:w="35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产生量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8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收集量</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(t/a)</w:t>
                  </w:r>
                </w:p>
              </w:tc>
              <w:tc>
                <w:tcPr>
                  <w:tcW w:w="44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w:t>
                  </w:r>
                  <w:r>
                    <w:rPr>
                      <w:rFonts w:hint="default" w:ascii="Times New Roman" w:hAnsi="Times New Roman" w:cs="Times New Roman"/>
                      <w:b w:val="0"/>
                      <w:bCs/>
                      <w:sz w:val="21"/>
                      <w:szCs w:val="21"/>
                      <w:u w:val="none"/>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4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产生浓度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38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eastAsia" w:ascii="Times New Roman" w:hAnsi="Times New Roman" w:cs="Times New Roman"/>
                      <w:b w:val="0"/>
                      <w:bCs/>
                      <w:sz w:val="21"/>
                      <w:szCs w:val="21"/>
                      <w:u w:val="none"/>
                      <w:lang w:eastAsia="zh-CN"/>
                    </w:rPr>
                    <w:t>排放</w:t>
                  </w:r>
                  <w:r>
                    <w:rPr>
                      <w:rFonts w:hint="default" w:ascii="Times New Roman" w:hAnsi="Times New Roman" w:cs="Times New Roman"/>
                      <w:b w:val="0"/>
                      <w:bCs/>
                      <w:sz w:val="21"/>
                      <w:szCs w:val="21"/>
                      <w:u w:val="none"/>
                    </w:rPr>
                    <w:t>量(t/a)</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default" w:ascii="Times New Roman" w:hAnsi="Times New Roman" w:cs="Times New Roman"/>
                      <w:b w:val="0"/>
                      <w:bCs/>
                      <w:sz w:val="21"/>
                      <w:szCs w:val="21"/>
                      <w:u w:val="none"/>
                    </w:rPr>
                    <w:t>排放</w:t>
                  </w:r>
                  <w:r>
                    <w:rPr>
                      <w:rFonts w:hint="eastAsia" w:ascii="Times New Roman" w:hAnsi="Times New Roman" w:cs="Times New Roman"/>
                      <w:b w:val="0"/>
                      <w:bCs/>
                      <w:sz w:val="21"/>
                      <w:szCs w:val="21"/>
                      <w:u w:val="none"/>
                      <w:lang w:eastAsia="zh-CN"/>
                    </w:rPr>
                    <w:t>速率</w:t>
                  </w:r>
                </w:p>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sz w:val="21"/>
                      <w:szCs w:val="21"/>
                      <w:u w:val="none"/>
                    </w:rPr>
                  </w:pPr>
                  <w:r>
                    <w:rPr>
                      <w:rFonts w:hint="default" w:ascii="Times New Roman" w:hAnsi="Times New Roman" w:cs="Times New Roman"/>
                      <w:b w:val="0"/>
                      <w:bCs/>
                      <w:sz w:val="21"/>
                      <w:szCs w:val="21"/>
                      <w:u w:val="none"/>
                    </w:rPr>
                    <w:t>(kg/h)</w:t>
                  </w:r>
                </w:p>
              </w:tc>
              <w:tc>
                <w:tcPr>
                  <w:tcW w:w="42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eastAsia="zh-CN"/>
                    </w:rPr>
                  </w:pPr>
                  <w:r>
                    <w:rPr>
                      <w:rFonts w:hint="eastAsia" w:ascii="Times New Roman" w:hAnsi="Times New Roman" w:cs="Times New Roman"/>
                      <w:b w:val="0"/>
                      <w:bCs/>
                      <w:sz w:val="21"/>
                      <w:szCs w:val="21"/>
                      <w:u w:val="none"/>
                      <w:lang w:eastAsia="zh-CN"/>
                    </w:rPr>
                    <w:t>排放浓度</w:t>
                  </w:r>
                  <w:r>
                    <w:rPr>
                      <w:rFonts w:hint="default" w:ascii="Times New Roman" w:hAnsi="Times New Roman" w:cs="Times New Roman"/>
                      <w:b w:val="0"/>
                      <w:bCs/>
                      <w:sz w:val="21"/>
                      <w:szCs w:val="21"/>
                      <w:u w:val="none"/>
                    </w:rPr>
                    <w:t>(</w:t>
                  </w:r>
                  <w:r>
                    <w:rPr>
                      <w:rFonts w:hint="eastAsia" w:ascii="Times New Roman" w:hAnsi="Times New Roman" w:cs="Times New Roman"/>
                      <w:b w:val="0"/>
                      <w:bCs/>
                      <w:sz w:val="21"/>
                      <w:szCs w:val="21"/>
                      <w:u w:val="none"/>
                      <w:lang w:val="en-US" w:eastAsia="zh-CN"/>
                    </w:rPr>
                    <w:t>mg/m</w:t>
                  </w:r>
                  <w:r>
                    <w:rPr>
                      <w:rFonts w:hint="eastAsia" w:ascii="Times New Roman" w:hAnsi="Times New Roman" w:cs="Times New Roman"/>
                      <w:b w:val="0"/>
                      <w:bCs/>
                      <w:sz w:val="21"/>
                      <w:szCs w:val="21"/>
                      <w:u w:val="none"/>
                      <w:vertAlign w:val="superscript"/>
                      <w:lang w:val="en-US" w:eastAsia="zh-CN"/>
                    </w:rPr>
                    <w:t>3</w:t>
                  </w:r>
                  <w:r>
                    <w:rPr>
                      <w:rFonts w:hint="default" w:ascii="Times New Roman" w:hAnsi="Times New Roman" w:cs="Times New Roman"/>
                      <w:b w:val="0"/>
                      <w:bCs/>
                      <w:sz w:val="21"/>
                      <w:szCs w:val="21"/>
                      <w:u w:val="none"/>
                    </w:rPr>
                    <w:t>)</w:t>
                  </w:r>
                </w:p>
              </w:tc>
              <w:tc>
                <w:tcPr>
                  <w:tcW w:w="44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kern w:val="0"/>
                      <w:sz w:val="21"/>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6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sz w:val="21"/>
                      <w:szCs w:val="21"/>
                      <w:u w:val="none"/>
                      <w:lang w:eastAsia="zh-CN"/>
                    </w:rPr>
                  </w:pPr>
                  <w:r>
                    <w:rPr>
                      <w:rFonts w:hint="eastAsia" w:ascii="Times New Roman" w:hAnsi="Times New Roman" w:cs="Times New Roman"/>
                      <w:b w:val="0"/>
                      <w:bCs/>
                      <w:sz w:val="21"/>
                      <w:szCs w:val="21"/>
                      <w:u w:val="none"/>
                      <w:lang w:val="en-US" w:eastAsia="zh-CN"/>
                    </w:rPr>
                    <w:t>化学去氧化、电镀、钢带退锡工序废气</w:t>
                  </w:r>
                </w:p>
              </w:tc>
              <w:tc>
                <w:tcPr>
                  <w:tcW w:w="44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sz w:val="21"/>
                      <w:szCs w:val="21"/>
                      <w:u w:val="none"/>
                      <w:lang w:val="pt-BR" w:eastAsia="zh-CN"/>
                    </w:rPr>
                  </w:pPr>
                  <w:r>
                    <w:rPr>
                      <w:rFonts w:hint="eastAsia" w:ascii="Times New Roman" w:hAnsi="Times New Roman" w:cs="Times New Roman"/>
                      <w:b w:val="0"/>
                      <w:bCs/>
                      <w:sz w:val="21"/>
                      <w:szCs w:val="21"/>
                      <w:u w:val="none"/>
                      <w:lang w:val="pt-BR" w:eastAsia="zh-CN"/>
                    </w:rPr>
                    <w:t>硫酸雾</w:t>
                  </w:r>
                </w:p>
              </w:tc>
              <w:tc>
                <w:tcPr>
                  <w:tcW w:w="35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1.5604</w:t>
                  </w:r>
                </w:p>
              </w:tc>
              <w:tc>
                <w:tcPr>
                  <w:tcW w:w="48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1.4824</w:t>
                  </w:r>
                </w:p>
              </w:tc>
              <w:tc>
                <w:tcPr>
                  <w:tcW w:w="446"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0.6177</w:t>
                  </w:r>
                </w:p>
              </w:tc>
              <w:tc>
                <w:tcPr>
                  <w:tcW w:w="44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77.2</w:t>
                  </w:r>
                </w:p>
              </w:tc>
              <w:tc>
                <w:tcPr>
                  <w:tcW w:w="38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45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0.2965</w:t>
                  </w:r>
                </w:p>
              </w:tc>
              <w:tc>
                <w:tcPr>
                  <w:tcW w:w="455"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0.1235</w:t>
                  </w:r>
                </w:p>
              </w:tc>
              <w:tc>
                <w:tcPr>
                  <w:tcW w:w="427"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15.4</w:t>
                  </w:r>
                </w:p>
              </w:tc>
              <w:tc>
                <w:tcPr>
                  <w:tcW w:w="444"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2400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vertAlign w:val="baseline"/>
                <w:lang w:val="en-US" w:eastAsia="zh-CN"/>
              </w:rPr>
            </w:pPr>
            <w:r>
              <w:rPr>
                <w:rFonts w:hint="eastAsia" w:ascii="Times New Roman" w:hAnsi="Times New Roman" w:eastAsia="宋体" w:cs="Times New Roman"/>
                <w:b w:val="0"/>
                <w:bCs/>
                <w:sz w:val="24"/>
                <w:lang w:val="en-US" w:eastAsia="zh-CN"/>
              </w:rPr>
              <w:t>由上表可知，本项目</w:t>
            </w:r>
            <w:r>
              <w:rPr>
                <w:rFonts w:hint="default" w:ascii="Times New Roman" w:hAnsi="Times New Roman" w:eastAsia="宋体" w:cs="Times New Roman"/>
                <w:b w:val="0"/>
                <w:bCs/>
                <w:sz w:val="24"/>
                <w:lang w:val="en-US" w:eastAsia="zh-CN"/>
              </w:rPr>
              <w:t>化学去氧</w:t>
            </w:r>
            <w:r>
              <w:rPr>
                <w:rFonts w:hint="eastAsia" w:ascii="Times New Roman" w:hAnsi="Times New Roman" w:eastAsia="宋体" w:cs="Times New Roman"/>
                <w:sz w:val="24"/>
                <w:lang w:val="en-US" w:eastAsia="zh-CN"/>
              </w:rPr>
              <w:t>化、电镀、钢带退锡工序废气经处理后硫酸雾排放能够满足《大气污染物综合排放标准》（GB16297-1996）表2二级排放速率1.5kg/h（15m高排气筒），同时满足《电镀污染物排放标准》 （GB21900-2008）表5硫酸雾车间或生产设施排气筒排放限值30 mg/m</w:t>
            </w:r>
            <w:r>
              <w:rPr>
                <w:rFonts w:hint="eastAsia" w:ascii="Times New Roman" w:hAnsi="Times New Roman" w:eastAsia="宋体" w:cs="Times New Roman"/>
                <w:sz w:val="24"/>
                <w:vertAlign w:val="superscript"/>
                <w:lang w:val="en-US" w:eastAsia="zh-CN"/>
              </w:rPr>
              <w:t>3</w:t>
            </w:r>
            <w:r>
              <w:rPr>
                <w:rFonts w:hint="eastAsia" w:ascii="Times New Roman" w:hAnsi="Times New Roman" w:eastAsia="宋体" w:cs="Times New Roman"/>
                <w:sz w:val="24"/>
                <w:vertAlign w:val="baseline"/>
                <w:lang w:val="en-US" w:eastAsia="zh-CN"/>
              </w:rPr>
              <w:t>的要求。</w:t>
            </w:r>
          </w:p>
          <w:p>
            <w:pPr>
              <w:keepNext w:val="0"/>
              <w:keepLines w:val="0"/>
              <w:pageBreakBefore w:val="0"/>
              <w:widowControl w:val="0"/>
              <w:kinsoku/>
              <w:wordWrap/>
              <w:overflowPunct/>
              <w:topLinePunct w:val="0"/>
              <w:autoSpaceDE w:val="0"/>
              <w:autoSpaceDN w:val="0"/>
              <w:bidi w:val="0"/>
              <w:adjustRightInd w:val="0"/>
              <w:snapToGrid/>
              <w:spacing w:line="520" w:lineRule="exact"/>
              <w:ind w:left="0" w:leftChars="0" w:right="0" w:rightChars="0" w:firstLine="422" w:firstLineChars="200"/>
              <w:textAlignment w:val="auto"/>
              <w:rPr>
                <w:rFonts w:hint="default"/>
                <w:b/>
                <w:bCs/>
                <w:sz w:val="24"/>
                <w:szCs w:val="24"/>
                <w:lang w:val="en-US" w:eastAsia="zh-CN"/>
              </w:rPr>
            </w:pPr>
            <w:r>
              <w:rPr>
                <w:rFonts w:hint="eastAsia"/>
                <w:b/>
                <w:bCs/>
                <w:lang w:val="en-US" w:eastAsia="zh-CN"/>
              </w:rPr>
              <w:t xml:space="preserve">1.2 </w:t>
            </w:r>
            <w:r>
              <w:rPr>
                <w:rFonts w:hint="default"/>
                <w:b/>
                <w:bCs/>
                <w:sz w:val="24"/>
                <w:szCs w:val="24"/>
                <w:lang w:val="en-US" w:eastAsia="zh-CN"/>
              </w:rPr>
              <w:t>无组织排放</w:t>
            </w:r>
          </w:p>
          <w:p>
            <w:pPr>
              <w:pStyle w:val="5"/>
              <w:keepNext w:val="0"/>
              <w:keepLines w:val="0"/>
              <w:pageBreakBefore w:val="0"/>
              <w:widowControl w:val="0"/>
              <w:kinsoku/>
              <w:wordWrap/>
              <w:overflowPunct/>
              <w:topLinePunct w:val="0"/>
              <w:autoSpaceDE/>
              <w:autoSpaceDN/>
              <w:bidi w:val="0"/>
              <w:adjustRightInd w:val="0"/>
              <w:snapToGrid/>
              <w:spacing w:line="520" w:lineRule="exact"/>
              <w:ind w:left="0" w:leftChars="0" w:right="0" w:rightChars="0" w:firstLine="480" w:firstLineChars="200"/>
              <w:textAlignment w:val="auto"/>
              <w:outlineLvl w:val="9"/>
              <w:rPr>
                <w:rFonts w:hint="default"/>
                <w:sz w:val="24"/>
                <w:szCs w:val="24"/>
                <w:lang w:val="en-US" w:eastAsia="zh-CN"/>
              </w:rPr>
            </w:pPr>
            <w:r>
              <w:rPr>
                <w:rFonts w:hint="default"/>
                <w:sz w:val="24"/>
                <w:szCs w:val="24"/>
                <w:lang w:val="en-US" w:eastAsia="zh-CN"/>
              </w:rPr>
              <w:t>本项目无组织废气主要为未被收集的</w:t>
            </w:r>
            <w:r>
              <w:rPr>
                <w:rFonts w:hint="eastAsia"/>
                <w:sz w:val="24"/>
                <w:szCs w:val="24"/>
                <w:lang w:val="en-US" w:eastAsia="zh-CN"/>
              </w:rPr>
              <w:t>非甲烷总烃和硫酸雾</w:t>
            </w:r>
            <w:r>
              <w:rPr>
                <w:rFonts w:hint="default"/>
                <w:sz w:val="24"/>
                <w:szCs w:val="24"/>
                <w:lang w:val="en-US" w:eastAsia="zh-CN"/>
              </w:rPr>
              <w:t>。</w:t>
            </w:r>
          </w:p>
          <w:p>
            <w:pPr>
              <w:keepNext w:val="0"/>
              <w:keepLines w:val="0"/>
              <w:pageBreakBefore w:val="0"/>
              <w:widowControl w:val="0"/>
              <w:kinsoku/>
              <w:wordWrap/>
              <w:overflowPunct/>
              <w:topLinePunct w:val="0"/>
              <w:autoSpaceDE w:val="0"/>
              <w:autoSpaceDN w:val="0"/>
              <w:bidi w:val="0"/>
              <w:adjustRightInd w:val="0"/>
              <w:snapToGrid/>
              <w:spacing w:line="520" w:lineRule="exact"/>
              <w:ind w:left="0" w:leftChars="0" w:right="0" w:rightChars="0" w:firstLine="480" w:firstLineChars="200"/>
              <w:textAlignment w:val="auto"/>
              <w:rPr>
                <w:rFonts w:hint="default"/>
                <w:sz w:val="24"/>
                <w:szCs w:val="24"/>
                <w:vertAlign w:val="baseline"/>
                <w:lang w:val="en-US" w:eastAsia="zh-CN"/>
              </w:rPr>
            </w:pPr>
            <w:r>
              <w:rPr>
                <w:rFonts w:hint="eastAsia"/>
                <w:sz w:val="24"/>
                <w:szCs w:val="24"/>
                <w:lang w:val="en-US" w:eastAsia="zh-CN"/>
              </w:rPr>
              <w:t>本项目塑封工序非甲烷总烃总产生量为0.0909t/a，废气收集效率为95%，则本项目无组织非甲烷总烃产生量为0.0045t/a。本项目建成后全厂塑封工序非甲烷总烃产生量为0.3045t/a，全厂无组织非甲烷总烃产生量为0.0152t/a。项目</w:t>
            </w:r>
            <w:r>
              <w:rPr>
                <w:rFonts w:hint="default" w:ascii="Times New Roman" w:hAnsi="Times New Roman" w:eastAsia="宋体" w:cs="Times New Roman"/>
                <w:b w:val="0"/>
                <w:bCs/>
                <w:sz w:val="24"/>
                <w:lang w:val="en-US" w:eastAsia="zh-CN"/>
              </w:rPr>
              <w:t>化学去氧</w:t>
            </w:r>
            <w:r>
              <w:rPr>
                <w:rFonts w:hint="eastAsia" w:ascii="Times New Roman" w:hAnsi="Times New Roman" w:eastAsia="宋体" w:cs="Times New Roman"/>
                <w:sz w:val="24"/>
                <w:lang w:val="en-US" w:eastAsia="zh-CN"/>
              </w:rPr>
              <w:t>化、电镀、钢带退锡工序硫酸雾总产生量为1.5604t/a，</w:t>
            </w:r>
            <w:r>
              <w:rPr>
                <w:rFonts w:hint="eastAsia"/>
                <w:sz w:val="24"/>
                <w:szCs w:val="24"/>
                <w:lang w:val="en-US" w:eastAsia="zh-CN"/>
              </w:rPr>
              <w:t>废气收集效率为95%，则无组织硫酸雾产生量为0.078t/a。综上，本项目无组织废气排放量为非甲烷总烃0.0045t/a，硫酸雾0.078t/a。</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20" w:lineRule="exact"/>
              <w:ind w:left="0" w:right="0" w:firstLine="494" w:firstLineChars="200"/>
              <w:textAlignment w:val="auto"/>
              <w:rPr>
                <w:b/>
                <w:bCs/>
                <w:color w:val="000000"/>
                <w:spacing w:val="3"/>
                <w:sz w:val="24"/>
              </w:rPr>
            </w:pPr>
            <w:r>
              <w:rPr>
                <w:rFonts w:hint="eastAsia"/>
                <w:b/>
                <w:bCs/>
                <w:color w:val="000000"/>
                <w:spacing w:val="3"/>
                <w:sz w:val="24"/>
                <w:lang w:val="en-US" w:eastAsia="zh-CN"/>
              </w:rPr>
              <w:t xml:space="preserve">1.3 </w:t>
            </w:r>
            <w:r>
              <w:rPr>
                <w:rFonts w:hint="eastAsia"/>
                <w:b/>
                <w:bCs/>
                <w:color w:val="000000"/>
                <w:spacing w:val="3"/>
                <w:sz w:val="24"/>
              </w:rPr>
              <w:t>废气污染物无组织预测</w:t>
            </w:r>
          </w:p>
          <w:p>
            <w:pPr>
              <w:pStyle w:val="2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2"/>
              <w:textAlignment w:val="auto"/>
              <w:rPr>
                <w:rFonts w:ascii="Times New Roman" w:hAnsi="Times New Roman" w:eastAsia="宋体"/>
                <w:b w:val="0"/>
                <w:bCs w:val="0"/>
                <w:color w:val="000000"/>
              </w:rPr>
            </w:pPr>
            <w:r>
              <w:rPr>
                <w:rFonts w:ascii="Times New Roman" w:hAnsi="Times New Roman" w:eastAsia="宋体"/>
                <w:b w:val="0"/>
                <w:bCs w:val="0"/>
                <w:color w:val="000000"/>
              </w:rPr>
              <w:t>（1）预测因子和评价标准</w:t>
            </w:r>
          </w:p>
          <w:p>
            <w:pPr>
              <w:pStyle w:val="25"/>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textAlignment w:val="auto"/>
              <w:rPr>
                <w:rFonts w:ascii="Times New Roman" w:hAnsi="Times New Roman" w:eastAsia="宋体"/>
                <w:color w:val="000000"/>
              </w:rPr>
            </w:pPr>
            <w:r>
              <w:rPr>
                <w:rFonts w:ascii="Times New Roman" w:hAnsi="Times New Roman" w:eastAsia="宋体"/>
                <w:color w:val="000000"/>
              </w:rPr>
              <w:t>结合工程分析和污染物产排特点，本次评价选取</w:t>
            </w:r>
            <w:r>
              <w:rPr>
                <w:rFonts w:hint="eastAsia"/>
                <w:color w:val="000000"/>
                <w:lang w:eastAsia="zh-CN"/>
              </w:rPr>
              <w:t>非甲烷总烃</w:t>
            </w:r>
            <w:r>
              <w:rPr>
                <w:rFonts w:ascii="Times New Roman" w:hAnsi="Times New Roman" w:eastAsia="宋体"/>
                <w:color w:val="000000"/>
              </w:rPr>
              <w:t>作为预测因子。预测因子和评价标准见表</w:t>
            </w:r>
            <w:r>
              <w:rPr>
                <w:rFonts w:hint="eastAsia" w:ascii="Times New Roman" w:hAnsi="Times New Roman" w:eastAsia="宋体"/>
                <w:color w:val="000000"/>
                <w:lang w:val="en-US" w:eastAsia="zh-CN"/>
              </w:rPr>
              <w:t>4-</w:t>
            </w:r>
            <w:r>
              <w:rPr>
                <w:rFonts w:hint="eastAsia"/>
                <w:color w:val="000000"/>
                <w:lang w:val="en-US" w:eastAsia="zh-CN"/>
              </w:rPr>
              <w:t>4</w:t>
            </w:r>
            <w:r>
              <w:rPr>
                <w:rFonts w:ascii="Times New Roman" w:hAnsi="Times New Roman" w:eastAsia="宋体"/>
                <w:color w:val="000000"/>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表4-4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评价因子和评价标准表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35"/>
              <w:gridCol w:w="1390"/>
              <w:gridCol w:w="1091"/>
              <w:gridCol w:w="4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778"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预测因子</w:t>
                  </w:r>
                </w:p>
              </w:tc>
              <w:tc>
                <w:tcPr>
                  <w:tcW w:w="87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平均时段</w:t>
                  </w:r>
                </w:p>
              </w:tc>
              <w:tc>
                <w:tcPr>
                  <w:tcW w:w="68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标准值</w:t>
                  </w:r>
                </w:p>
              </w:tc>
              <w:tc>
                <w:tcPr>
                  <w:tcW w:w="2658"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sz w:val="21"/>
                      <w:szCs w:val="21"/>
                    </w:rPr>
                  </w:pPr>
                  <w:r>
                    <w:rPr>
                      <w:rFonts w:ascii="Times New Roman" w:hAnsi="Times New Roman" w:eastAsia="宋体"/>
                      <w:b w:val="0"/>
                      <w:bCs w:val="0"/>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0" w:type="auto"/>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eastAsia" w:ascii="Times New Roman" w:hAnsi="Times New Roman" w:eastAsia="宋体" w:cs="Times New Roman"/>
                      <w:b w:val="0"/>
                      <w:bCs w:val="0"/>
                      <w:kern w:val="0"/>
                      <w:sz w:val="21"/>
                      <w:szCs w:val="21"/>
                      <w:lang w:val="en-US" w:eastAsia="zh-CN" w:bidi="ar-SA"/>
                    </w:rPr>
                  </w:pPr>
                  <w:r>
                    <w:rPr>
                      <w:rFonts w:ascii="Times New Roman" w:hAnsi="Times New Roman" w:eastAsia="宋体"/>
                      <w:b w:val="0"/>
                      <w:bCs w:val="0"/>
                      <w:sz w:val="21"/>
                      <w:szCs w:val="21"/>
                    </w:rPr>
                    <w:t>非甲烷总烃</w:t>
                  </w:r>
                </w:p>
              </w:tc>
              <w:tc>
                <w:tcPr>
                  <w:tcW w:w="0" w:type="auto"/>
                  <w:tcBorders>
                    <w:tl2br w:val="nil"/>
                    <w:tr2bl w:val="nil"/>
                  </w:tcBorders>
                  <w:noWrap w:val="0"/>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eastAsia="宋体" w:cs="Times New Roman"/>
                      <w:b w:val="0"/>
                      <w:bCs w:val="0"/>
                      <w:color w:val="000000"/>
                      <w:kern w:val="2"/>
                      <w:sz w:val="21"/>
                      <w:szCs w:val="21"/>
                      <w:lang w:val="en-US" w:eastAsia="zh-CN" w:bidi="ar-SA"/>
                    </w:rPr>
                  </w:pPr>
                  <w:r>
                    <w:rPr>
                      <w:rFonts w:hint="eastAsia"/>
                      <w:b w:val="0"/>
                      <w:bCs w:val="0"/>
                      <w:color w:val="000000"/>
                      <w:sz w:val="21"/>
                      <w:szCs w:val="21"/>
                    </w:rPr>
                    <w:t>一次值</w:t>
                  </w:r>
                </w:p>
              </w:tc>
              <w:tc>
                <w:tcPr>
                  <w:tcW w:w="0" w:type="auto"/>
                  <w:tcBorders>
                    <w:tl2br w:val="nil"/>
                    <w:tr2bl w:val="nil"/>
                  </w:tcBorders>
                  <w:noWrap w:val="0"/>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eastAsia="宋体" w:cs="Times New Roman"/>
                      <w:b w:val="0"/>
                      <w:bCs w:val="0"/>
                      <w:color w:val="000000"/>
                      <w:kern w:val="2"/>
                      <w:sz w:val="21"/>
                      <w:szCs w:val="21"/>
                      <w:lang w:val="en-US" w:eastAsia="zh-CN" w:bidi="ar-SA"/>
                    </w:rPr>
                  </w:pPr>
                  <w:r>
                    <w:rPr>
                      <w:rFonts w:hint="eastAsia"/>
                      <w:b w:val="0"/>
                      <w:bCs w:val="0"/>
                      <w:color w:val="000000"/>
                      <w:sz w:val="21"/>
                      <w:szCs w:val="21"/>
                    </w:rPr>
                    <w:t>2.0m</w:t>
                  </w:r>
                  <w:r>
                    <w:rPr>
                      <w:b w:val="0"/>
                      <w:bCs w:val="0"/>
                      <w:color w:val="000000"/>
                      <w:sz w:val="21"/>
                      <w:szCs w:val="21"/>
                    </w:rPr>
                    <w:t>g/m</w:t>
                  </w:r>
                  <w:r>
                    <w:rPr>
                      <w:b w:val="0"/>
                      <w:bCs w:val="0"/>
                      <w:color w:val="000000"/>
                      <w:sz w:val="21"/>
                      <w:szCs w:val="21"/>
                      <w:vertAlign w:val="superscript"/>
                    </w:rPr>
                    <w:t>3</w:t>
                  </w:r>
                </w:p>
              </w:tc>
              <w:tc>
                <w:tcPr>
                  <w:tcW w:w="0" w:type="auto"/>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eastAsia" w:ascii="Times New Roman" w:hAnsi="Times New Roman" w:eastAsia="宋体"/>
                      <w:b w:val="0"/>
                      <w:bCs w:val="0"/>
                      <w:sz w:val="21"/>
                      <w:szCs w:val="21"/>
                    </w:rPr>
                  </w:pPr>
                  <w:r>
                    <w:rPr>
                      <w:rFonts w:ascii="Times New Roman" w:hAnsi="Times New Roman" w:eastAsia="宋体"/>
                      <w:b w:val="0"/>
                      <w:bCs w:val="0"/>
                      <w:sz w:val="21"/>
                      <w:szCs w:val="21"/>
                    </w:rPr>
                    <w:t>参照《大气污染物综合排放标准详解》中</w:t>
                  </w:r>
                </w:p>
                <w:p>
                  <w:pPr>
                    <w:pStyle w:val="23"/>
                    <w:keepNext w:val="0"/>
                    <w:keepLines w:val="0"/>
                    <w:suppressLineNumbers w:val="0"/>
                    <w:spacing w:before="0" w:beforeAutospacing="0" w:after="0" w:afterAutospacing="0" w:line="240" w:lineRule="auto"/>
                    <w:ind w:left="0" w:right="0"/>
                    <w:rPr>
                      <w:rFonts w:ascii="Times New Roman" w:hAnsi="Times New Roman" w:eastAsia="宋体" w:cs="Times New Roman"/>
                      <w:b w:val="0"/>
                      <w:bCs w:val="0"/>
                      <w:kern w:val="0"/>
                      <w:sz w:val="21"/>
                      <w:szCs w:val="21"/>
                      <w:lang w:val="en-US" w:eastAsia="zh-CN" w:bidi="ar-SA"/>
                    </w:rPr>
                  </w:pPr>
                  <w:r>
                    <w:rPr>
                      <w:rFonts w:ascii="Times New Roman" w:hAnsi="Times New Roman" w:eastAsia="宋体"/>
                      <w:b w:val="0"/>
                      <w:bCs w:val="0"/>
                      <w:sz w:val="21"/>
                      <w:szCs w:val="21"/>
                    </w:rPr>
                    <w:t>推荐值</w:t>
                  </w:r>
                </w:p>
              </w:tc>
            </w:tr>
          </w:tbl>
          <w:p>
            <w:pPr>
              <w:pStyle w:val="25"/>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（2）估算模型参数</w:t>
            </w:r>
          </w:p>
          <w:p>
            <w:pPr>
              <w:keepNext w:val="0"/>
              <w:keepLines w:val="0"/>
              <w:suppressLineNumbers w:val="0"/>
              <w:spacing w:before="0" w:beforeAutospacing="0" w:after="0" w:afterAutospacing="0" w:line="440" w:lineRule="exact"/>
              <w:ind w:left="0" w:right="0" w:firstLine="480" w:firstLineChars="200"/>
              <w:rPr>
                <w:rFonts w:hint="default" w:ascii="Times New Roman" w:hAnsi="Times New Roman" w:eastAsia="黑体" w:cs="Times New Roman"/>
                <w:b w:val="0"/>
                <w:bCs w:val="0"/>
                <w:color w:val="000000"/>
                <w:kern w:val="2"/>
                <w:sz w:val="24"/>
              </w:rPr>
            </w:pPr>
            <w:r>
              <w:rPr>
                <w:color w:val="000000"/>
                <w:sz w:val="24"/>
              </w:rPr>
              <w:t>本次大气预测根据《环境影响评价技术导则</w:t>
            </w:r>
            <w:r>
              <w:rPr>
                <w:rFonts w:hint="eastAsia"/>
                <w:color w:val="000000"/>
                <w:sz w:val="24"/>
              </w:rPr>
              <w:t xml:space="preserve">  </w:t>
            </w:r>
            <w:r>
              <w:rPr>
                <w:color w:val="000000"/>
                <w:sz w:val="24"/>
              </w:rPr>
              <w:t>大气环境》</w:t>
            </w:r>
            <w:r>
              <w:rPr>
                <w:rFonts w:hint="eastAsia"/>
                <w:color w:val="000000"/>
                <w:sz w:val="24"/>
              </w:rPr>
              <w:t>（</w:t>
            </w:r>
            <w:r>
              <w:rPr>
                <w:color w:val="000000"/>
                <w:sz w:val="24"/>
              </w:rPr>
              <w:t>HJ2.2-2018</w:t>
            </w:r>
            <w:r>
              <w:rPr>
                <w:rFonts w:hint="eastAsia"/>
                <w:color w:val="000000"/>
                <w:sz w:val="24"/>
              </w:rPr>
              <w:t>）</w:t>
            </w:r>
            <w:r>
              <w:rPr>
                <w:color w:val="000000"/>
                <w:sz w:val="24"/>
              </w:rPr>
              <w:t>中的规定，利用导则推荐的估算模式AERSCREEN计算工程主要污染源污染物的最大落地浓度及其出现距离，估算模型参数见表</w:t>
            </w:r>
            <w:r>
              <w:rPr>
                <w:rFonts w:hint="eastAsia"/>
                <w:color w:val="000000"/>
                <w:sz w:val="24"/>
                <w:lang w:val="en-US" w:eastAsia="zh-CN"/>
              </w:rPr>
              <w:t>4-5</w:t>
            </w:r>
            <w:r>
              <w:rPr>
                <w:rFonts w:hint="eastAsia"/>
                <w:color w:val="000000"/>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表4-5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估算模型参数表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083"/>
              <w:gridCol w:w="3217"/>
              <w:gridCol w:w="2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38"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参数</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restar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城市/农村选项</w:t>
                  </w: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城市/农村</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城市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人口数（城市选项时）</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38"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最高环境温度/℃</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cs="Times New Roman"/>
                      <w:b w:val="0"/>
                      <w:bCs w:val="0"/>
                      <w:color w:val="auto"/>
                      <w:spacing w:val="-4"/>
                      <w:kern w:val="2"/>
                      <w:sz w:val="21"/>
                      <w:szCs w:val="21"/>
                    </w:rPr>
                    <w:t>4</w:t>
                  </w:r>
                  <w:r>
                    <w:rPr>
                      <w:rFonts w:hint="default" w:ascii="Times New Roman" w:hAnsi="Times New Roman" w:cs="Times New Roman"/>
                      <w:b w:val="0"/>
                      <w:bCs w:val="0"/>
                      <w:color w:val="auto"/>
                      <w:spacing w:val="-4"/>
                      <w:kern w:val="2"/>
                      <w:sz w:val="21"/>
                      <w:szCs w:val="21"/>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38"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最低环境温度/℃</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ind w:left="0" w:right="0" w:firstLine="0" w:firstLineChars="0"/>
                    <w:rPr>
                      <w:rFonts w:hint="default" w:ascii="Times New Roman" w:hAnsi="Times New Roman" w:eastAsia="宋体" w:cs="Times New Roman"/>
                      <w:b w:val="0"/>
                      <w:bCs w:val="0"/>
                      <w:color w:val="auto"/>
                      <w:spacing w:val="-4"/>
                      <w:kern w:val="2"/>
                      <w:sz w:val="21"/>
                      <w:szCs w:val="21"/>
                      <w:lang w:val="en-US" w:eastAsia="zh-CN" w:bidi="ar-SA"/>
                    </w:rPr>
                  </w:pPr>
                  <w:r>
                    <w:rPr>
                      <w:rFonts w:hint="default" w:ascii="Times New Roman" w:hAnsi="Times New Roman" w:cs="Times New Roman"/>
                      <w:b w:val="0"/>
                      <w:bCs w:val="0"/>
                      <w:color w:val="auto"/>
                      <w:spacing w:val="-4"/>
                      <w:kern w:val="2"/>
                      <w:sz w:val="21"/>
                      <w:szCs w:val="21"/>
                    </w:rPr>
                    <w:t>-</w:t>
                  </w:r>
                  <w:r>
                    <w:rPr>
                      <w:rFonts w:hint="default" w:ascii="Times New Roman" w:hAnsi="Times New Roman" w:cs="Times New Roman"/>
                      <w:b w:val="0"/>
                      <w:bCs w:val="0"/>
                      <w:color w:val="auto"/>
                      <w:spacing w:val="-4"/>
                      <w:kern w:val="2"/>
                      <w:sz w:val="21"/>
                      <w:szCs w:val="21"/>
                      <w:lang w:val="en-US" w:eastAsia="zh-CN"/>
                    </w:rPr>
                    <w:t>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38"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土地利用类型</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eastAsia" w:ascii="Times New Roman" w:hAnsi="Times New Roman" w:eastAsia="宋体"/>
                      <w:b w:val="0"/>
                      <w:bCs w:val="0"/>
                      <w:lang w:eastAsia="zh-CN"/>
                    </w:rPr>
                  </w:pPr>
                  <w:r>
                    <w:rPr>
                      <w:rFonts w:hint="eastAsia"/>
                      <w:b w:val="0"/>
                      <w:bCs w:val="0"/>
                      <w:lang w:eastAsia="zh-CN"/>
                    </w:rPr>
                    <w:t>工业用地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338"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区域湿度条件</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12" w:type="pct"/>
                  <w:vMerge w:val="restar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是否考虑地形</w:t>
                  </w: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考虑地形</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地形数据分辨率/m</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12" w:type="pct"/>
                  <w:vMerge w:val="restar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是否考虑岸线熏烟</w:t>
                  </w: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考虑岸线熏烟</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岸线距离/km</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312" w:type="pct"/>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b w:val="0"/>
                      <w:bCs w:val="0"/>
                      <w:color w:val="000000"/>
                      <w:szCs w:val="21"/>
                    </w:rPr>
                  </w:pPr>
                </w:p>
              </w:tc>
              <w:tc>
                <w:tcPr>
                  <w:tcW w:w="2025"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岸线方向/º</w:t>
                  </w:r>
                </w:p>
              </w:tc>
              <w:tc>
                <w:tcPr>
                  <w:tcW w:w="1661"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w:t>
                  </w:r>
                </w:p>
              </w:tc>
            </w:tr>
          </w:tbl>
          <w:p>
            <w:pPr>
              <w:pStyle w:val="25"/>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（3）污染源调查</w:t>
            </w:r>
          </w:p>
          <w:p>
            <w:pPr>
              <w:pStyle w:val="26"/>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黑体" w:cs="Times New Roman"/>
                <w:b w:val="0"/>
                <w:bCs w:val="0"/>
                <w:color w:val="000000"/>
                <w:kern w:val="2"/>
                <w:sz w:val="24"/>
              </w:rPr>
            </w:pPr>
            <w:r>
              <w:rPr>
                <w:rFonts w:hint="eastAsia" w:eastAsia="宋体"/>
                <w:color w:val="000000"/>
                <w:sz w:val="24"/>
                <w:szCs w:val="24"/>
              </w:rPr>
              <w:t>本项目建设完成后，</w:t>
            </w:r>
            <w:r>
              <w:rPr>
                <w:rFonts w:eastAsia="宋体" w:cs="Times New Roman"/>
                <w:color w:val="000000"/>
                <w:kern w:val="2"/>
                <w:sz w:val="24"/>
                <w:szCs w:val="24"/>
              </w:rPr>
              <w:t>无组织污染源参数见表</w:t>
            </w:r>
            <w:r>
              <w:rPr>
                <w:rFonts w:hint="eastAsia" w:eastAsia="宋体" w:cs="Times New Roman"/>
                <w:color w:val="000000"/>
                <w:kern w:val="2"/>
                <w:sz w:val="24"/>
                <w:szCs w:val="24"/>
                <w:lang w:val="en-US" w:eastAsia="zh-CN"/>
              </w:rPr>
              <w:t>4-6</w:t>
            </w:r>
            <w:r>
              <w:rPr>
                <w:rFonts w:eastAsia="宋体" w:cs="Times New Roman"/>
                <w:color w:val="000000"/>
                <w:kern w:val="2"/>
                <w:sz w:val="24"/>
                <w:szCs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表4-6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面源参数表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9"/>
              <w:gridCol w:w="837"/>
              <w:gridCol w:w="837"/>
              <w:gridCol w:w="975"/>
              <w:gridCol w:w="837"/>
              <w:gridCol w:w="556"/>
              <w:gridCol w:w="1172"/>
              <w:gridCol w:w="2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14" w:hRule="atLeast"/>
                <w:jc w:val="center"/>
              </w:trPr>
              <w:tc>
                <w:tcPr>
                  <w:tcW w:w="4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面源长度/m</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面源宽度/m</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与正北向夹角/°</w:t>
                  </w:r>
                </w:p>
              </w:tc>
              <w:tc>
                <w:tcPr>
                  <w:tcW w:w="614"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面源有效排放高度/m</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年排放小时数（h）</w:t>
                  </w:r>
                </w:p>
              </w:tc>
              <w:tc>
                <w:tcPr>
                  <w:tcW w:w="350"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排放工况</w:t>
                  </w:r>
                </w:p>
              </w:tc>
              <w:tc>
                <w:tcPr>
                  <w:tcW w:w="2025" w:type="pct"/>
                  <w:gridSpan w:val="2"/>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ascii="Times New Roman" w:hAnsi="Times New Roman" w:eastAsia="宋体"/>
                      <w:b w:val="0"/>
                      <w:bCs w:val="0"/>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default" w:eastAsia="宋体"/>
                      <w:b w:val="0"/>
                      <w:bCs w:val="0"/>
                      <w:lang w:val="en-US" w:eastAsia="zh-CN"/>
                    </w:rPr>
                  </w:pPr>
                  <w:r>
                    <w:rPr>
                      <w:rFonts w:hint="eastAsia" w:eastAsia="宋体"/>
                      <w:b w:val="0"/>
                      <w:bCs w:val="0"/>
                      <w:lang w:val="en-US" w:eastAsia="zh-CN"/>
                    </w:rPr>
                    <w:t>15</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default" w:eastAsia="宋体"/>
                      <w:b w:val="0"/>
                      <w:bCs w:val="0"/>
                      <w:lang w:val="en-US" w:eastAsia="zh-CN"/>
                    </w:rPr>
                  </w:pPr>
                  <w:r>
                    <w:rPr>
                      <w:rFonts w:hint="eastAsia" w:eastAsia="宋体"/>
                      <w:b w:val="0"/>
                      <w:bCs w:val="0"/>
                      <w:lang w:val="en-US" w:eastAsia="zh-CN"/>
                    </w:rPr>
                    <w:t>10</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eastAsia" w:ascii="Times New Roman" w:hAnsi="Times New Roman" w:eastAsia="宋体"/>
                      <w:b w:val="0"/>
                      <w:bCs w:val="0"/>
                      <w:lang w:val="en-US" w:eastAsia="zh-CN"/>
                    </w:rPr>
                  </w:pPr>
                  <w:r>
                    <w:rPr>
                      <w:rFonts w:hint="eastAsia"/>
                      <w:b w:val="0"/>
                      <w:bCs w:val="0"/>
                      <w:lang w:val="en-US" w:eastAsia="zh-CN"/>
                    </w:rPr>
                    <w:t>0</w:t>
                  </w:r>
                </w:p>
              </w:tc>
              <w:tc>
                <w:tcPr>
                  <w:tcW w:w="614"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default" w:eastAsia="宋体"/>
                      <w:b w:val="0"/>
                      <w:bCs w:val="0"/>
                      <w:lang w:val="en-US" w:eastAsia="zh-CN"/>
                    </w:rPr>
                  </w:pPr>
                  <w:r>
                    <w:rPr>
                      <w:rFonts w:hint="eastAsia"/>
                      <w:b w:val="0"/>
                      <w:bCs w:val="0"/>
                      <w:lang w:val="en-US" w:eastAsia="zh-CN"/>
                    </w:rPr>
                    <w:t>10</w:t>
                  </w:r>
                </w:p>
              </w:tc>
              <w:tc>
                <w:tcPr>
                  <w:tcW w:w="52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default" w:ascii="Times New Roman" w:hAnsi="Times New Roman" w:eastAsia="宋体"/>
                      <w:b w:val="0"/>
                      <w:bCs w:val="0"/>
                      <w:lang w:val="en-US" w:eastAsia="zh-CN"/>
                    </w:rPr>
                  </w:pPr>
                  <w:r>
                    <w:rPr>
                      <w:rFonts w:hint="eastAsia"/>
                      <w:b w:val="0"/>
                      <w:bCs w:val="0"/>
                      <w:lang w:val="en-US" w:eastAsia="zh-CN"/>
                    </w:rPr>
                    <w:t>2400</w:t>
                  </w:r>
                </w:p>
              </w:tc>
              <w:tc>
                <w:tcPr>
                  <w:tcW w:w="350"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ascii="Times New Roman" w:hAnsi="Times New Roman" w:eastAsia="宋体"/>
                      <w:b w:val="0"/>
                      <w:bCs w:val="0"/>
                    </w:rPr>
                  </w:pPr>
                  <w:r>
                    <w:rPr>
                      <w:rFonts w:hint="eastAsia"/>
                      <w:b w:val="0"/>
                      <w:bCs w:val="0"/>
                      <w:lang w:eastAsia="zh-CN"/>
                    </w:rPr>
                    <w:t>连续</w:t>
                  </w:r>
                </w:p>
              </w:tc>
              <w:tc>
                <w:tcPr>
                  <w:tcW w:w="738"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eastAsia" w:ascii="Times New Roman" w:hAnsi="Times New Roman" w:eastAsia="宋体"/>
                      <w:b w:val="0"/>
                      <w:bCs w:val="0"/>
                      <w:lang w:eastAsia="zh-CN"/>
                    </w:rPr>
                  </w:pPr>
                  <w:r>
                    <w:rPr>
                      <w:rFonts w:hint="eastAsia"/>
                      <w:b w:val="0"/>
                      <w:bCs w:val="0"/>
                      <w:lang w:eastAsia="zh-CN"/>
                    </w:rPr>
                    <w:t>非甲烷总烃</w:t>
                  </w:r>
                </w:p>
              </w:tc>
              <w:tc>
                <w:tcPr>
                  <w:tcW w:w="1287"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rPr>
                      <w:rFonts w:hint="default" w:eastAsia="宋体"/>
                      <w:b w:val="0"/>
                      <w:bCs w:val="0"/>
                      <w:lang w:val="en-US" w:eastAsia="zh-CN"/>
                    </w:rPr>
                  </w:pPr>
                  <w:r>
                    <w:rPr>
                      <w:rFonts w:hint="eastAsia" w:eastAsia="宋体"/>
                      <w:b w:val="0"/>
                      <w:bCs w:val="0"/>
                      <w:lang w:val="en-US" w:eastAsia="zh-CN"/>
                    </w:rPr>
                    <w:t>0.0063</w:t>
                  </w:r>
                </w:p>
              </w:tc>
            </w:tr>
          </w:tbl>
          <w:p>
            <w:pPr>
              <w:pStyle w:val="25"/>
              <w:keepNext w:val="0"/>
              <w:keepLines w:val="0"/>
              <w:suppressLineNumbers w:val="0"/>
              <w:snapToGrid w:val="0"/>
              <w:spacing w:before="0" w:beforeAutospacing="0" w:after="0" w:afterAutospacing="0" w:line="440" w:lineRule="exact"/>
              <w:ind w:left="0" w:right="0" w:firstLine="482"/>
              <w:rPr>
                <w:rFonts w:ascii="Times New Roman" w:hAnsi="Times New Roman" w:eastAsia="宋体"/>
                <w:b w:val="0"/>
                <w:bCs w:val="0"/>
                <w:color w:val="000000"/>
              </w:rPr>
            </w:pPr>
            <w:r>
              <w:rPr>
                <w:rFonts w:ascii="Times New Roman" w:hAnsi="Times New Roman" w:eastAsia="宋体"/>
                <w:b w:val="0"/>
                <w:bCs w:val="0"/>
                <w:color w:val="000000"/>
              </w:rPr>
              <w:t>（</w:t>
            </w:r>
            <w:r>
              <w:rPr>
                <w:rFonts w:hint="eastAsia" w:ascii="Times New Roman" w:hAnsi="Times New Roman" w:eastAsia="宋体"/>
                <w:b w:val="0"/>
                <w:bCs w:val="0"/>
                <w:color w:val="000000"/>
              </w:rPr>
              <w:t>4</w:t>
            </w:r>
            <w:r>
              <w:rPr>
                <w:rFonts w:ascii="Times New Roman" w:hAnsi="Times New Roman" w:eastAsia="宋体"/>
                <w:b w:val="0"/>
                <w:bCs w:val="0"/>
                <w:color w:val="000000"/>
              </w:rPr>
              <w:t>）预测结果分析</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b w:val="0"/>
                <w:bCs w:val="0"/>
                <w:color w:val="000000"/>
                <w:kern w:val="2"/>
                <w:sz w:val="24"/>
              </w:rPr>
            </w:pPr>
            <w:r>
              <w:rPr>
                <w:snapToGrid w:val="0"/>
                <w:color w:val="000000"/>
                <w:kern w:val="0"/>
                <w:sz w:val="24"/>
              </w:rPr>
              <w:t>采用《环境影响评价技术导则大气环境》（HJ2.2-2018）中推荐的估算模型AERSCREEN预测全厂废气排放对周围大气环境的影响，预测结果见下表。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表4-7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AERSCREEN估算模型计算结果一览表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115"/>
              <w:gridCol w:w="838"/>
              <w:gridCol w:w="1186"/>
              <w:gridCol w:w="1345"/>
              <w:gridCol w:w="832"/>
              <w:gridCol w:w="799"/>
              <w:gridCol w:w="11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排放方式</w:t>
                  </w:r>
                </w:p>
              </w:tc>
              <w:tc>
                <w:tcPr>
                  <w:tcW w:w="702"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工序</w:t>
                  </w:r>
                </w:p>
              </w:tc>
              <w:tc>
                <w:tcPr>
                  <w:tcW w:w="52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污染源</w:t>
                  </w:r>
                </w:p>
              </w:tc>
              <w:tc>
                <w:tcPr>
                  <w:tcW w:w="7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污染物</w:t>
                  </w:r>
                </w:p>
              </w:tc>
              <w:tc>
                <w:tcPr>
                  <w:tcW w:w="84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下风向质量浓度Ci（μg/m</w:t>
                  </w:r>
                  <w:r>
                    <w:rPr>
                      <w:b w:val="0"/>
                      <w:bCs w:val="0"/>
                      <w:color w:val="000000"/>
                      <w:szCs w:val="21"/>
                      <w:vertAlign w:val="superscript"/>
                    </w:rPr>
                    <w:t>3</w:t>
                  </w:r>
                  <w:r>
                    <w:rPr>
                      <w:b w:val="0"/>
                      <w:bCs w:val="0"/>
                      <w:color w:val="000000"/>
                      <w:szCs w:val="21"/>
                    </w:rPr>
                    <w:t>）</w:t>
                  </w:r>
                </w:p>
              </w:tc>
              <w:tc>
                <w:tcPr>
                  <w:tcW w:w="524"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占标率Pi（%）</w:t>
                  </w:r>
                </w:p>
              </w:tc>
              <w:tc>
                <w:tcPr>
                  <w:tcW w:w="503"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出现距离（m）</w:t>
                  </w:r>
                </w:p>
              </w:tc>
              <w:tc>
                <w:tcPr>
                  <w:tcW w:w="719"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标准值Coi*（μg/m</w:t>
                  </w:r>
                  <w:r>
                    <w:rPr>
                      <w:b w:val="0"/>
                      <w:bCs w:val="0"/>
                      <w:color w:val="000000"/>
                      <w:szCs w:val="21"/>
                      <w:vertAlign w:val="superscript"/>
                    </w:rPr>
                    <w:t>3</w:t>
                  </w:r>
                  <w:r>
                    <w:rPr>
                      <w:b w:val="0"/>
                      <w:bCs w:val="0"/>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7"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ascii="Times New Roman" w:hAnsi="Times New Roman" w:eastAsia="宋体" w:cs="Times New Roman"/>
                      <w:b w:val="0"/>
                      <w:bCs w:val="0"/>
                      <w:color w:val="000000"/>
                      <w:kern w:val="2"/>
                      <w:sz w:val="21"/>
                      <w:szCs w:val="21"/>
                      <w:lang w:val="en-US" w:eastAsia="zh-CN" w:bidi="ar-SA"/>
                    </w:rPr>
                  </w:pPr>
                  <w:r>
                    <w:rPr>
                      <w:b w:val="0"/>
                      <w:bCs w:val="0"/>
                      <w:color w:val="000000"/>
                      <w:szCs w:val="21"/>
                    </w:rPr>
                    <w:t>面源</w:t>
                  </w:r>
                </w:p>
              </w:tc>
              <w:tc>
                <w:tcPr>
                  <w:tcW w:w="702"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right="0" w:firstLine="0" w:firstLineChars="0"/>
                    <w:rPr>
                      <w:rFonts w:hint="eastAsia" w:eastAsia="宋体"/>
                      <w:b w:val="0"/>
                      <w:bCs w:val="0"/>
                      <w:lang w:eastAsia="zh-CN"/>
                    </w:rPr>
                  </w:pPr>
                  <w:r>
                    <w:rPr>
                      <w:rFonts w:hint="eastAsia"/>
                      <w:b w:val="0"/>
                      <w:bCs w:val="0"/>
                      <w:lang w:eastAsia="zh-CN"/>
                    </w:rPr>
                    <w:t>塑封工序</w:t>
                  </w:r>
                </w:p>
              </w:tc>
              <w:tc>
                <w:tcPr>
                  <w:tcW w:w="527" w:type="pc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b w:val="0"/>
                      <w:bCs w:val="0"/>
                      <w:color w:val="000000"/>
                      <w:szCs w:val="21"/>
                    </w:rPr>
                  </w:pPr>
                  <w:r>
                    <w:rPr>
                      <w:b w:val="0"/>
                      <w:bCs w:val="0"/>
                      <w:color w:val="000000"/>
                      <w:szCs w:val="21"/>
                    </w:rPr>
                    <w:t>生产车间</w:t>
                  </w:r>
                </w:p>
              </w:tc>
              <w:tc>
                <w:tcPr>
                  <w:tcW w:w="747"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eastAsia"/>
                      <w:b w:val="0"/>
                      <w:bCs w:val="0"/>
                      <w:color w:val="000000"/>
                      <w:kern w:val="2"/>
                      <w:sz w:val="21"/>
                      <w:szCs w:val="21"/>
                      <w:lang w:val="en-US" w:eastAsia="zh-CN" w:bidi="ar-SA"/>
                    </w:rPr>
                  </w:pPr>
                  <w:r>
                    <w:rPr>
                      <w:rFonts w:hint="eastAsia"/>
                      <w:b w:val="0"/>
                      <w:bCs w:val="0"/>
                      <w:color w:val="000000"/>
                      <w:szCs w:val="21"/>
                      <w:lang w:eastAsia="zh-CN"/>
                    </w:rPr>
                    <w:t>非甲烷总烃</w:t>
                  </w:r>
                </w:p>
              </w:tc>
              <w:tc>
                <w:tcPr>
                  <w:tcW w:w="847"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b w:val="0"/>
                      <w:bCs w:val="0"/>
                      <w:color w:val="000000"/>
                      <w:kern w:val="2"/>
                      <w:sz w:val="21"/>
                      <w:szCs w:val="21"/>
                      <w:lang w:val="en-US" w:eastAsia="zh-CN" w:bidi="ar-SA"/>
                    </w:rPr>
                  </w:pPr>
                  <w:r>
                    <w:rPr>
                      <w:rFonts w:hint="eastAsia"/>
                      <w:b w:val="0"/>
                      <w:bCs w:val="0"/>
                      <w:color w:val="000000"/>
                      <w:szCs w:val="21"/>
                      <w:lang w:val="en-US" w:eastAsia="zh-CN"/>
                    </w:rPr>
                    <w:t>9.43</w:t>
                  </w:r>
                </w:p>
              </w:tc>
              <w:tc>
                <w:tcPr>
                  <w:tcW w:w="524"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b w:val="0"/>
                      <w:bCs w:val="0"/>
                      <w:color w:val="000000"/>
                      <w:kern w:val="2"/>
                      <w:sz w:val="21"/>
                      <w:szCs w:val="21"/>
                      <w:lang w:val="en-US" w:eastAsia="zh-CN" w:bidi="ar-SA"/>
                    </w:rPr>
                  </w:pPr>
                  <w:r>
                    <w:rPr>
                      <w:rFonts w:hint="eastAsia"/>
                      <w:b w:val="0"/>
                      <w:bCs w:val="0"/>
                      <w:color w:val="000000"/>
                      <w:szCs w:val="21"/>
                      <w:lang w:val="en-US" w:eastAsia="zh-CN"/>
                    </w:rPr>
                    <w:t>0.47</w:t>
                  </w:r>
                </w:p>
              </w:tc>
              <w:tc>
                <w:tcPr>
                  <w:tcW w:w="503"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b w:val="0"/>
                      <w:bCs w:val="0"/>
                      <w:color w:val="000000"/>
                      <w:kern w:val="2"/>
                      <w:sz w:val="21"/>
                      <w:szCs w:val="21"/>
                      <w:lang w:val="en-US" w:eastAsia="zh-CN" w:bidi="ar-SA"/>
                    </w:rPr>
                  </w:pPr>
                  <w:r>
                    <w:rPr>
                      <w:rFonts w:hint="eastAsia"/>
                      <w:b w:val="0"/>
                      <w:bCs w:val="0"/>
                      <w:color w:val="000000"/>
                      <w:szCs w:val="21"/>
                      <w:lang w:val="en-US" w:eastAsia="zh-CN"/>
                    </w:rPr>
                    <w:t>13</w:t>
                  </w:r>
                </w:p>
              </w:tc>
              <w:tc>
                <w:tcPr>
                  <w:tcW w:w="719" w:type="pct"/>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b w:val="0"/>
                      <w:bCs w:val="0"/>
                      <w:color w:val="000000"/>
                      <w:kern w:val="2"/>
                      <w:sz w:val="21"/>
                      <w:szCs w:val="21"/>
                      <w:lang w:val="en-US" w:eastAsia="zh-CN" w:bidi="ar-SA"/>
                    </w:rPr>
                  </w:pPr>
                  <w:r>
                    <w:rPr>
                      <w:rFonts w:hint="eastAsia"/>
                      <w:b w:val="0"/>
                      <w:bCs w:val="0"/>
                      <w:color w:val="000000"/>
                      <w:szCs w:val="21"/>
                      <w:lang w:val="en-US" w:eastAsia="zh-CN"/>
                    </w:rPr>
                    <w:t>2000</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92" w:firstLineChars="200"/>
              <w:textAlignment w:val="auto"/>
              <w:rPr>
                <w:rFonts w:hint="eastAsia" w:ascii="Times New Roman" w:hAnsi="Times New Roman" w:eastAsia="宋体" w:cs="Times New Roman"/>
                <w:b/>
                <w:sz w:val="24"/>
                <w:lang w:val="en-US" w:eastAsia="zh-CN"/>
              </w:rPr>
            </w:pPr>
            <w:r>
              <w:rPr>
                <w:rFonts w:hint="eastAsia"/>
                <w:bCs/>
                <w:color w:val="000000"/>
                <w:spacing w:val="3"/>
                <w:sz w:val="24"/>
              </w:rPr>
              <w:t>由上表可知，本项目非甲烷总烃无组织排放能够满足《关于全省开展工业企业挥发性有机物专项治理工作中排放建议值的通知》（豫环攻坚办[2017]162号文）中工业企业边界挥发性有机物排放建议值（非甲烷总烃2mg/m</w:t>
            </w:r>
            <w:r>
              <w:rPr>
                <w:rFonts w:hint="eastAsia"/>
                <w:bCs/>
                <w:color w:val="000000"/>
                <w:spacing w:val="3"/>
                <w:sz w:val="24"/>
                <w:vertAlign w:val="superscript"/>
              </w:rPr>
              <w:t>3</w:t>
            </w:r>
            <w:r>
              <w:rPr>
                <w:rFonts w:hint="eastAsia"/>
                <w:bCs/>
                <w:color w:val="000000"/>
                <w:spacing w:val="3"/>
                <w:sz w:val="24"/>
              </w:rPr>
              <w:t>）要求。</w:t>
            </w:r>
          </w:p>
          <w:p>
            <w:pPr>
              <w:pStyle w:val="2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val="0"/>
                <w:color w:val="auto"/>
                <w:kern w:val="2"/>
                <w:sz w:val="24"/>
                <w:szCs w:val="24"/>
                <w:lang w:val="en-US" w:eastAsia="zh-CN"/>
              </w:rPr>
            </w:pPr>
            <w:r>
              <w:rPr>
                <w:rFonts w:hint="default" w:ascii="Times New Roman" w:hAnsi="Times New Roman" w:eastAsia="宋体" w:cs="Times New Roman"/>
                <w:b/>
                <w:bCs w:val="0"/>
                <w:color w:val="auto"/>
                <w:kern w:val="2"/>
                <w:sz w:val="24"/>
                <w:szCs w:val="24"/>
                <w:lang w:val="en-US" w:eastAsia="zh-CN"/>
              </w:rPr>
              <w:t>1.</w:t>
            </w:r>
            <w:r>
              <w:rPr>
                <w:rFonts w:hint="eastAsia" w:ascii="Times New Roman" w:hAnsi="Times New Roman" w:cs="Times New Roman"/>
                <w:b/>
                <w:bCs w:val="0"/>
                <w:color w:val="auto"/>
                <w:kern w:val="2"/>
                <w:sz w:val="24"/>
                <w:szCs w:val="24"/>
                <w:lang w:val="en-US" w:eastAsia="zh-CN"/>
              </w:rPr>
              <w:t>4</w:t>
            </w:r>
            <w:r>
              <w:rPr>
                <w:rFonts w:hint="default" w:ascii="Times New Roman" w:hAnsi="Times New Roman" w:eastAsia="宋体" w:cs="Times New Roman"/>
                <w:b/>
                <w:bCs w:val="0"/>
                <w:color w:val="auto"/>
                <w:kern w:val="2"/>
                <w:sz w:val="24"/>
                <w:szCs w:val="24"/>
                <w:lang w:val="en-US" w:eastAsia="zh-CN"/>
              </w:rPr>
              <w:t xml:space="preserve"> 项目废气污染物排放量核算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leftChars="0" w:right="0" w:rightChars="0" w:firstLine="480" w:firstLineChars="200"/>
              <w:textAlignment w:val="auto"/>
              <w:outlineLvl w:val="9"/>
              <w:rPr>
                <w:rFonts w:hint="default" w:ascii="Times New Roman" w:hAnsi="Times New Roman" w:eastAsia="宋体" w:cs="Times New Roman"/>
                <w:b w:val="0"/>
                <w:bCs/>
                <w:color w:val="auto"/>
                <w:sz w:val="24"/>
                <w:szCs w:val="24"/>
                <w:highlight w:val="none"/>
                <w:u w:val="none"/>
                <w:lang w:eastAsia="zh-CN"/>
              </w:rPr>
            </w:pPr>
            <w:r>
              <w:rPr>
                <w:rFonts w:hint="default" w:ascii="Times New Roman" w:hAnsi="Times New Roman" w:eastAsia="宋体" w:cs="Times New Roman"/>
                <w:b w:val="0"/>
                <w:bCs/>
                <w:color w:val="auto"/>
                <w:sz w:val="24"/>
                <w:szCs w:val="24"/>
                <w:highlight w:val="none"/>
                <w:u w:val="none"/>
                <w:lang w:eastAsia="zh-CN"/>
              </w:rPr>
              <w:t>本项目废气污染物排放量核算见下表：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表4-8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企业大气污染物有组织排放量核算表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036"/>
              <w:gridCol w:w="1129"/>
              <w:gridCol w:w="1672"/>
              <w:gridCol w:w="1570"/>
              <w:gridCol w:w="1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4" w:hRule="atLeast"/>
                <w:jc w:val="center"/>
              </w:trPr>
              <w:tc>
                <w:tcPr>
                  <w:tcW w:w="128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序号</w:t>
                  </w:r>
                </w:p>
              </w:tc>
              <w:tc>
                <w:tcPr>
                  <w:tcW w:w="71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污染物</w:t>
                  </w:r>
                </w:p>
              </w:tc>
              <w:tc>
                <w:tcPr>
                  <w:tcW w:w="10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核算排放浓度</w:t>
                  </w:r>
                  <w:r>
                    <w:rPr>
                      <w:rFonts w:hint="default" w:ascii="Times New Roman" w:hAnsi="Times New Roman" w:eastAsia="宋体" w:cs="Times New Roman"/>
                      <w:b w:val="0"/>
                      <w:bCs w:val="0"/>
                      <w:sz w:val="21"/>
                      <w:szCs w:val="21"/>
                      <w:u w:val="none" w:color="auto"/>
                    </w:rPr>
                    <w:t>（</w:t>
                  </w:r>
                  <w:r>
                    <w:rPr>
                      <w:rFonts w:hint="default" w:ascii="Times New Roman" w:hAnsi="Times New Roman" w:eastAsia="宋体" w:cs="Times New Roman"/>
                      <w:b w:val="0"/>
                      <w:bCs w:val="0"/>
                      <w:sz w:val="21"/>
                      <w:szCs w:val="21"/>
                      <w:u w:val="none" w:color="auto"/>
                      <w:lang w:val="en-US" w:eastAsia="zh-CN"/>
                    </w:rPr>
                    <w:t>m</w:t>
                  </w:r>
                  <w:r>
                    <w:rPr>
                      <w:rFonts w:hint="default" w:ascii="Times New Roman" w:hAnsi="Times New Roman" w:eastAsia="宋体" w:cs="Times New Roman"/>
                      <w:b w:val="0"/>
                      <w:bCs w:val="0"/>
                      <w:sz w:val="21"/>
                      <w:szCs w:val="21"/>
                      <w:u w:val="none" w:color="auto"/>
                    </w:rPr>
                    <w:t>g/m</w:t>
                  </w:r>
                  <w:r>
                    <w:rPr>
                      <w:rFonts w:hint="default" w:ascii="Times New Roman" w:hAnsi="Times New Roman" w:eastAsia="宋体" w:cs="Times New Roman"/>
                      <w:b w:val="0"/>
                      <w:bCs w:val="0"/>
                      <w:sz w:val="21"/>
                      <w:szCs w:val="21"/>
                      <w:u w:val="none" w:color="auto"/>
                      <w:vertAlign w:val="superscript"/>
                    </w:rPr>
                    <w:t>3</w:t>
                  </w:r>
                  <w:r>
                    <w:rPr>
                      <w:rFonts w:hint="default" w:ascii="Times New Roman" w:hAnsi="Times New Roman" w:eastAsia="宋体" w:cs="Times New Roman"/>
                      <w:b w:val="0"/>
                      <w:bCs w:val="0"/>
                      <w:sz w:val="21"/>
                      <w:szCs w:val="21"/>
                      <w:u w:val="none" w:color="auto"/>
                    </w:rPr>
                    <w:t>）</w:t>
                  </w:r>
                </w:p>
              </w:tc>
              <w:tc>
                <w:tcPr>
                  <w:tcW w:w="9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核算排放速率（</w:t>
                  </w:r>
                  <w:r>
                    <w:rPr>
                      <w:rFonts w:hint="default" w:ascii="Times New Roman" w:hAnsi="Times New Roman" w:eastAsia="宋体" w:cs="Times New Roman"/>
                      <w:b w:val="0"/>
                      <w:bCs w:val="0"/>
                      <w:kern w:val="0"/>
                      <w:sz w:val="21"/>
                      <w:szCs w:val="21"/>
                      <w:u w:val="none" w:color="auto"/>
                      <w:lang w:val="en-US" w:eastAsia="zh-CN"/>
                    </w:rPr>
                    <w:t>kg/h</w:t>
                  </w:r>
                  <w:r>
                    <w:rPr>
                      <w:rFonts w:hint="default" w:ascii="Times New Roman" w:hAnsi="Times New Roman" w:eastAsia="宋体" w:cs="Times New Roman"/>
                      <w:b w:val="0"/>
                      <w:bCs w:val="0"/>
                      <w:kern w:val="0"/>
                      <w:sz w:val="21"/>
                      <w:szCs w:val="21"/>
                      <w:u w:val="none" w:color="auto"/>
                      <w:lang w:eastAsia="zh-CN"/>
                    </w:rPr>
                    <w:t>）</w:t>
                  </w:r>
                </w:p>
              </w:tc>
              <w:tc>
                <w:tcPr>
                  <w:tcW w:w="9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val="en-US" w:eastAsia="zh-CN"/>
                    </w:rPr>
                  </w:pPr>
                  <w:r>
                    <w:rPr>
                      <w:rFonts w:hint="default" w:ascii="Times New Roman" w:hAnsi="Times New Roman" w:eastAsia="宋体" w:cs="Times New Roman"/>
                      <w:b w:val="0"/>
                      <w:bCs w:val="0"/>
                      <w:kern w:val="0"/>
                      <w:sz w:val="21"/>
                      <w:szCs w:val="21"/>
                      <w:u w:val="none" w:color="auto"/>
                      <w:lang w:eastAsia="zh-CN"/>
                    </w:rPr>
                    <w:t>核算年排放量（</w:t>
                  </w:r>
                  <w:r>
                    <w:rPr>
                      <w:rFonts w:hint="default" w:ascii="Times New Roman" w:hAnsi="Times New Roman" w:eastAsia="宋体" w:cs="Times New Roman"/>
                      <w:b w:val="0"/>
                      <w:bCs w:val="0"/>
                      <w:kern w:val="0"/>
                      <w:sz w:val="21"/>
                      <w:szCs w:val="21"/>
                      <w:u w:val="none" w:color="auto"/>
                      <w:lang w:val="en-US" w:eastAsia="zh-CN"/>
                    </w:rPr>
                    <w:t>t/a</w:t>
                  </w:r>
                  <w:r>
                    <w:rPr>
                      <w:rFonts w:hint="default" w:ascii="Times New Roman" w:hAnsi="Times New Roman" w:eastAsia="宋体" w:cs="Times New Roman"/>
                      <w:b w:val="0"/>
                      <w:bCs w:val="0"/>
                      <w:kern w:val="0"/>
                      <w:sz w:val="21"/>
                      <w:szCs w:val="21"/>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5" w:hRule="atLeast"/>
                <w:jc w:val="center"/>
              </w:trPr>
              <w:tc>
                <w:tcPr>
                  <w:tcW w:w="1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DA00</w:t>
                  </w:r>
                  <w:r>
                    <w:rPr>
                      <w:rFonts w:hint="eastAsia" w:cs="Times New Roman"/>
                      <w:b w:val="0"/>
                      <w:bCs w:val="0"/>
                      <w:color w:val="auto"/>
                      <w:sz w:val="21"/>
                      <w:szCs w:val="21"/>
                      <w:lang w:val="en-US" w:eastAsia="zh-CN"/>
                    </w:rPr>
                    <w:t>1</w:t>
                  </w:r>
                </w:p>
              </w:tc>
              <w:tc>
                <w:tcPr>
                  <w:tcW w:w="7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非甲烷总烃</w:t>
                  </w:r>
                </w:p>
              </w:tc>
              <w:tc>
                <w:tcPr>
                  <w:tcW w:w="10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0.7</w:t>
                  </w:r>
                </w:p>
              </w:tc>
              <w:tc>
                <w:tcPr>
                  <w:tcW w:w="15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0.0036</w:t>
                  </w:r>
                </w:p>
              </w:tc>
              <w:tc>
                <w:tcPr>
                  <w:tcW w:w="15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5" w:hRule="atLeast"/>
                <w:jc w:val="center"/>
              </w:trPr>
              <w:tc>
                <w:tcPr>
                  <w:tcW w:w="1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DA002</w:t>
                  </w:r>
                </w:p>
              </w:tc>
              <w:tc>
                <w:tcPr>
                  <w:tcW w:w="71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硫酸雾</w:t>
                  </w:r>
                </w:p>
              </w:tc>
              <w:tc>
                <w:tcPr>
                  <w:tcW w:w="105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15.4</w:t>
                  </w:r>
                </w:p>
              </w:tc>
              <w:tc>
                <w:tcPr>
                  <w:tcW w:w="98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0.1235</w:t>
                  </w:r>
                </w:p>
              </w:tc>
              <w:tc>
                <w:tcPr>
                  <w:tcW w:w="9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0.2965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28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有组织排放总计</w:t>
                  </w:r>
                </w:p>
              </w:tc>
              <w:tc>
                <w:tcPr>
                  <w:tcW w:w="2753"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非甲烷总烃</w:t>
                  </w:r>
                </w:p>
              </w:tc>
              <w:tc>
                <w:tcPr>
                  <w:tcW w:w="9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6" w:hRule="atLeast"/>
                <w:jc w:val="center"/>
              </w:trPr>
              <w:tc>
                <w:tcPr>
                  <w:tcW w:w="128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p>
              </w:tc>
              <w:tc>
                <w:tcPr>
                  <w:tcW w:w="2753"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kern w:val="2"/>
                      <w:sz w:val="21"/>
                      <w:szCs w:val="21"/>
                      <w:lang w:val="en-US" w:eastAsia="zh-CN" w:bidi="ar-SA"/>
                    </w:rPr>
                    <w:t>硫酸雾</w:t>
                  </w:r>
                </w:p>
              </w:tc>
              <w:tc>
                <w:tcPr>
                  <w:tcW w:w="963"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0.2965</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表4-9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企业大气污染物无组织排放量核算表</w:t>
            </w:r>
          </w:p>
          <w:tbl>
            <w:tblPr>
              <w:tblStyle w:val="1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7"/>
              <w:gridCol w:w="956"/>
              <w:gridCol w:w="844"/>
              <w:gridCol w:w="851"/>
              <w:gridCol w:w="3016"/>
              <w:gridCol w:w="981"/>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30" w:hRule="atLeast"/>
                <w:jc w:val="center"/>
              </w:trPr>
              <w:tc>
                <w:tcPr>
                  <w:tcW w:w="395"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序号</w:t>
                  </w:r>
                </w:p>
              </w:tc>
              <w:tc>
                <w:tcPr>
                  <w:tcW w:w="60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产污环节</w:t>
                  </w:r>
                </w:p>
              </w:tc>
              <w:tc>
                <w:tcPr>
                  <w:tcW w:w="531"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污染物</w:t>
                  </w:r>
                </w:p>
              </w:tc>
              <w:tc>
                <w:tcPr>
                  <w:tcW w:w="536"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主要防治措施</w:t>
                  </w:r>
                </w:p>
              </w:tc>
              <w:tc>
                <w:tcPr>
                  <w:tcW w:w="2518"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国家或地方污染物排放标准</w:t>
                  </w:r>
                </w:p>
              </w:tc>
              <w:tc>
                <w:tcPr>
                  <w:tcW w:w="415"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val="en-US" w:eastAsia="zh-CN"/>
                    </w:rPr>
                  </w:pPr>
                  <w:r>
                    <w:rPr>
                      <w:rFonts w:hint="default" w:ascii="Times New Roman" w:hAnsi="Times New Roman" w:eastAsia="宋体" w:cs="Times New Roman"/>
                      <w:b w:val="0"/>
                      <w:bCs w:val="0"/>
                      <w:kern w:val="0"/>
                      <w:sz w:val="21"/>
                      <w:szCs w:val="21"/>
                      <w:u w:val="none" w:color="auto"/>
                      <w:lang w:eastAsia="zh-CN"/>
                    </w:rPr>
                    <w:t>年排放量（</w:t>
                  </w:r>
                  <w:r>
                    <w:rPr>
                      <w:rFonts w:hint="default" w:ascii="Times New Roman" w:hAnsi="Times New Roman" w:eastAsia="宋体" w:cs="Times New Roman"/>
                      <w:b w:val="0"/>
                      <w:bCs w:val="0"/>
                      <w:kern w:val="0"/>
                      <w:sz w:val="21"/>
                      <w:szCs w:val="21"/>
                      <w:u w:val="none" w:color="auto"/>
                      <w:lang w:val="en-US" w:eastAsia="zh-CN"/>
                    </w:rPr>
                    <w:t>t/a</w:t>
                  </w:r>
                  <w:r>
                    <w:rPr>
                      <w:rFonts w:hint="default" w:ascii="Times New Roman" w:hAnsi="Times New Roman" w:eastAsia="宋体" w:cs="Times New Roman"/>
                      <w:b w:val="0"/>
                      <w:bCs w:val="0"/>
                      <w:kern w:val="0"/>
                      <w:sz w:val="21"/>
                      <w:szCs w:val="21"/>
                      <w:u w:val="none" w:color="auto"/>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46" w:hRule="atLeast"/>
                <w:jc w:val="center"/>
              </w:trPr>
              <w:tc>
                <w:tcPr>
                  <w:tcW w:w="39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60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531"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536"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190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标准名称</w:t>
                  </w:r>
                </w:p>
              </w:tc>
              <w:tc>
                <w:tcPr>
                  <w:tcW w:w="61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val="en-US" w:eastAsia="zh-CN"/>
                    </w:rPr>
                    <w:t>排放浓度</w:t>
                  </w:r>
                  <w:r>
                    <w:rPr>
                      <w:rFonts w:hint="default" w:ascii="Times New Roman" w:hAnsi="Times New Roman" w:eastAsia="宋体" w:cs="Times New Roman"/>
                      <w:b w:val="0"/>
                      <w:bCs w:val="0"/>
                      <w:sz w:val="21"/>
                      <w:szCs w:val="21"/>
                      <w:u w:val="none" w:color="auto"/>
                    </w:rPr>
                    <w:t>（</w:t>
                  </w:r>
                  <w:r>
                    <w:rPr>
                      <w:rFonts w:hint="default" w:ascii="Times New Roman" w:hAnsi="Times New Roman" w:eastAsia="宋体" w:cs="Times New Roman"/>
                      <w:b w:val="0"/>
                      <w:bCs w:val="0"/>
                      <w:sz w:val="21"/>
                      <w:szCs w:val="21"/>
                      <w:u w:val="none" w:color="auto"/>
                      <w:lang w:val="en-US" w:eastAsia="zh-CN"/>
                    </w:rPr>
                    <w:t>m</w:t>
                  </w:r>
                  <w:r>
                    <w:rPr>
                      <w:rFonts w:hint="default" w:ascii="Times New Roman" w:hAnsi="Times New Roman" w:eastAsia="宋体" w:cs="Times New Roman"/>
                      <w:b w:val="0"/>
                      <w:bCs w:val="0"/>
                      <w:sz w:val="21"/>
                      <w:szCs w:val="21"/>
                      <w:u w:val="none" w:color="auto"/>
                    </w:rPr>
                    <w:t>g/m</w:t>
                  </w:r>
                  <w:r>
                    <w:rPr>
                      <w:rFonts w:hint="default" w:ascii="Times New Roman" w:hAnsi="Times New Roman" w:eastAsia="宋体" w:cs="Times New Roman"/>
                      <w:b w:val="0"/>
                      <w:bCs w:val="0"/>
                      <w:sz w:val="21"/>
                      <w:szCs w:val="21"/>
                      <w:u w:val="none" w:color="auto"/>
                      <w:vertAlign w:val="superscript"/>
                    </w:rPr>
                    <w:t>3</w:t>
                  </w:r>
                  <w:r>
                    <w:rPr>
                      <w:rFonts w:hint="default" w:ascii="Times New Roman" w:hAnsi="Times New Roman" w:eastAsia="宋体" w:cs="Times New Roman"/>
                      <w:b w:val="0"/>
                      <w:bCs w:val="0"/>
                      <w:sz w:val="21"/>
                      <w:szCs w:val="21"/>
                      <w:u w:val="none" w:color="auto"/>
                    </w:rPr>
                    <w:t>）</w:t>
                  </w:r>
                </w:p>
              </w:tc>
              <w:tc>
                <w:tcPr>
                  <w:tcW w:w="41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41" w:hRule="exact"/>
                <w:jc w:val="center"/>
              </w:trPr>
              <w:tc>
                <w:tcPr>
                  <w:tcW w:w="39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602" w:type="pct"/>
                  <w:tcBorders>
                    <w:tl2br w:val="nil"/>
                    <w:tr2bl w:val="nil"/>
                  </w:tcBorders>
                  <w:noWrap w:val="0"/>
                  <w:vAlign w:val="center"/>
                </w:tcPr>
                <w:p>
                  <w:pPr>
                    <w:pStyle w:val="23"/>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kern w:val="0"/>
                      <w:sz w:val="21"/>
                      <w:szCs w:val="21"/>
                      <w:lang w:val="en-US" w:eastAsia="zh-CN" w:bidi="ar-SA"/>
                    </w:rPr>
                    <w:t>塑封工序</w:t>
                  </w:r>
                </w:p>
              </w:tc>
              <w:tc>
                <w:tcPr>
                  <w:tcW w:w="53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非甲烷总烃</w:t>
                  </w:r>
                </w:p>
              </w:tc>
              <w:tc>
                <w:tcPr>
                  <w:tcW w:w="536"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加强管理，保证废气处理设施良好运行</w:t>
                  </w:r>
                </w:p>
              </w:tc>
              <w:tc>
                <w:tcPr>
                  <w:tcW w:w="190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spacing w:val="0"/>
                      <w:kern w:val="0"/>
                      <w:position w:val="0"/>
                      <w:sz w:val="21"/>
                      <w:szCs w:val="21"/>
                      <w:highlight w:val="none"/>
                      <w:lang w:val="en-US" w:eastAsia="zh-CN" w:bidi="ar-SA"/>
                    </w:rPr>
                  </w:pPr>
                  <w:r>
                    <w:rPr>
                      <w:rFonts w:hint="default" w:ascii="Times New Roman" w:hAnsi="Times New Roman" w:eastAsia="宋体" w:cs="Times New Roman"/>
                      <w:b w:val="0"/>
                      <w:bCs w:val="0"/>
                      <w:kern w:val="0"/>
                      <w:sz w:val="21"/>
                      <w:szCs w:val="21"/>
                      <w:highlight w:val="none"/>
                      <w:lang w:eastAsia="zh-CN"/>
                    </w:rPr>
                    <w:t>《关于全省开展工业企业挥发性有机物专项治理工作中排放建议值的通知》（豫环攻坚办[2017]162号）</w:t>
                  </w:r>
                </w:p>
              </w:tc>
              <w:tc>
                <w:tcPr>
                  <w:tcW w:w="61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w:t>
                  </w:r>
                </w:p>
              </w:tc>
              <w:tc>
                <w:tcPr>
                  <w:tcW w:w="4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0.00</w:t>
                  </w:r>
                  <w:r>
                    <w:rPr>
                      <w:rFonts w:hint="eastAsia" w:ascii="Times New Roman" w:hAnsi="Times New Roman" w:eastAsia="宋体" w:cs="Times New Roman"/>
                      <w:b w:val="0"/>
                      <w:bCs w:val="0"/>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37" w:hRule="atLeast"/>
                <w:jc w:val="center"/>
              </w:trPr>
              <w:tc>
                <w:tcPr>
                  <w:tcW w:w="39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cs="Times New Roman"/>
                      <w:lang w:val="en-US" w:eastAsia="zh-CN"/>
                    </w:rPr>
                    <w:t>2</w:t>
                  </w:r>
                </w:p>
              </w:tc>
              <w:tc>
                <w:tcPr>
                  <w:tcW w:w="60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rPr>
                  </w:pPr>
                  <w:r>
                    <w:rPr>
                      <w:rFonts w:hint="default" w:ascii="Times New Roman" w:hAnsi="Times New Roman" w:cs="Times New Roman"/>
                      <w:lang w:val="en-US" w:eastAsia="zh-CN"/>
                    </w:rPr>
                    <w:t>化学去氧化、电镀、钢带退锡工序</w:t>
                  </w:r>
                </w:p>
              </w:tc>
              <w:tc>
                <w:tcPr>
                  <w:tcW w:w="53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硫酸雾</w:t>
                  </w:r>
                </w:p>
              </w:tc>
              <w:tc>
                <w:tcPr>
                  <w:tcW w:w="536"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lang w:val="en-US" w:eastAsia="zh-CN"/>
                    </w:rPr>
                  </w:pPr>
                </w:p>
              </w:tc>
              <w:tc>
                <w:tcPr>
                  <w:tcW w:w="190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napToGrid w:val="0"/>
                      <w:spacing w:val="0"/>
                      <w:kern w:val="0"/>
                      <w:position w:val="0"/>
                      <w:sz w:val="21"/>
                      <w:szCs w:val="21"/>
                      <w:highlight w:val="none"/>
                      <w:lang w:val="en-US" w:eastAsia="zh-CN" w:bidi="ar-SA"/>
                    </w:rPr>
                  </w:pPr>
                  <w:r>
                    <w:rPr>
                      <w:rFonts w:hint="default" w:ascii="Times New Roman" w:hAnsi="Times New Roman" w:eastAsia="宋体" w:cs="Times New Roman"/>
                      <w:b w:val="0"/>
                      <w:bCs w:val="0"/>
                      <w:snapToGrid w:val="0"/>
                      <w:spacing w:val="0"/>
                      <w:kern w:val="0"/>
                      <w:position w:val="0"/>
                      <w:sz w:val="21"/>
                      <w:szCs w:val="21"/>
                      <w:highlight w:val="none"/>
                      <w:lang w:val="en-US" w:eastAsia="zh-CN" w:bidi="ar-SA"/>
                    </w:rPr>
                    <w:t>《大气污染物综合排放标准》（GB16297-1996）</w:t>
                  </w:r>
                </w:p>
              </w:tc>
              <w:tc>
                <w:tcPr>
                  <w:tcW w:w="61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1.2</w:t>
                  </w:r>
                </w:p>
              </w:tc>
              <w:tc>
                <w:tcPr>
                  <w:tcW w:w="4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w:t>
                  </w:r>
                  <w:r>
                    <w:rPr>
                      <w:rFonts w:hint="eastAsia" w:ascii="Times New Roman" w:hAnsi="Times New Roman" w:cs="Times New Roman"/>
                      <w:b w:val="0"/>
                      <w:bCs w:val="0"/>
                      <w:color w:val="auto"/>
                      <w:sz w:val="21"/>
                      <w:szCs w:val="21"/>
                      <w:lang w:val="en-US" w:eastAsia="zh-CN"/>
                    </w:rPr>
                    <w:t>078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exact"/>
                <w:jc w:val="center"/>
              </w:trPr>
              <w:tc>
                <w:tcPr>
                  <w:tcW w:w="1529" w:type="pct"/>
                  <w:gridSpan w:val="3"/>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r>
                    <w:rPr>
                      <w:rFonts w:hint="default" w:ascii="Times New Roman" w:hAnsi="Times New Roman" w:eastAsia="宋体" w:cs="Times New Roman"/>
                      <w:b w:val="0"/>
                      <w:bCs w:val="0"/>
                      <w:kern w:val="0"/>
                      <w:sz w:val="21"/>
                      <w:szCs w:val="21"/>
                      <w:u w:val="none" w:color="auto"/>
                      <w:lang w:eastAsia="zh-CN"/>
                    </w:rPr>
                    <w:t>无组织排放合计</w:t>
                  </w:r>
                </w:p>
              </w:tc>
              <w:tc>
                <w:tcPr>
                  <w:tcW w:w="3054" w:type="pct"/>
                  <w:gridSpan w:val="3"/>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非甲烷总烃</w:t>
                  </w:r>
                </w:p>
              </w:tc>
              <w:tc>
                <w:tcPr>
                  <w:tcW w:w="4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0.00</w:t>
                  </w:r>
                  <w:r>
                    <w:rPr>
                      <w:rFonts w:hint="eastAsia" w:ascii="Times New Roman" w:hAnsi="Times New Roman" w:eastAsia="宋体" w:cs="Times New Roman"/>
                      <w:b w:val="0"/>
                      <w:bCs w:val="0"/>
                      <w:color w:val="auto"/>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0" w:hRule="exact"/>
                <w:jc w:val="center"/>
              </w:trPr>
              <w:tc>
                <w:tcPr>
                  <w:tcW w:w="1529" w:type="pct"/>
                  <w:gridSpan w:val="3"/>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u w:val="none" w:color="auto"/>
                      <w:lang w:eastAsia="zh-CN"/>
                    </w:rPr>
                  </w:pPr>
                </w:p>
              </w:tc>
              <w:tc>
                <w:tcPr>
                  <w:tcW w:w="3054" w:type="pct"/>
                  <w:gridSpan w:val="3"/>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硫酸雾</w:t>
                  </w:r>
                </w:p>
              </w:tc>
              <w:tc>
                <w:tcPr>
                  <w:tcW w:w="4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0.</w:t>
                  </w:r>
                  <w:r>
                    <w:rPr>
                      <w:rFonts w:hint="eastAsia" w:ascii="Times New Roman" w:hAnsi="Times New Roman" w:cs="Times New Roman"/>
                      <w:b w:val="0"/>
                      <w:bCs w:val="0"/>
                      <w:color w:val="auto"/>
                      <w:sz w:val="21"/>
                      <w:szCs w:val="21"/>
                      <w:lang w:val="en-US" w:eastAsia="zh-CN"/>
                    </w:rPr>
                    <w:t>078</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表4-10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大气污染物年排放量核算表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647"/>
              <w:gridCol w:w="2649"/>
              <w:gridCol w:w="2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9" w:hRule="atLeast"/>
                <w:jc w:val="center"/>
              </w:trPr>
              <w:tc>
                <w:tcPr>
                  <w:tcW w:w="1667"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序号</w:t>
                  </w:r>
                </w:p>
              </w:tc>
              <w:tc>
                <w:tcPr>
                  <w:tcW w:w="1668"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污染物</w:t>
                  </w:r>
                </w:p>
              </w:tc>
              <w:tc>
                <w:tcPr>
                  <w:tcW w:w="1663"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01" w:hRule="atLeast"/>
                <w:jc w:val="center"/>
              </w:trPr>
              <w:tc>
                <w:tcPr>
                  <w:tcW w:w="1667"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16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非甲烷总烃</w:t>
                  </w:r>
                </w:p>
              </w:tc>
              <w:tc>
                <w:tcPr>
                  <w:tcW w:w="1663"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0.0131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1" w:hRule="atLeast"/>
                <w:jc w:val="center"/>
              </w:trPr>
              <w:tc>
                <w:tcPr>
                  <w:tcW w:w="1667"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2</w:t>
                  </w:r>
                </w:p>
              </w:tc>
              <w:tc>
                <w:tcPr>
                  <w:tcW w:w="16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val="0"/>
                      <w:color w:val="auto"/>
                      <w:kern w:val="2"/>
                      <w:sz w:val="21"/>
                      <w:szCs w:val="21"/>
                      <w:lang w:val="en-US" w:eastAsia="zh-CN" w:bidi="ar-SA"/>
                    </w:rPr>
                  </w:pPr>
                  <w:r>
                    <w:rPr>
                      <w:rFonts w:hint="default" w:ascii="Times New Roman" w:hAnsi="Times New Roman" w:cs="Times New Roman"/>
                      <w:b w:val="0"/>
                      <w:bCs w:val="0"/>
                      <w:color w:val="auto"/>
                      <w:sz w:val="21"/>
                      <w:szCs w:val="21"/>
                      <w:lang w:val="en-US" w:eastAsia="zh-CN"/>
                    </w:rPr>
                    <w:t>硫酸雾</w:t>
                  </w:r>
                </w:p>
              </w:tc>
              <w:tc>
                <w:tcPr>
                  <w:tcW w:w="1663"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0.3745</w:t>
                  </w:r>
                </w:p>
              </w:tc>
            </w:tr>
          </w:tbl>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520" w:lineRule="exact"/>
              <w:ind w:left="0" w:right="0" w:firstLine="482" w:firstLineChars="200"/>
              <w:rPr>
                <w:rFonts w:hint="default" w:ascii="Times New Roman" w:hAnsi="Times New Roman" w:eastAsia="宋体" w:cs="Times New Roman"/>
                <w:b/>
                <w:bCs w:val="0"/>
                <w:color w:val="auto"/>
                <w:kern w:val="2"/>
                <w:sz w:val="24"/>
                <w:szCs w:val="24"/>
                <w:lang w:val="en-US" w:eastAsia="zh-CN" w:bidi="ar-SA"/>
              </w:rPr>
            </w:pPr>
            <w:r>
              <w:rPr>
                <w:rFonts w:hint="eastAsia" w:ascii="Times New Roman" w:hAnsi="Times New Roman" w:eastAsia="宋体" w:cs="Times New Roman"/>
                <w:b/>
                <w:bCs w:val="0"/>
                <w:color w:val="auto"/>
                <w:kern w:val="2"/>
                <w:sz w:val="24"/>
                <w:szCs w:val="24"/>
                <w:lang w:val="en-US" w:eastAsia="zh-CN"/>
              </w:rPr>
              <w:t>1.</w:t>
            </w:r>
            <w:r>
              <w:rPr>
                <w:rFonts w:hint="eastAsia" w:cs="Times New Roman"/>
                <w:b/>
                <w:bCs w:val="0"/>
                <w:color w:val="auto"/>
                <w:kern w:val="2"/>
                <w:sz w:val="24"/>
                <w:szCs w:val="24"/>
                <w:lang w:val="en-US" w:eastAsia="zh-CN"/>
              </w:rPr>
              <w:t>5</w:t>
            </w:r>
            <w:r>
              <w:rPr>
                <w:rFonts w:hint="eastAsia" w:ascii="Times New Roman" w:hAnsi="Times New Roman" w:eastAsia="宋体" w:cs="Times New Roman"/>
                <w:b/>
                <w:bCs w:val="0"/>
                <w:color w:val="auto"/>
                <w:kern w:val="2"/>
                <w:sz w:val="24"/>
                <w:szCs w:val="24"/>
                <w:lang w:val="en-US" w:eastAsia="zh-CN"/>
              </w:rPr>
              <w:t xml:space="preserve"> </w:t>
            </w:r>
            <w:r>
              <w:rPr>
                <w:rFonts w:hint="default" w:ascii="Times New Roman" w:hAnsi="Times New Roman" w:eastAsia="宋体" w:cs="Times New Roman"/>
                <w:b/>
                <w:bCs w:val="0"/>
                <w:color w:val="auto"/>
                <w:kern w:val="2"/>
                <w:sz w:val="24"/>
                <w:szCs w:val="24"/>
                <w:lang w:val="en-US" w:eastAsia="zh-CN" w:bidi="ar-SA"/>
              </w:rPr>
              <w:t>废气排放口基本情况及监测要求</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1</w:t>
            </w:r>
            <w:r>
              <w:rPr>
                <w:rFonts w:hint="eastAsia" w:ascii="Times New Roman" w:hAnsi="Times New Roman" w:eastAsia="宋体" w:cs="Times New Roman"/>
                <w:bCs/>
                <w:sz w:val="24"/>
                <w:lang w:eastAsia="zh-CN"/>
              </w:rPr>
              <w:t>）</w:t>
            </w:r>
            <w:r>
              <w:rPr>
                <w:rFonts w:hint="default" w:ascii="Times New Roman" w:hAnsi="Times New Roman" w:eastAsia="宋体" w:cs="Times New Roman"/>
                <w:bCs/>
                <w:sz w:val="24"/>
              </w:rPr>
              <w:t>有组织排放口</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rPr>
                <w:rFonts w:hint="default"/>
                <w:lang w:val="en-US" w:eastAsia="zh-CN"/>
              </w:rPr>
            </w:pPr>
            <w:r>
              <w:rPr>
                <w:rFonts w:hint="default" w:ascii="Times New Roman" w:hAnsi="Times New Roman" w:eastAsia="宋体" w:cs="Times New Roman"/>
                <w:bCs/>
                <w:sz w:val="24"/>
              </w:rPr>
              <w:t>本项目有组织排放口情况见表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11</w:t>
            </w:r>
            <w:r>
              <w:rPr>
                <w:rFonts w:hint="default" w:ascii="Times New Roman" w:hAnsi="Times New Roman" w:eastAsia="宋体" w:cs="Times New Roman"/>
                <w:bCs/>
                <w:sz w:val="24"/>
              </w:rPr>
              <w:t>，有组织</w:t>
            </w:r>
            <w:r>
              <w:rPr>
                <w:rFonts w:hint="eastAsia" w:ascii="Times New Roman" w:hAnsi="Times New Roman" w:eastAsia="宋体" w:cs="Times New Roman"/>
                <w:bCs/>
                <w:sz w:val="24"/>
                <w:lang w:eastAsia="zh-CN"/>
              </w:rPr>
              <w:t>废气</w:t>
            </w:r>
            <w:r>
              <w:rPr>
                <w:rFonts w:hint="default" w:ascii="Times New Roman" w:hAnsi="Times New Roman" w:eastAsia="宋体" w:cs="Times New Roman"/>
                <w:bCs/>
                <w:sz w:val="24"/>
              </w:rPr>
              <w:t>监测方案见表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12</w:t>
            </w:r>
            <w:r>
              <w:rPr>
                <w:rFonts w:hint="default" w:ascii="Times New Roman" w:hAnsi="Times New Roman" w:eastAsia="宋体" w:cs="Times New Roman"/>
                <w:bCs/>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表4-11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有组织排放口基本情况一览表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1"/>
              <w:gridCol w:w="1436"/>
              <w:gridCol w:w="1182"/>
              <w:gridCol w:w="1020"/>
              <w:gridCol w:w="613"/>
              <w:gridCol w:w="608"/>
              <w:gridCol w:w="718"/>
              <w:gridCol w:w="760"/>
              <w:gridCol w:w="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9" w:hRule="atLeast"/>
                <w:jc w:val="center"/>
              </w:trPr>
              <w:tc>
                <w:tcPr>
                  <w:tcW w:w="573"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编号</w:t>
                  </w:r>
                </w:p>
              </w:tc>
              <w:tc>
                <w:tcPr>
                  <w:tcW w:w="904"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名称</w:t>
                  </w:r>
                </w:p>
              </w:tc>
              <w:tc>
                <w:tcPr>
                  <w:tcW w:w="1387" w:type="pct"/>
                  <w:gridSpan w:val="2"/>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val="en-US" w:eastAsia="zh-CN"/>
                    </w:rPr>
                    <w:t>排放口地理坐标</w:t>
                  </w:r>
                </w:p>
              </w:tc>
              <w:tc>
                <w:tcPr>
                  <w:tcW w:w="386"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排气筒高度m</w:t>
                  </w:r>
                </w:p>
              </w:tc>
              <w:tc>
                <w:tcPr>
                  <w:tcW w:w="383"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排气筒出口内径/m</w:t>
                  </w:r>
                </w:p>
              </w:tc>
              <w:tc>
                <w:tcPr>
                  <w:tcW w:w="452"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烟气出口温度/℃</w:t>
                  </w:r>
                </w:p>
              </w:tc>
              <w:tc>
                <w:tcPr>
                  <w:tcW w:w="478"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年排放小时数/h</w:t>
                  </w:r>
                </w:p>
              </w:tc>
              <w:tc>
                <w:tcPr>
                  <w:tcW w:w="433" w:type="pct"/>
                  <w:vMerge w:val="restar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en-US"/>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73"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904"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74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经度</w:t>
                  </w:r>
                </w:p>
              </w:tc>
              <w:tc>
                <w:tcPr>
                  <w:tcW w:w="64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r>
                    <w:rPr>
                      <w:rFonts w:hint="default" w:ascii="Times New Roman" w:hAnsi="Times New Roman" w:eastAsia="宋体" w:cs="Times New Roman"/>
                      <w:b w:val="0"/>
                      <w:bCs w:val="0"/>
                      <w:sz w:val="21"/>
                      <w:szCs w:val="21"/>
                      <w:lang w:eastAsia="zh-CN"/>
                    </w:rPr>
                    <w:t>纬度</w:t>
                  </w:r>
                </w:p>
              </w:tc>
              <w:tc>
                <w:tcPr>
                  <w:tcW w:w="386"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383"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52"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78"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c>
                <w:tcPr>
                  <w:tcW w:w="433" w:type="pct"/>
                  <w:vMerge w:val="continue"/>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jc w:val="center"/>
              </w:trPr>
              <w:tc>
                <w:tcPr>
                  <w:tcW w:w="5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DA00</w:t>
                  </w:r>
                  <w:r>
                    <w:rPr>
                      <w:rFonts w:hint="eastAsia" w:cs="Times New Roman"/>
                      <w:b w:val="0"/>
                      <w:bCs w:val="0"/>
                      <w:sz w:val="21"/>
                      <w:szCs w:val="21"/>
                      <w:lang w:val="en-US" w:eastAsia="zh-CN"/>
                    </w:rPr>
                    <w:t>1</w:t>
                  </w:r>
                </w:p>
              </w:tc>
              <w:tc>
                <w:tcPr>
                  <w:tcW w:w="90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塑封废气排气筒</w:t>
                  </w:r>
                </w:p>
              </w:tc>
              <w:tc>
                <w:tcPr>
                  <w:tcW w:w="74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113.800550</w:t>
                  </w:r>
                </w:p>
              </w:tc>
              <w:tc>
                <w:tcPr>
                  <w:tcW w:w="64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35.149370</w:t>
                  </w:r>
                </w:p>
              </w:tc>
              <w:tc>
                <w:tcPr>
                  <w:tcW w:w="386"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15</w:t>
                  </w:r>
                </w:p>
              </w:tc>
              <w:tc>
                <w:tcPr>
                  <w:tcW w:w="383"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0.3</w:t>
                  </w:r>
                </w:p>
              </w:tc>
              <w:tc>
                <w:tcPr>
                  <w:tcW w:w="45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rPr>
                    <w:t>25</w:t>
                  </w:r>
                </w:p>
              </w:tc>
              <w:tc>
                <w:tcPr>
                  <w:tcW w:w="478"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cs="Times New Roman"/>
                      <w:b w:val="0"/>
                      <w:bCs w:val="0"/>
                      <w:sz w:val="21"/>
                      <w:szCs w:val="21"/>
                      <w:lang w:val="en-US" w:eastAsia="zh-CN"/>
                    </w:rPr>
                    <w:t>2400</w:t>
                  </w:r>
                </w:p>
              </w:tc>
              <w:tc>
                <w:tcPr>
                  <w:tcW w:w="433"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zh-CN" w:eastAsia="en-US" w:bidi="ar-SA"/>
                    </w:rPr>
                  </w:pPr>
                  <w:r>
                    <w:rPr>
                      <w:rFonts w:hint="eastAsia" w:ascii="Times New Roman" w:hAnsi="Times New Roman" w:eastAsia="宋体" w:cs="Times New Roman"/>
                      <w:b w:val="0"/>
                      <w:bCs w:val="0"/>
                      <w:sz w:val="21"/>
                      <w:szCs w:val="21"/>
                      <w:lang w:eastAsia="zh-CN"/>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jc w:val="center"/>
              </w:trPr>
              <w:tc>
                <w:tcPr>
                  <w:tcW w:w="5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cs="Times New Roman"/>
                      <w:b w:val="0"/>
                      <w:bCs w:val="0"/>
                      <w:sz w:val="21"/>
                      <w:szCs w:val="21"/>
                      <w:lang w:val="en-US" w:eastAsia="zh-CN"/>
                    </w:rPr>
                    <w:t>DA002</w:t>
                  </w:r>
                </w:p>
              </w:tc>
              <w:tc>
                <w:tcPr>
                  <w:tcW w:w="90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eastAsia" w:cs="Times New Roman"/>
                      <w:b w:val="0"/>
                      <w:bCs w:val="0"/>
                      <w:sz w:val="21"/>
                      <w:szCs w:val="21"/>
                      <w:lang w:val="en-US" w:eastAsia="zh-CN"/>
                    </w:rPr>
                  </w:pPr>
                  <w:r>
                    <w:rPr>
                      <w:rFonts w:hint="default" w:ascii="Times New Roman" w:hAnsi="Times New Roman" w:cs="Times New Roman"/>
                      <w:sz w:val="21"/>
                      <w:szCs w:val="21"/>
                      <w:lang w:val="en-US" w:eastAsia="zh-CN"/>
                    </w:rPr>
                    <w:t>化学去氧化、电镀、钢带退锡工序</w:t>
                  </w:r>
                  <w:r>
                    <w:rPr>
                      <w:rFonts w:hint="eastAsia" w:ascii="Times New Roman" w:hAnsi="Times New Roman" w:cs="Times New Roman"/>
                      <w:sz w:val="21"/>
                      <w:szCs w:val="21"/>
                      <w:lang w:val="en-US" w:eastAsia="zh-CN"/>
                    </w:rPr>
                    <w:t>废气排气筒</w:t>
                  </w:r>
                </w:p>
              </w:tc>
              <w:tc>
                <w:tcPr>
                  <w:tcW w:w="74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113.800706</w:t>
                  </w:r>
                </w:p>
              </w:tc>
              <w:tc>
                <w:tcPr>
                  <w:tcW w:w="64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35.149276</w:t>
                  </w:r>
                </w:p>
              </w:tc>
              <w:tc>
                <w:tcPr>
                  <w:tcW w:w="386"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15</w:t>
                  </w:r>
                </w:p>
              </w:tc>
              <w:tc>
                <w:tcPr>
                  <w:tcW w:w="383"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0.3</w:t>
                  </w:r>
                </w:p>
              </w:tc>
              <w:tc>
                <w:tcPr>
                  <w:tcW w:w="45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rPr>
                    <w:t>25</w:t>
                  </w:r>
                </w:p>
              </w:tc>
              <w:tc>
                <w:tcPr>
                  <w:tcW w:w="478"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cs="Times New Roman"/>
                      <w:b w:val="0"/>
                      <w:bCs w:val="0"/>
                      <w:sz w:val="21"/>
                      <w:szCs w:val="21"/>
                      <w:lang w:val="en-US" w:eastAsia="zh-CN"/>
                    </w:rPr>
                    <w:t>2400</w:t>
                  </w:r>
                </w:p>
              </w:tc>
              <w:tc>
                <w:tcPr>
                  <w:tcW w:w="433"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kern w:val="0"/>
                      <w:sz w:val="21"/>
                      <w:szCs w:val="21"/>
                      <w:lang w:val="zh-CN" w:eastAsia="zh-CN" w:bidi="ar-SA"/>
                    </w:rPr>
                  </w:pPr>
                  <w:r>
                    <w:rPr>
                      <w:rFonts w:hint="eastAsia" w:ascii="Times New Roman" w:hAnsi="Times New Roman" w:eastAsia="宋体" w:cs="Times New Roman"/>
                      <w:b w:val="0"/>
                      <w:bCs w:val="0"/>
                      <w:sz w:val="21"/>
                      <w:szCs w:val="21"/>
                      <w:lang w:eastAsia="zh-CN"/>
                    </w:rPr>
                    <w:t>正常</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表4-12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有组织废气监测方案</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57"/>
              <w:gridCol w:w="1176"/>
              <w:gridCol w:w="1267"/>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9" w:hRule="exact"/>
                <w:jc w:val="center"/>
              </w:trPr>
              <w:tc>
                <w:tcPr>
                  <w:tcW w:w="175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监测点</w:t>
                  </w:r>
                </w:p>
              </w:tc>
              <w:tc>
                <w:tcPr>
                  <w:tcW w:w="117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监测项目</w:t>
                  </w:r>
                </w:p>
              </w:tc>
              <w:tc>
                <w:tcPr>
                  <w:tcW w:w="126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监测频次</w:t>
                  </w:r>
                </w:p>
              </w:tc>
              <w:tc>
                <w:tcPr>
                  <w:tcW w:w="373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val="0"/>
                      <w:bCs w:val="0"/>
                      <w:color w:val="000000"/>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vertAlign w:val="baseline"/>
                      <w:lang w:val="en-US" w:eastAsia="zh-CN"/>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1" w:hRule="exact"/>
                <w:jc w:val="center"/>
              </w:trPr>
              <w:tc>
                <w:tcPr>
                  <w:tcW w:w="1757" w:type="dxa"/>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0"/>
                      <w:sz w:val="21"/>
                      <w:szCs w:val="21"/>
                      <w:lang w:val="en-US" w:eastAsia="zh-CN" w:bidi="ar-SA"/>
                    </w:rPr>
                    <w:t>塑封废气排气筒DA001</w:t>
                  </w:r>
                </w:p>
              </w:tc>
              <w:tc>
                <w:tcPr>
                  <w:tcW w:w="117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eastAsia" w:cs="Times New Roman"/>
                      <w:b w:val="0"/>
                      <w:bCs w:val="0"/>
                      <w:color w:val="000000"/>
                      <w:sz w:val="21"/>
                      <w:szCs w:val="21"/>
                      <w:lang w:val="en-US" w:eastAsia="zh-CN"/>
                    </w:rPr>
                    <w:t>非甲烷总烃</w:t>
                  </w:r>
                </w:p>
              </w:tc>
              <w:tc>
                <w:tcPr>
                  <w:tcW w:w="126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kern w:val="2"/>
                      <w:sz w:val="21"/>
                      <w:szCs w:val="21"/>
                      <w:lang w:val="en-US" w:eastAsia="zh-CN" w:bidi="ar-SA"/>
                    </w:rPr>
                  </w:pPr>
                  <w:r>
                    <w:rPr>
                      <w:rFonts w:hint="default" w:ascii="Times New Roman" w:hAnsi="Times New Roman" w:eastAsia="宋体" w:cs="Times New Roman"/>
                      <w:b w:val="0"/>
                      <w:bCs w:val="0"/>
                      <w:color w:val="000000"/>
                      <w:sz w:val="21"/>
                      <w:szCs w:val="21"/>
                      <w:lang w:val="en-US" w:eastAsia="zh-CN"/>
                    </w:rPr>
                    <w:t>每年一次</w:t>
                  </w:r>
                </w:p>
              </w:tc>
              <w:tc>
                <w:tcPr>
                  <w:tcW w:w="373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kern w:val="2"/>
                      <w:sz w:val="21"/>
                      <w:szCs w:val="21"/>
                      <w:lang w:val="zh-CN" w:eastAsia="zh-CN" w:bidi="ar-SA"/>
                    </w:rPr>
                  </w:pPr>
                  <w:r>
                    <w:rPr>
                      <w:rFonts w:hint="eastAsia" w:ascii="Times New Roman" w:hAnsi="Times New Roman" w:eastAsia="宋体" w:cs="Times New Roman"/>
                      <w:b w:val="0"/>
                      <w:bCs w:val="0"/>
                      <w:color w:val="000000"/>
                      <w:kern w:val="2"/>
                      <w:sz w:val="21"/>
                      <w:szCs w:val="21"/>
                      <w:lang w:val="zh-CN" w:eastAsia="zh-CN" w:bidi="ar-SA"/>
                    </w:rPr>
                    <w:t>《合成树脂工业污染物排放标准》（GB31572-2015）、《大气污染物综合排放标准》（GB16297-1996）、</w:t>
                  </w:r>
                  <w:r>
                    <w:rPr>
                      <w:rFonts w:hint="default" w:ascii="Times New Roman" w:hAnsi="Times New Roman" w:eastAsia="宋体" w:cs="Times New Roman"/>
                      <w:b w:val="0"/>
                      <w:bCs w:val="0"/>
                      <w:color w:val="000000"/>
                      <w:kern w:val="0"/>
                      <w:sz w:val="21"/>
                      <w:szCs w:val="21"/>
                      <w:highlight w:val="none"/>
                      <w:lang w:eastAsia="zh-CN"/>
                    </w:rPr>
                    <w:t>《关于全省开展工业企业挥发性有机物专项治理工作中排放建议值的通知》（豫环攻坚办[2017]162号）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exact"/>
                <w:jc w:val="center"/>
              </w:trPr>
              <w:tc>
                <w:tcPr>
                  <w:tcW w:w="1757" w:type="dxa"/>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cs="Times New Roman"/>
                      <w:color w:val="000000"/>
                      <w:sz w:val="21"/>
                      <w:szCs w:val="21"/>
                      <w:lang w:val="en-US" w:eastAsia="zh-CN"/>
                    </w:rPr>
                    <w:t>化学去氧化、电镀、钢带退锡工序</w:t>
                  </w:r>
                  <w:r>
                    <w:rPr>
                      <w:rFonts w:hint="eastAsia" w:ascii="Times New Roman" w:hAnsi="Times New Roman" w:cs="Times New Roman"/>
                      <w:color w:val="000000"/>
                      <w:sz w:val="21"/>
                      <w:szCs w:val="21"/>
                      <w:lang w:val="en-US" w:eastAsia="zh-CN"/>
                    </w:rPr>
                    <w:t>废气排气筒DA002</w:t>
                  </w:r>
                </w:p>
              </w:tc>
              <w:tc>
                <w:tcPr>
                  <w:tcW w:w="117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000000"/>
                      <w:sz w:val="21"/>
                      <w:szCs w:val="21"/>
                      <w:lang w:val="en-US" w:eastAsia="zh-CN"/>
                    </w:rPr>
                  </w:pPr>
                  <w:r>
                    <w:rPr>
                      <w:rFonts w:hint="eastAsia" w:cs="Times New Roman"/>
                      <w:b w:val="0"/>
                      <w:bCs w:val="0"/>
                      <w:color w:val="000000"/>
                      <w:sz w:val="21"/>
                      <w:szCs w:val="21"/>
                      <w:lang w:val="en-US" w:eastAsia="zh-CN"/>
                    </w:rPr>
                    <w:t>硫酸雾</w:t>
                  </w:r>
                </w:p>
              </w:tc>
              <w:tc>
                <w:tcPr>
                  <w:tcW w:w="1267"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1次/半年</w:t>
                  </w:r>
                </w:p>
              </w:tc>
              <w:tc>
                <w:tcPr>
                  <w:tcW w:w="3736" w:type="dxa"/>
                  <w:tcBorders>
                    <w:tl2br w:val="nil"/>
                    <w:tr2bl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《大气污染物综合排放标准》（GB16297-1996）</w:t>
                  </w:r>
                  <w:r>
                    <w:rPr>
                      <w:rFonts w:hint="eastAsia" w:ascii="Times New Roman" w:hAnsi="Times New Roman" w:eastAsia="宋体" w:cs="Times New Roman"/>
                      <w:b w:val="0"/>
                      <w:bCs w:val="0"/>
                      <w:color w:val="000000"/>
                      <w:sz w:val="21"/>
                      <w:szCs w:val="21"/>
                      <w:lang w:val="en-US" w:eastAsia="zh-CN"/>
                    </w:rPr>
                    <w:t>、《电镀污染物排放标准》（GB21900-2008）</w:t>
                  </w:r>
                </w:p>
              </w:tc>
            </w:tr>
          </w:tbl>
          <w:p>
            <w:pPr>
              <w:keepNext w:val="0"/>
              <w:keepLines w:val="0"/>
              <w:pageBreakBefore w:val="0"/>
              <w:widowControl w:val="0"/>
              <w:suppressLineNumbers w:val="0"/>
              <w:tabs>
                <w:tab w:val="left" w:pos="410"/>
              </w:tabs>
              <w:kinsoku/>
              <w:wordWrap/>
              <w:overflowPunct/>
              <w:topLinePunct w:val="0"/>
              <w:autoSpaceDE/>
              <w:autoSpaceDN/>
              <w:bidi w:val="0"/>
              <w:adjustRightInd/>
              <w:snapToGrid/>
              <w:spacing w:before="0" w:beforeAutospacing="0" w:after="0" w:afterAutospacing="0" w:line="520" w:lineRule="exact"/>
              <w:ind w:left="0" w:right="0" w:firstLine="480" w:firstLineChars="200"/>
              <w:rPr>
                <w:rFonts w:hint="default" w:ascii="Times New Roman" w:hAnsi="Times New Roman" w:eastAsia="宋体" w:cs="Times New Roman"/>
                <w:bCs/>
                <w:sz w:val="24"/>
              </w:rPr>
            </w:pPr>
            <w:r>
              <w:rPr>
                <w:rFonts w:hint="eastAsia" w:ascii="Times New Roman" w:hAnsi="Times New Roman" w:eastAsia="宋体" w:cs="Times New Roman"/>
                <w:bCs/>
                <w:sz w:val="24"/>
                <w:lang w:eastAsia="zh-CN"/>
              </w:rPr>
              <w:t>（</w:t>
            </w:r>
            <w:r>
              <w:rPr>
                <w:rFonts w:hint="eastAsia" w:ascii="Times New Roman" w:hAnsi="Times New Roman" w:eastAsia="宋体" w:cs="Times New Roman"/>
                <w:bCs/>
                <w:sz w:val="24"/>
                <w:lang w:val="en-US" w:eastAsia="zh-CN"/>
              </w:rPr>
              <w:t>2</w:t>
            </w:r>
            <w:r>
              <w:rPr>
                <w:rFonts w:hint="eastAsia" w:ascii="Times New Roman" w:hAnsi="Times New Roman" w:eastAsia="宋体" w:cs="Times New Roman"/>
                <w:bCs/>
                <w:sz w:val="24"/>
                <w:lang w:eastAsia="zh-CN"/>
              </w:rPr>
              <w:t>）</w:t>
            </w:r>
            <w:r>
              <w:rPr>
                <w:rFonts w:hint="default" w:ascii="Times New Roman" w:hAnsi="Times New Roman" w:eastAsia="宋体" w:cs="Times New Roman"/>
                <w:bCs/>
                <w:sz w:val="24"/>
              </w:rPr>
              <w:t>无组织排放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0" w:firstLineChars="200"/>
              <w:rPr>
                <w:rFonts w:hint="default" w:ascii="Times New Roman" w:hAnsi="Times New Roman" w:eastAsia="黑体" w:cs="Times New Roman"/>
                <w:b w:val="0"/>
                <w:bCs w:val="0"/>
                <w:color w:val="auto"/>
                <w:sz w:val="24"/>
                <w:szCs w:val="24"/>
                <w:lang w:val="en-US" w:eastAsia="zh-CN"/>
              </w:rPr>
            </w:pPr>
            <w:r>
              <w:rPr>
                <w:rFonts w:hint="default" w:ascii="Times New Roman" w:hAnsi="Times New Roman" w:eastAsia="宋体" w:cs="Times New Roman"/>
                <w:bCs/>
                <w:sz w:val="24"/>
              </w:rPr>
              <w:t>本项目无组织排放情况见表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13</w:t>
            </w:r>
            <w:r>
              <w:rPr>
                <w:rFonts w:hint="default" w:ascii="Times New Roman" w:hAnsi="Times New Roman" w:eastAsia="宋体" w:cs="Times New Roman"/>
                <w:bCs/>
                <w:sz w:val="24"/>
              </w:rPr>
              <w:t>，有组织监测方案见表</w:t>
            </w:r>
            <w:r>
              <w:rPr>
                <w:rFonts w:hint="default" w:ascii="Times New Roman" w:hAnsi="Times New Roman" w:eastAsia="宋体" w:cs="Times New Roman"/>
                <w:bCs/>
                <w:sz w:val="24"/>
                <w:lang w:val="en-US" w:eastAsia="zh-CN"/>
              </w:rPr>
              <w:t>4-</w:t>
            </w:r>
            <w:r>
              <w:rPr>
                <w:rFonts w:hint="eastAsia" w:cs="Times New Roman"/>
                <w:bCs/>
                <w:sz w:val="24"/>
                <w:lang w:val="en-US" w:eastAsia="zh-CN"/>
              </w:rPr>
              <w:t>14</w:t>
            </w:r>
            <w:r>
              <w:rPr>
                <w:rFonts w:hint="default" w:ascii="Times New Roman" w:hAnsi="Times New Roman" w:eastAsia="宋体" w:cs="Times New Roman"/>
                <w:bCs/>
                <w:sz w:val="24"/>
              </w:rPr>
              <w:t>。</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表4-13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无组织排放基本情况一览表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8"/>
              <w:gridCol w:w="2103"/>
              <w:gridCol w:w="1560"/>
              <w:gridCol w:w="1844"/>
              <w:gridCol w:w="856"/>
              <w:gridCol w:w="1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14"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编号</w:t>
                  </w:r>
                </w:p>
              </w:tc>
              <w:tc>
                <w:tcPr>
                  <w:tcW w:w="1324"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名称</w:t>
                  </w:r>
                </w:p>
              </w:tc>
              <w:tc>
                <w:tcPr>
                  <w:tcW w:w="2143" w:type="pct"/>
                  <w:gridSpan w:val="2"/>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面源中心坐标</w:t>
                  </w:r>
                </w:p>
              </w:tc>
              <w:tc>
                <w:tcPr>
                  <w:tcW w:w="539"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年排放小时数</w:t>
                  </w:r>
                  <w:r>
                    <w:rPr>
                      <w:rFonts w:hint="default" w:ascii="Times New Roman" w:hAnsi="Times New Roman" w:eastAsia="宋体" w:cs="Times New Roman"/>
                      <w:b w:val="0"/>
                      <w:bCs w:val="0"/>
                      <w:sz w:val="21"/>
                      <w:szCs w:val="21"/>
                    </w:rPr>
                    <w:t>/h</w:t>
                  </w:r>
                </w:p>
              </w:tc>
              <w:tc>
                <w:tcPr>
                  <w:tcW w:w="677"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val="zh-CN"/>
                    </w:rPr>
                    <w:t>排放工况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1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132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c>
                <w:tcPr>
                  <w:tcW w:w="982" w:type="pct"/>
                  <w:tcBorders>
                    <w:tl2br w:val="nil"/>
                    <w:tr2bl w:val="nil"/>
                  </w:tcBorders>
                  <w:noWrap w:val="0"/>
                  <w:vAlign w:val="center"/>
                </w:tcPr>
                <w:p>
                  <w:pPr>
                    <w:pStyle w:val="28"/>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r>
                    <w:rPr>
                      <w:rFonts w:hint="default" w:ascii="Times New Roman" w:hAnsi="Times New Roman" w:eastAsia="宋体" w:cs="Times New Roman"/>
                      <w:b w:val="0"/>
                      <w:bCs w:val="0"/>
                      <w:sz w:val="21"/>
                      <w:szCs w:val="21"/>
                      <w:lang w:eastAsia="zh-CN"/>
                    </w:rPr>
                    <w:t>经度</w:t>
                  </w:r>
                </w:p>
              </w:tc>
              <w:tc>
                <w:tcPr>
                  <w:tcW w:w="1161" w:type="pct"/>
                  <w:tcBorders>
                    <w:tl2br w:val="nil"/>
                    <w:tr2bl w:val="nil"/>
                  </w:tcBorders>
                  <w:noWrap w:val="0"/>
                  <w:vAlign w:val="center"/>
                </w:tcPr>
                <w:p>
                  <w:pPr>
                    <w:pStyle w:val="28"/>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r>
                    <w:rPr>
                      <w:rFonts w:hint="default" w:ascii="Times New Roman" w:hAnsi="Times New Roman" w:eastAsia="宋体" w:cs="Times New Roman"/>
                      <w:b w:val="0"/>
                      <w:bCs w:val="0"/>
                      <w:sz w:val="21"/>
                      <w:szCs w:val="21"/>
                      <w:lang w:eastAsia="zh-CN"/>
                    </w:rPr>
                    <w:t>纬度</w:t>
                  </w:r>
                </w:p>
              </w:tc>
              <w:tc>
                <w:tcPr>
                  <w:tcW w:w="53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p>
              </w:tc>
              <w:tc>
                <w:tcPr>
                  <w:tcW w:w="67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3" w:hRule="atLeast"/>
                <w:jc w:val="center"/>
              </w:trPr>
              <w:tc>
                <w:tcPr>
                  <w:tcW w:w="314"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default" w:ascii="Times New Roman" w:hAnsi="Times New Roman" w:eastAsia="宋体" w:cs="Times New Roman"/>
                      <w:b w:val="0"/>
                      <w:bCs w:val="0"/>
                      <w:sz w:val="21"/>
                      <w:szCs w:val="21"/>
                      <w:lang w:val="en-US" w:eastAsia="zh-CN"/>
                    </w:rPr>
                    <w:t>1</w:t>
                  </w:r>
                </w:p>
              </w:tc>
              <w:tc>
                <w:tcPr>
                  <w:tcW w:w="132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sz w:val="21"/>
                      <w:szCs w:val="21"/>
                      <w:lang w:val="en-US" w:eastAsia="zh-CN"/>
                    </w:rPr>
                    <w:t>生产车间</w:t>
                  </w:r>
                </w:p>
              </w:tc>
              <w:tc>
                <w:tcPr>
                  <w:tcW w:w="982"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113.800341</w:t>
                  </w:r>
                </w:p>
              </w:tc>
              <w:tc>
                <w:tcPr>
                  <w:tcW w:w="1161" w:type="pct"/>
                  <w:tcBorders>
                    <w:tl2br w:val="nil"/>
                    <w:tr2bl w:val="nil"/>
                  </w:tcBorders>
                  <w:noWrap w:val="0"/>
                  <w:vAlign w:val="center"/>
                </w:tcPr>
                <w:p>
                  <w:pPr>
                    <w:pStyle w:val="28"/>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val="0"/>
                      <w:kern w:val="0"/>
                      <w:sz w:val="21"/>
                      <w:szCs w:val="21"/>
                      <w:lang w:val="en-US" w:eastAsia="zh-CN" w:bidi="ar-SA"/>
                    </w:rPr>
                    <w:t>35.149308</w:t>
                  </w:r>
                </w:p>
              </w:tc>
              <w:tc>
                <w:tcPr>
                  <w:tcW w:w="53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cs="Times New Roman"/>
                      <w:b w:val="0"/>
                      <w:bCs w:val="0"/>
                      <w:sz w:val="21"/>
                      <w:szCs w:val="21"/>
                      <w:lang w:val="en-US" w:eastAsia="zh-CN"/>
                    </w:rPr>
                    <w:t>2400</w:t>
                  </w:r>
                </w:p>
              </w:tc>
              <w:tc>
                <w:tcPr>
                  <w:tcW w:w="6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zh-CN" w:eastAsia="zh-CN" w:bidi="ar-SA"/>
                    </w:rPr>
                  </w:pPr>
                  <w:r>
                    <w:rPr>
                      <w:rFonts w:hint="default" w:ascii="Times New Roman" w:hAnsi="Times New Roman" w:eastAsia="宋体" w:cs="Times New Roman"/>
                      <w:b w:val="0"/>
                      <w:bCs w:val="0"/>
                      <w:sz w:val="21"/>
                      <w:szCs w:val="21"/>
                      <w:lang w:val="zh-CN"/>
                    </w:rPr>
                    <w:t>正常</w:t>
                  </w:r>
                </w:p>
              </w:tc>
            </w:tr>
          </w:tbl>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表4-14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无组织废气监测方案</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213"/>
              <w:gridCol w:w="1175"/>
              <w:gridCol w:w="44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9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监测点位</w:t>
                  </w:r>
                </w:p>
              </w:tc>
              <w:tc>
                <w:tcPr>
                  <w:tcW w:w="76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监测指标</w:t>
                  </w:r>
                </w:p>
              </w:tc>
              <w:tc>
                <w:tcPr>
                  <w:tcW w:w="740"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监测频次</w:t>
                  </w:r>
                </w:p>
              </w:tc>
              <w:tc>
                <w:tcPr>
                  <w:tcW w:w="2801"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694"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上风向1个，下风向3个</w:t>
                  </w:r>
                </w:p>
              </w:tc>
              <w:tc>
                <w:tcPr>
                  <w:tcW w:w="7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eastAsia" w:cs="Times New Roman"/>
                      <w:b w:val="0"/>
                      <w:bCs w:val="0"/>
                      <w:sz w:val="21"/>
                      <w:szCs w:val="21"/>
                      <w:lang w:eastAsia="zh-CN"/>
                    </w:rPr>
                    <w:t>非甲烷总烃、硫酸雾</w:t>
                  </w:r>
                </w:p>
              </w:tc>
              <w:tc>
                <w:tcPr>
                  <w:tcW w:w="740"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每年一次</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（委托有资质环保监测单位）</w:t>
                  </w:r>
                </w:p>
              </w:tc>
              <w:tc>
                <w:tcPr>
                  <w:tcW w:w="2801" w:type="pct"/>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color w:val="000000"/>
                      <w:kern w:val="2"/>
                      <w:sz w:val="21"/>
                      <w:szCs w:val="21"/>
                      <w:lang w:val="zh-CN" w:eastAsia="zh-CN" w:bidi="ar-SA"/>
                    </w:rPr>
                    <w:t>《大气污染物综合排放标准》（GB16297-1996）、</w:t>
                  </w:r>
                  <w:r>
                    <w:rPr>
                      <w:rFonts w:hint="default" w:ascii="Times New Roman" w:hAnsi="Times New Roman" w:eastAsia="宋体" w:cs="Times New Roman"/>
                      <w:b w:val="0"/>
                      <w:bCs w:val="0"/>
                      <w:color w:val="000000"/>
                      <w:kern w:val="0"/>
                      <w:sz w:val="21"/>
                      <w:szCs w:val="21"/>
                      <w:highlight w:val="none"/>
                      <w:lang w:eastAsia="zh-CN"/>
                    </w:rPr>
                    <w:t>《关于全省开展工业企业挥发性有机物专项治理工作中排放建议值的通知》（豫环攻坚办[2017]162号）</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default" w:ascii="Times New Roman" w:hAnsi="Times New Roman" w:eastAsia="宋体" w:cs="Times New Roman"/>
                <w:b/>
                <w:sz w:val="24"/>
                <w:lang w:val="en-US" w:eastAsia="zh-CN"/>
              </w:rPr>
            </w:pPr>
            <w:r>
              <w:rPr>
                <w:rFonts w:hint="eastAsia" w:ascii="Times New Roman" w:hAnsi="Times New Roman" w:eastAsia="宋体" w:cs="Times New Roman"/>
                <w:b/>
                <w:sz w:val="24"/>
                <w:lang w:val="en-US" w:eastAsia="zh-CN"/>
              </w:rPr>
              <w:t xml:space="preserve">1.6 </w:t>
            </w:r>
            <w:r>
              <w:rPr>
                <w:rFonts w:hint="default" w:ascii="Times New Roman" w:hAnsi="Times New Roman" w:eastAsia="宋体" w:cs="Times New Roman"/>
                <w:b/>
                <w:sz w:val="24"/>
                <w:lang w:val="en-US" w:eastAsia="zh-CN"/>
              </w:rPr>
              <w:t>无组织有机废气控制措施</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rPr>
              <w:fldChar w:fldCharType="begin"/>
            </w:r>
            <w:r>
              <w:rPr>
                <w:rFonts w:hint="default" w:ascii="Times New Roman" w:hAnsi="Times New Roman" w:eastAsia="宋体" w:cs="Times New Roman"/>
                <w:b w:val="0"/>
                <w:bCs/>
                <w:sz w:val="24"/>
              </w:rPr>
              <w:instrText xml:space="preserve"> = 1 \* GB3 \* MERGEFORMAT </w:instrText>
            </w:r>
            <w:r>
              <w:rPr>
                <w:rFonts w:hint="default" w:ascii="Times New Roman" w:hAnsi="Times New Roman" w:eastAsia="宋体" w:cs="Times New Roman"/>
                <w:b w:val="0"/>
                <w:bCs/>
                <w:sz w:val="24"/>
              </w:rPr>
              <w:fldChar w:fldCharType="separate"/>
            </w:r>
            <w:r>
              <w:rPr>
                <w:rFonts w:hint="default" w:ascii="Times New Roman" w:hAnsi="Times New Roman" w:eastAsia="宋体" w:cs="Times New Roman"/>
                <w:b w:val="0"/>
                <w:bCs/>
                <w:sz w:val="24"/>
              </w:rPr>
              <w:t>①</w:t>
            </w:r>
            <w:r>
              <w:rPr>
                <w:rFonts w:hint="default" w:ascii="Times New Roman" w:hAnsi="Times New Roman" w:eastAsia="宋体" w:cs="Times New Roman"/>
                <w:b w:val="0"/>
                <w:bCs/>
                <w:sz w:val="24"/>
              </w:rPr>
              <w:fldChar w:fldCharType="end"/>
            </w:r>
            <w:r>
              <w:rPr>
                <w:rFonts w:hint="default" w:ascii="Times New Roman" w:hAnsi="Times New Roman" w:eastAsia="宋体" w:cs="Times New Roman"/>
                <w:b w:val="0"/>
                <w:bCs/>
                <w:sz w:val="24"/>
                <w:lang w:val="en-US" w:eastAsia="zh-CN"/>
              </w:rPr>
              <w:t>环氧密封料的储存</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项目采用环氧密封料对芯片与框架进行封装保护和芯片的固定，从而形成塑封外壳，本项目采用的环氧密封料为棒状，每根有独立的塑料密封包装，装箱放置在冷冻间内，冷冻间控制温度为13℃~15℃，制冷剂为本项目所用制冷剂为R404A，属于氢氟烃类，</w:t>
            </w:r>
            <w:r>
              <w:rPr>
                <w:rFonts w:hint="eastAsia" w:ascii="Times New Roman" w:hAnsi="Times New Roman" w:eastAsia="宋体" w:cs="Times New Roman"/>
                <w:b w:val="0"/>
                <w:bCs/>
                <w:sz w:val="24"/>
                <w:lang w:val="en-US" w:eastAsia="zh-CN"/>
              </w:rPr>
              <w:t>化学成分</w:t>
            </w:r>
            <w:r>
              <w:rPr>
                <w:rFonts w:hint="default" w:ascii="Times New Roman" w:hAnsi="Times New Roman" w:eastAsia="宋体" w:cs="Times New Roman"/>
                <w:b w:val="0"/>
                <w:bCs/>
                <w:sz w:val="24"/>
                <w:lang w:val="en-US" w:eastAsia="zh-CN"/>
              </w:rPr>
              <w:t>：五氟乙烷/三氟乙烷/四氟乙烷的混合物，制冷剂R404A是新装制冷设备上替代氟利昂R22和R502的最普遍的工业标准制冷剂（通常为低温冷冻系统），R404A得到全球绝大多数的制冷设备制造商的认可和使用。环氧密封料在存储环节不会有挥发性有机气体产生。</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rPr>
              <w:fldChar w:fldCharType="begin"/>
            </w:r>
            <w:r>
              <w:rPr>
                <w:rFonts w:hint="default" w:ascii="Times New Roman" w:hAnsi="Times New Roman" w:eastAsia="宋体" w:cs="Times New Roman"/>
                <w:b w:val="0"/>
                <w:bCs/>
                <w:sz w:val="24"/>
              </w:rPr>
              <w:instrText xml:space="preserve"> = 2 \* GB3 \* MERGEFORMAT </w:instrText>
            </w:r>
            <w:r>
              <w:rPr>
                <w:rFonts w:hint="default" w:ascii="Times New Roman" w:hAnsi="Times New Roman" w:eastAsia="宋体" w:cs="Times New Roman"/>
                <w:b w:val="0"/>
                <w:bCs/>
                <w:sz w:val="24"/>
              </w:rPr>
              <w:fldChar w:fldCharType="separate"/>
            </w:r>
            <w:r>
              <w:rPr>
                <w:rFonts w:hint="default" w:ascii="Times New Roman" w:hAnsi="Times New Roman" w:eastAsia="宋体" w:cs="Times New Roman"/>
                <w:b w:val="0"/>
                <w:bCs/>
                <w:sz w:val="24"/>
              </w:rPr>
              <w:t>②</w:t>
            </w:r>
            <w:r>
              <w:rPr>
                <w:rFonts w:hint="default" w:ascii="Times New Roman" w:hAnsi="Times New Roman" w:eastAsia="宋体" w:cs="Times New Roman"/>
                <w:b w:val="0"/>
                <w:bCs/>
                <w:sz w:val="24"/>
              </w:rPr>
              <w:fldChar w:fldCharType="end"/>
            </w:r>
            <w:r>
              <w:rPr>
                <w:rFonts w:hint="default" w:ascii="Times New Roman" w:hAnsi="Times New Roman" w:eastAsia="宋体" w:cs="Times New Roman"/>
                <w:b w:val="0"/>
                <w:bCs/>
                <w:sz w:val="24"/>
                <w:lang w:val="en-US" w:eastAsia="zh-CN"/>
              </w:rPr>
              <w:t>环氧密封料的使用</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塑封</w:t>
            </w:r>
            <w:r>
              <w:rPr>
                <w:rFonts w:hint="eastAsia" w:ascii="Times New Roman" w:hAnsi="Times New Roman" w:eastAsia="宋体" w:cs="Times New Roman"/>
                <w:b w:val="0"/>
                <w:bCs/>
                <w:sz w:val="24"/>
                <w:lang w:val="en-US" w:eastAsia="zh-CN"/>
              </w:rPr>
              <w:t>工序</w:t>
            </w:r>
            <w:r>
              <w:rPr>
                <w:rFonts w:hint="default" w:ascii="Times New Roman" w:hAnsi="Times New Roman" w:eastAsia="宋体" w:cs="Times New Roman"/>
                <w:b w:val="0"/>
                <w:bCs/>
                <w:sz w:val="24"/>
                <w:lang w:val="en-US" w:eastAsia="zh-CN"/>
              </w:rPr>
              <w:t>在密闭负压生产车间，棒状环氧树脂</w:t>
            </w:r>
            <w:r>
              <w:rPr>
                <w:rFonts w:hint="default" w:ascii="Times New Roman" w:hAnsi="Times New Roman" w:eastAsia="宋体" w:cs="Times New Roman"/>
                <w:b w:val="0"/>
                <w:bCs/>
                <w:sz w:val="24"/>
                <w:lang w:eastAsia="zh-CN"/>
              </w:rPr>
              <w:t>融化</w:t>
            </w:r>
            <w:r>
              <w:rPr>
                <w:rFonts w:hint="default" w:ascii="Times New Roman" w:hAnsi="Times New Roman" w:eastAsia="宋体" w:cs="Times New Roman"/>
                <w:b w:val="0"/>
                <w:bCs/>
                <w:sz w:val="24"/>
                <w:lang w:val="en-US" w:eastAsia="zh-CN"/>
              </w:rPr>
              <w:t>和自然固化</w:t>
            </w:r>
            <w:r>
              <w:rPr>
                <w:rFonts w:hint="default" w:ascii="Times New Roman" w:hAnsi="Times New Roman" w:eastAsia="宋体" w:cs="Times New Roman"/>
                <w:b w:val="0"/>
                <w:bCs/>
                <w:sz w:val="24"/>
                <w:lang w:eastAsia="zh-CN"/>
              </w:rPr>
              <w:t>过程中会产生少量有机废气，主要成分为非甲烷总烃，塑封压机上方安装</w:t>
            </w:r>
            <w:r>
              <w:rPr>
                <w:rFonts w:hint="eastAsia" w:ascii="Times New Roman" w:hAnsi="Times New Roman" w:eastAsia="宋体" w:cs="Times New Roman"/>
                <w:b w:val="0"/>
                <w:bCs/>
                <w:sz w:val="24"/>
                <w:lang w:eastAsia="zh-CN"/>
              </w:rPr>
              <w:t>集气罩</w:t>
            </w:r>
            <w:r>
              <w:rPr>
                <w:rFonts w:hint="default" w:ascii="Times New Roman" w:hAnsi="Times New Roman" w:eastAsia="宋体" w:cs="Times New Roman"/>
                <w:b w:val="0"/>
                <w:bCs/>
                <w:sz w:val="24"/>
                <w:lang w:eastAsia="zh-CN"/>
              </w:rPr>
              <w:t>，对塑封有机气体进行收集（收集</w:t>
            </w:r>
            <w:r>
              <w:rPr>
                <w:rFonts w:hint="default" w:ascii="Times New Roman" w:hAnsi="Times New Roman" w:eastAsia="宋体" w:cs="Times New Roman"/>
                <w:b w:val="0"/>
                <w:bCs/>
                <w:sz w:val="24"/>
                <w:lang w:val="en-US" w:eastAsia="zh-CN"/>
              </w:rPr>
              <w:t>效率为9</w:t>
            </w:r>
            <w:r>
              <w:rPr>
                <w:rFonts w:hint="eastAsia" w:ascii="Times New Roman" w:hAnsi="Times New Roman" w:eastAsia="宋体" w:cs="Times New Roman"/>
                <w:b w:val="0"/>
                <w:bCs/>
                <w:sz w:val="24"/>
                <w:lang w:val="en-US" w:eastAsia="zh-CN"/>
              </w:rPr>
              <w:t>0</w:t>
            </w:r>
            <w:r>
              <w:rPr>
                <w:rFonts w:hint="default" w:ascii="Times New Roman" w:hAnsi="Times New Roman" w:eastAsia="宋体" w:cs="Times New Roman"/>
                <w:b w:val="0"/>
                <w:bCs/>
                <w:sz w:val="24"/>
                <w:lang w:val="en-US" w:eastAsia="zh-CN"/>
              </w:rPr>
              <w:t>%</w:t>
            </w:r>
            <w:r>
              <w:rPr>
                <w:rFonts w:hint="default" w:ascii="Times New Roman" w:hAnsi="Times New Roman" w:eastAsia="宋体" w:cs="Times New Roman"/>
                <w:b w:val="0"/>
                <w:bCs/>
                <w:sz w:val="24"/>
                <w:lang w:eastAsia="zh-CN"/>
              </w:rPr>
              <w:t>），通过</w:t>
            </w:r>
            <w:r>
              <w:rPr>
                <w:rFonts w:hint="eastAsia" w:ascii="Times New Roman" w:hAnsi="Times New Roman" w:eastAsia="宋体" w:cs="Times New Roman"/>
                <w:sz w:val="24"/>
                <w:lang w:val="en-US" w:eastAsia="zh-CN"/>
              </w:rPr>
              <w:t>UV光氧+活性炭吸附</w:t>
            </w:r>
            <w:r>
              <w:rPr>
                <w:rFonts w:hint="default" w:ascii="Times New Roman" w:hAnsi="Times New Roman" w:eastAsia="宋体" w:cs="Times New Roman"/>
                <w:sz w:val="24"/>
                <w:lang w:val="en-US" w:eastAsia="zh-CN"/>
              </w:rPr>
              <w:t>装置</w:t>
            </w:r>
            <w:r>
              <w:rPr>
                <w:rFonts w:hint="default" w:ascii="Times New Roman" w:hAnsi="Times New Roman" w:eastAsia="宋体" w:cs="Times New Roman"/>
                <w:b w:val="0"/>
                <w:bCs/>
                <w:sz w:val="24"/>
                <w:lang w:eastAsia="zh-CN"/>
              </w:rPr>
              <w:t>处理，尾气经</w:t>
            </w:r>
            <w:r>
              <w:rPr>
                <w:rFonts w:hint="default" w:ascii="Times New Roman" w:hAnsi="Times New Roman" w:eastAsia="宋体" w:cs="Times New Roman"/>
                <w:b w:val="0"/>
                <w:bCs/>
                <w:sz w:val="24"/>
                <w:lang w:val="en-US" w:eastAsia="zh-CN"/>
              </w:rPr>
              <w:t>15米排气筒排放。</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rPr>
              <w:fldChar w:fldCharType="begin"/>
            </w:r>
            <w:r>
              <w:rPr>
                <w:rFonts w:hint="default" w:ascii="Times New Roman" w:hAnsi="Times New Roman" w:eastAsia="宋体" w:cs="Times New Roman"/>
                <w:b w:val="0"/>
                <w:bCs/>
                <w:sz w:val="24"/>
              </w:rPr>
              <w:instrText xml:space="preserve"> = 3 \* GB3 \* MERGEFORMAT </w:instrText>
            </w:r>
            <w:r>
              <w:rPr>
                <w:rFonts w:hint="default" w:ascii="Times New Roman" w:hAnsi="Times New Roman" w:eastAsia="宋体" w:cs="Times New Roman"/>
                <w:b w:val="0"/>
                <w:bCs/>
                <w:sz w:val="24"/>
              </w:rPr>
              <w:fldChar w:fldCharType="separate"/>
            </w:r>
            <w:r>
              <w:rPr>
                <w:rFonts w:hint="default" w:ascii="Times New Roman" w:hAnsi="Times New Roman" w:eastAsia="宋体" w:cs="Times New Roman"/>
                <w:b w:val="0"/>
                <w:bCs/>
                <w:sz w:val="24"/>
              </w:rPr>
              <w:t>③</w:t>
            </w:r>
            <w:r>
              <w:rPr>
                <w:rFonts w:hint="default" w:ascii="Times New Roman" w:hAnsi="Times New Roman" w:eastAsia="宋体" w:cs="Times New Roman"/>
                <w:b w:val="0"/>
                <w:bCs/>
                <w:sz w:val="24"/>
              </w:rPr>
              <w:fldChar w:fldCharType="end"/>
            </w:r>
            <w:r>
              <w:rPr>
                <w:rFonts w:hint="default" w:ascii="Times New Roman" w:hAnsi="Times New Roman" w:eastAsia="宋体" w:cs="Times New Roman"/>
                <w:b w:val="0"/>
                <w:bCs/>
                <w:sz w:val="24"/>
                <w:lang w:val="en-US" w:eastAsia="zh-CN"/>
              </w:rPr>
              <w:t>企业建立台账</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企业建立台账，记录环氧密封材料的储存量、使用量和环氧密封材料的成分含量、合格检验报告等，台账放置于冷冻间内，便于环氧密封材料保管和出入库记录，台账最少保留</w:t>
            </w:r>
            <w:r>
              <w:rPr>
                <w:rFonts w:hint="eastAsia" w:ascii="Times New Roman" w:hAnsi="Times New Roman" w:eastAsia="宋体" w:cs="Times New Roman"/>
                <w:b w:val="0"/>
                <w:bCs/>
                <w:sz w:val="24"/>
                <w:lang w:val="en-US" w:eastAsia="zh-CN"/>
              </w:rPr>
              <w:t>5</w:t>
            </w:r>
            <w:r>
              <w:rPr>
                <w:rFonts w:hint="default" w:ascii="Times New Roman" w:hAnsi="Times New Roman" w:eastAsia="宋体" w:cs="Times New Roman"/>
                <w:b w:val="0"/>
                <w:bCs/>
                <w:sz w:val="24"/>
                <w:lang w:val="en-US" w:eastAsia="zh-CN"/>
              </w:rPr>
              <w:t>年。</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fldChar w:fldCharType="begin"/>
            </w:r>
            <w:r>
              <w:rPr>
                <w:rFonts w:hint="default" w:ascii="Times New Roman" w:hAnsi="Times New Roman" w:eastAsia="宋体" w:cs="Times New Roman"/>
                <w:b w:val="0"/>
                <w:bCs/>
                <w:sz w:val="24"/>
                <w:lang w:val="en-US" w:eastAsia="zh-CN"/>
              </w:rPr>
              <w:instrText xml:space="preserve"> = 4 \* GB3 \* MERGEFORMAT </w:instrText>
            </w:r>
            <w:r>
              <w:rPr>
                <w:rFonts w:hint="default" w:ascii="Times New Roman" w:hAnsi="Times New Roman" w:eastAsia="宋体" w:cs="Times New Roman"/>
                <w:b w:val="0"/>
                <w:bCs/>
                <w:sz w:val="24"/>
                <w:lang w:val="en-US" w:eastAsia="zh-CN"/>
              </w:rPr>
              <w:fldChar w:fldCharType="separate"/>
            </w:r>
            <w:r>
              <w:rPr>
                <w:rFonts w:hint="default" w:ascii="Times New Roman" w:hAnsi="Times New Roman" w:eastAsia="宋体" w:cs="Times New Roman"/>
                <w:b w:val="0"/>
                <w:bCs/>
                <w:sz w:val="24"/>
              </w:rPr>
              <w:t>④</w:t>
            </w:r>
            <w:r>
              <w:rPr>
                <w:rFonts w:hint="default" w:ascii="Times New Roman" w:hAnsi="Times New Roman" w:eastAsia="宋体" w:cs="Times New Roman"/>
                <w:b w:val="0"/>
                <w:bCs/>
                <w:sz w:val="24"/>
                <w:lang w:val="en-US" w:eastAsia="zh-CN"/>
              </w:rPr>
              <w:fldChar w:fldCharType="end"/>
            </w:r>
            <w:r>
              <w:rPr>
                <w:rFonts w:hint="default" w:ascii="Times New Roman" w:hAnsi="Times New Roman" w:eastAsia="宋体" w:cs="Times New Roman"/>
                <w:b w:val="0"/>
                <w:bCs/>
                <w:sz w:val="24"/>
                <w:lang w:val="en-US" w:eastAsia="zh-CN"/>
              </w:rPr>
              <w:t>管理要求</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eastAsia="zh-CN"/>
              </w:rPr>
              <w:t>塑封压机</w:t>
            </w:r>
            <w:r>
              <w:rPr>
                <w:rFonts w:hint="default" w:ascii="Times New Roman" w:hAnsi="Times New Roman" w:eastAsia="宋体" w:cs="Times New Roman"/>
                <w:b w:val="0"/>
                <w:bCs/>
                <w:sz w:val="24"/>
                <w:lang w:val="en-US" w:eastAsia="zh-CN"/>
              </w:rPr>
              <w:t>及其管道在开停车及检验维修时，将残留物料退净，应用密闭</w:t>
            </w:r>
            <w:r>
              <w:rPr>
                <w:rFonts w:hint="eastAsia" w:ascii="Times New Roman" w:hAnsi="Times New Roman" w:eastAsia="宋体" w:cs="Times New Roman"/>
                <w:b w:val="0"/>
                <w:bCs/>
                <w:sz w:val="24"/>
                <w:lang w:val="en-US" w:eastAsia="zh-CN"/>
              </w:rPr>
              <w:t>容器</w:t>
            </w:r>
            <w:r>
              <w:rPr>
                <w:rFonts w:hint="default" w:ascii="Times New Roman" w:hAnsi="Times New Roman" w:eastAsia="宋体" w:cs="Times New Roman"/>
                <w:b w:val="0"/>
                <w:bCs/>
                <w:sz w:val="24"/>
                <w:lang w:val="en-US" w:eastAsia="zh-CN"/>
              </w:rPr>
              <w:t>盛装，退料过程废气应排至项目废气收集处理。</w:t>
            </w:r>
          </w:p>
          <w:p>
            <w:pPr>
              <w:keepNext w:val="0"/>
              <w:keepLines w:val="0"/>
              <w:pageBreakBefore w:val="0"/>
              <w:widowControl w:val="0"/>
              <w:suppressLineNumbers w:val="0"/>
              <w:tabs>
                <w:tab w:val="left" w:pos="41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sz w:val="24"/>
                <w:lang w:val="en-US" w:eastAsia="zh-CN"/>
              </w:rPr>
            </w:pPr>
            <w:r>
              <w:rPr>
                <w:rFonts w:hint="default" w:ascii="Times New Roman" w:hAnsi="Times New Roman" w:eastAsia="宋体" w:cs="Times New Roman"/>
                <w:b w:val="0"/>
                <w:bCs/>
                <w:sz w:val="24"/>
                <w:lang w:val="en-US" w:eastAsia="zh-CN"/>
              </w:rPr>
              <w:t>项目环氧密封料的存储、使用和管理措施等方面满足《挥发性有机物无组织排放控制标准》（GB37822-2019）的要求。</w:t>
            </w:r>
          </w:p>
          <w:p>
            <w:pPr>
              <w:keepNext w:val="0"/>
              <w:keepLines w:val="0"/>
              <w:pageBreakBefore w:val="0"/>
              <w:widowControl w:val="0"/>
              <w:suppressLineNumbers w:val="0"/>
              <w:tabs>
                <w:tab w:val="left" w:pos="410"/>
              </w:tabs>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val="0"/>
                <w:sz w:val="24"/>
              </w:rPr>
            </w:pPr>
            <w:r>
              <w:rPr>
                <w:rFonts w:hint="eastAsia" w:ascii="Times New Roman" w:hAnsi="Times New Roman" w:eastAsia="宋体" w:cs="Times New Roman"/>
                <w:b/>
                <w:bCs w:val="0"/>
                <w:sz w:val="24"/>
                <w:lang w:val="en-US" w:eastAsia="zh-CN"/>
              </w:rPr>
              <w:t>1.</w:t>
            </w:r>
            <w:r>
              <w:rPr>
                <w:rFonts w:hint="eastAsia" w:cs="Times New Roman"/>
                <w:b/>
                <w:bCs w:val="0"/>
                <w:sz w:val="24"/>
                <w:lang w:val="en-US" w:eastAsia="zh-CN"/>
              </w:rPr>
              <w:t>7</w:t>
            </w:r>
            <w:r>
              <w:rPr>
                <w:rFonts w:hint="eastAsia" w:ascii="Times New Roman" w:hAnsi="Times New Roman" w:eastAsia="宋体" w:cs="Times New Roman"/>
                <w:b/>
                <w:bCs w:val="0"/>
                <w:sz w:val="24"/>
                <w:lang w:val="en-US" w:eastAsia="zh-CN"/>
              </w:rPr>
              <w:t xml:space="preserve"> </w:t>
            </w:r>
            <w:r>
              <w:rPr>
                <w:rFonts w:hint="default" w:ascii="Times New Roman" w:hAnsi="Times New Roman" w:eastAsia="宋体" w:cs="Times New Roman"/>
                <w:b/>
                <w:bCs w:val="0"/>
                <w:sz w:val="24"/>
              </w:rPr>
              <w:t>废气非正常工况排放</w:t>
            </w:r>
          </w:p>
          <w:p>
            <w:pPr>
              <w:keepNext w:val="0"/>
              <w:keepLines w:val="0"/>
              <w:pageBreakBefore w:val="0"/>
              <w:widowControl w:val="0"/>
              <w:suppressLineNumbers w:val="0"/>
              <w:tabs>
                <w:tab w:val="left" w:pos="41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Cs/>
                <w:sz w:val="24"/>
              </w:rPr>
              <w:t>当废气处理措施正常运行时，污染物排放达标，对周围环境影响较小。当废气处理措施发生异常，废气无法收集或处理时，会出现非正常排放。本项目废气非正常排放情况见下表。</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en-US" w:eastAsia="zh-CN"/>
              </w:rPr>
            </w:pPr>
            <w:r>
              <w:rPr>
                <w:rFonts w:hint="default" w:ascii="Times New Roman" w:hAnsi="Times New Roman" w:eastAsia="黑体" w:cs="Times New Roman"/>
                <w:kern w:val="0"/>
                <w:sz w:val="24"/>
                <w:szCs w:val="24"/>
                <w:highlight w:val="none"/>
                <w:lang w:val="en-US" w:eastAsia="zh-CN"/>
              </w:rPr>
              <w:t xml:space="preserve">表4-15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en-US" w:eastAsia="zh-CN"/>
              </w:rPr>
              <w:t xml:space="preserve">  污染源非正常排放量核算表</w:t>
            </w:r>
          </w:p>
          <w:tbl>
            <w:tblPr>
              <w:tblStyle w:val="13"/>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06"/>
              <w:gridCol w:w="928"/>
              <w:gridCol w:w="720"/>
              <w:gridCol w:w="1136"/>
              <w:gridCol w:w="1068"/>
              <w:gridCol w:w="921"/>
              <w:gridCol w:w="694"/>
              <w:gridCol w:w="648"/>
              <w:gridCol w:w="6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15"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序号</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污染源</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w:t>
                  </w:r>
                </w:p>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排放原因</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污染物</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非正常排放浓度（mg/m</w:t>
                  </w:r>
                  <w:r>
                    <w:rPr>
                      <w:rFonts w:hint="default" w:ascii="Times New Roman" w:hAnsi="Times New Roman" w:eastAsia="宋体" w:cs="Times New Roman"/>
                      <w:b w:val="0"/>
                      <w:bCs w:val="0"/>
                      <w:kern w:val="0"/>
                      <w:sz w:val="21"/>
                      <w:szCs w:val="21"/>
                      <w:vertAlign w:val="superscript"/>
                    </w:rPr>
                    <w:t>3</w:t>
                  </w:r>
                  <w:r>
                    <w:rPr>
                      <w:rFonts w:hint="default" w:ascii="Times New Roman" w:hAnsi="Times New Roman" w:eastAsia="宋体" w:cs="Times New Roman"/>
                      <w:b w:val="0"/>
                      <w:bCs w:val="0"/>
                      <w:kern w:val="0"/>
                      <w:sz w:val="21"/>
                      <w:szCs w:val="21"/>
                    </w:rPr>
                    <w:t>）</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非正常排放速率（kg/h）</w:t>
                  </w:r>
                </w:p>
              </w:tc>
              <w:tc>
                <w:tcPr>
                  <w:tcW w:w="580"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eastAsia="zh-CN"/>
                    </w:rPr>
                  </w:pPr>
                  <w:r>
                    <w:rPr>
                      <w:rFonts w:hint="default" w:ascii="Times New Roman" w:hAnsi="Times New Roman" w:eastAsia="宋体" w:cs="Times New Roman"/>
                      <w:b w:val="0"/>
                      <w:bCs w:val="0"/>
                      <w:kern w:val="0"/>
                      <w:sz w:val="21"/>
                      <w:szCs w:val="21"/>
                      <w:lang w:eastAsia="zh-CN"/>
                    </w:rPr>
                    <w:t>非正常排放量（</w:t>
                  </w:r>
                  <w:r>
                    <w:rPr>
                      <w:rFonts w:hint="default" w:ascii="Times New Roman" w:hAnsi="Times New Roman" w:eastAsia="宋体" w:cs="Times New Roman"/>
                      <w:b w:val="0"/>
                      <w:bCs w:val="0"/>
                      <w:kern w:val="0"/>
                      <w:sz w:val="21"/>
                      <w:szCs w:val="21"/>
                      <w:lang w:val="en-US" w:eastAsia="zh-CN"/>
                    </w:rPr>
                    <w:t>kg/a</w:t>
                  </w:r>
                  <w:r>
                    <w:rPr>
                      <w:rFonts w:hint="default" w:ascii="Times New Roman" w:hAnsi="Times New Roman" w:eastAsia="宋体" w:cs="Times New Roman"/>
                      <w:b w:val="0"/>
                      <w:bCs w:val="0"/>
                      <w:kern w:val="0"/>
                      <w:sz w:val="21"/>
                      <w:szCs w:val="21"/>
                      <w:lang w:eastAsia="zh-CN"/>
                    </w:rPr>
                    <w:t>）</w:t>
                  </w:r>
                </w:p>
              </w:tc>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单次持续时间/h</w:t>
                  </w:r>
                </w:p>
              </w:tc>
              <w:tc>
                <w:tcPr>
                  <w:tcW w:w="408"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年发生频次/次</w:t>
                  </w:r>
                </w:p>
              </w:tc>
              <w:tc>
                <w:tcPr>
                  <w:tcW w:w="435" w:type="pct"/>
                  <w:tcBorders>
                    <w:tl2br w:val="nil"/>
                    <w:tr2bl w:val="nil"/>
                  </w:tcBorders>
                  <w:noWrap w:val="0"/>
                  <w:vAlign w:val="center"/>
                </w:tcPr>
                <w:p>
                  <w:pPr>
                    <w:keepNext w:val="0"/>
                    <w:keepLines w:val="0"/>
                    <w:pageBreakBefore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rPr>
                  </w:pPr>
                  <w:r>
                    <w:rPr>
                      <w:rFonts w:hint="default" w:ascii="Times New Roman" w:hAnsi="Times New Roman" w:eastAsia="宋体" w:cs="Times New Roman"/>
                      <w:b w:val="0"/>
                      <w:bCs w:val="0"/>
                      <w:kern w:val="0"/>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DA00</w:t>
                  </w:r>
                  <w:r>
                    <w:rPr>
                      <w:rFonts w:hint="default" w:ascii="Times New Roman" w:hAnsi="Times New Roman" w:cs="Times New Roman"/>
                      <w:b w:val="0"/>
                      <w:bCs w:val="0"/>
                      <w:sz w:val="21"/>
                      <w:szCs w:val="21"/>
                      <w:lang w:val="en-US" w:eastAsia="zh-CN"/>
                    </w:rPr>
                    <w:t>1</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cs="Times New Roman"/>
                      <w:b w:val="0"/>
                      <w:bCs w:val="0"/>
                      <w:color w:val="000000"/>
                      <w:sz w:val="21"/>
                      <w:szCs w:val="21"/>
                      <w:lang w:val="en-US" w:eastAsia="zh-CN"/>
                    </w:rPr>
                    <w:t>UV光氧+活性炭吸附</w:t>
                  </w:r>
                  <w:r>
                    <w:rPr>
                      <w:rFonts w:hint="default" w:ascii="Times New Roman" w:hAnsi="Times New Roman" w:cs="Times New Roman"/>
                      <w:b w:val="0"/>
                      <w:bCs w:val="0"/>
                      <w:color w:val="000000"/>
                      <w:sz w:val="21"/>
                      <w:szCs w:val="21"/>
                      <w:lang w:val="en-US" w:eastAsia="zh-CN"/>
                    </w:rPr>
                    <w:t>故障</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cs="Times New Roman"/>
                      <w:b w:val="0"/>
                      <w:bCs w:val="0"/>
                      <w:sz w:val="21"/>
                      <w:szCs w:val="21"/>
                      <w:lang w:eastAsia="zh-CN"/>
                    </w:rPr>
                    <w:t>非甲烷总烃</w:t>
                  </w:r>
                </w:p>
              </w:tc>
              <w:tc>
                <w:tcPr>
                  <w:tcW w:w="71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24.1</w:t>
                  </w:r>
                </w:p>
              </w:tc>
              <w:tc>
                <w:tcPr>
                  <w:tcW w:w="67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0.1205</w:t>
                  </w:r>
                </w:p>
              </w:tc>
              <w:tc>
                <w:tcPr>
                  <w:tcW w:w="58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i w:val="0"/>
                      <w:iCs w:val="0"/>
                      <w:color w:val="000000"/>
                      <w:kern w:val="0"/>
                      <w:sz w:val="21"/>
                      <w:szCs w:val="21"/>
                      <w:u w:val="none"/>
                      <w:lang w:val="en-US" w:eastAsia="zh-CN" w:bidi="ar"/>
                    </w:rPr>
                    <w:t>0.1205</w:t>
                  </w:r>
                </w:p>
              </w:tc>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40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rPr>
                    <w:t>1</w:t>
                  </w:r>
                </w:p>
              </w:tc>
              <w:tc>
                <w:tcPr>
                  <w:tcW w:w="435"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立即停止生产，修复后恢复生产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0" w:hRule="atLeast"/>
                <w:jc w:val="center"/>
              </w:trPr>
              <w:tc>
                <w:tcPr>
                  <w:tcW w:w="26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DA00</w:t>
                  </w:r>
                  <w:r>
                    <w:rPr>
                      <w:rFonts w:hint="default" w:ascii="Times New Roman" w:hAnsi="Times New Roman" w:cs="Times New Roman"/>
                      <w:b w:val="0"/>
                      <w:bCs w:val="0"/>
                      <w:sz w:val="21"/>
                      <w:szCs w:val="21"/>
                      <w:lang w:val="en-US" w:eastAsia="zh-CN"/>
                    </w:rPr>
                    <w:t>2</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cs="Times New Roman"/>
                      <w:b w:val="0"/>
                      <w:bCs w:val="0"/>
                      <w:color w:val="000000"/>
                      <w:sz w:val="21"/>
                      <w:szCs w:val="21"/>
                      <w:lang w:val="en-US" w:eastAsia="zh-CN"/>
                    </w:rPr>
                  </w:pPr>
                  <w:r>
                    <w:rPr>
                      <w:rFonts w:hint="eastAsia" w:ascii="Times New Roman" w:hAnsi="Times New Roman" w:cs="Times New Roman"/>
                      <w:b w:val="0"/>
                      <w:bCs w:val="0"/>
                      <w:color w:val="000000"/>
                      <w:sz w:val="21"/>
                      <w:szCs w:val="21"/>
                      <w:lang w:val="en-US" w:eastAsia="zh-CN"/>
                    </w:rPr>
                    <w:t>碱喷淋装置</w:t>
                  </w:r>
                  <w:r>
                    <w:rPr>
                      <w:rFonts w:hint="default" w:ascii="Times New Roman" w:hAnsi="Times New Roman" w:cs="Times New Roman"/>
                      <w:b w:val="0"/>
                      <w:bCs w:val="0"/>
                      <w:color w:val="000000"/>
                      <w:sz w:val="21"/>
                      <w:szCs w:val="21"/>
                      <w:lang w:val="en-US" w:eastAsia="zh-CN"/>
                    </w:rPr>
                    <w:t>故障</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eastAsia" w:ascii="Times New Roman" w:hAnsi="Times New Roman" w:cs="Times New Roman"/>
                      <w:b w:val="0"/>
                      <w:bCs w:val="0"/>
                      <w:sz w:val="21"/>
                      <w:szCs w:val="21"/>
                      <w:lang w:eastAsia="zh-CN"/>
                    </w:rPr>
                    <w:t>硫酸雾</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i w:val="0"/>
                      <w:iCs w:val="0"/>
                      <w:color w:val="000000"/>
                      <w:kern w:val="0"/>
                      <w:sz w:val="21"/>
                      <w:szCs w:val="21"/>
                      <w:u w:val="none"/>
                      <w:lang w:val="en-US" w:eastAsia="zh-CN" w:bidi="ar"/>
                    </w:rPr>
                    <w:t>77.2</w:t>
                  </w:r>
                </w:p>
              </w:tc>
              <w:tc>
                <w:tcPr>
                  <w:tcW w:w="67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0.6177</w:t>
                  </w:r>
                </w:p>
              </w:tc>
              <w:tc>
                <w:tcPr>
                  <w:tcW w:w="58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0.6177</w:t>
                  </w:r>
                </w:p>
              </w:tc>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40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w:t>
                  </w:r>
                </w:p>
              </w:tc>
              <w:tc>
                <w:tcPr>
                  <w:tcW w:w="435"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4" w:hRule="atLeast"/>
                <w:jc w:val="center"/>
              </w:trPr>
              <w:tc>
                <w:tcPr>
                  <w:tcW w:w="268"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合计</w:t>
                  </w: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w:t>
                  </w:r>
                </w:p>
              </w:tc>
              <w:tc>
                <w:tcPr>
                  <w:tcW w:w="453"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cs="Times New Roman"/>
                      <w:b w:val="0"/>
                      <w:bCs w:val="0"/>
                      <w:sz w:val="21"/>
                      <w:szCs w:val="21"/>
                      <w:lang w:eastAsia="zh-CN"/>
                    </w:rPr>
                    <w:t>非甲烷总烃</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kern w:val="0"/>
                      <w:sz w:val="21"/>
                      <w:szCs w:val="21"/>
                      <w:lang w:val="en-US" w:eastAsia="zh-CN"/>
                    </w:rPr>
                  </w:pPr>
                  <w:r>
                    <w:rPr>
                      <w:rFonts w:hint="default" w:ascii="Times New Roman" w:hAnsi="Times New Roman" w:eastAsia="宋体" w:cs="Times New Roman"/>
                      <w:b w:val="0"/>
                      <w:bCs w:val="0"/>
                      <w:kern w:val="0"/>
                      <w:sz w:val="21"/>
                      <w:szCs w:val="21"/>
                      <w:lang w:val="en-US" w:eastAsia="zh-CN"/>
                    </w:rPr>
                    <w:t>/</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921"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i w:val="0"/>
                      <w:iCs w:val="0"/>
                      <w:color w:val="000000"/>
                      <w:kern w:val="0"/>
                      <w:sz w:val="21"/>
                      <w:szCs w:val="21"/>
                      <w:u w:val="none"/>
                      <w:lang w:val="en-US" w:eastAsia="zh-CN" w:bidi="ar"/>
                    </w:rPr>
                    <w:t>0.1205</w:t>
                  </w:r>
                </w:p>
              </w:tc>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1</w:t>
                  </w:r>
                </w:p>
              </w:tc>
              <w:tc>
                <w:tcPr>
                  <w:tcW w:w="40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w:t>
                  </w:r>
                </w:p>
              </w:tc>
              <w:tc>
                <w:tcPr>
                  <w:tcW w:w="43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268" w:type="pct"/>
                  <w:vMerge w:val="continue"/>
                  <w:tcBorders>
                    <w:tl2br w:val="nil"/>
                    <w:tr2bl w:val="nil"/>
                  </w:tcBorders>
                  <w:noWrap w:val="0"/>
                  <w:vAlign w:val="top"/>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eastAsia="zh-CN"/>
                    </w:rPr>
                  </w:pPr>
                </w:p>
              </w:tc>
              <w:tc>
                <w:tcPr>
                  <w:tcW w:w="44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584"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000000"/>
                      <w:sz w:val="21"/>
                      <w:szCs w:val="21"/>
                      <w:lang w:val="en-US" w:eastAsia="zh-CN"/>
                    </w:rPr>
                  </w:pPr>
                  <w:r>
                    <w:rPr>
                      <w:rFonts w:hint="default" w:ascii="Times New Roman" w:hAnsi="Times New Roman" w:eastAsia="宋体" w:cs="Times New Roman"/>
                      <w:b w:val="0"/>
                      <w:bCs w:val="0"/>
                      <w:color w:val="000000"/>
                      <w:sz w:val="21"/>
                      <w:szCs w:val="21"/>
                      <w:lang w:val="en-US" w:eastAsia="zh-CN"/>
                    </w:rPr>
                    <w:t>/</w:t>
                  </w:r>
                </w:p>
              </w:tc>
              <w:tc>
                <w:tcPr>
                  <w:tcW w:w="0" w:type="auto"/>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cs="Times New Roman"/>
                      <w:b w:val="0"/>
                      <w:bCs w:val="0"/>
                      <w:sz w:val="21"/>
                      <w:szCs w:val="21"/>
                      <w:lang w:eastAsia="zh-CN"/>
                    </w:rPr>
                    <w:t>硫酸雾</w:t>
                  </w:r>
                </w:p>
              </w:tc>
              <w:tc>
                <w:tcPr>
                  <w:tcW w:w="715"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0"/>
                      <w:sz w:val="21"/>
                      <w:szCs w:val="21"/>
                      <w:lang w:val="en-US" w:eastAsia="zh-CN"/>
                    </w:rPr>
                  </w:pPr>
                  <w:r>
                    <w:rPr>
                      <w:rFonts w:hint="default" w:ascii="Times New Roman" w:hAnsi="Times New Roman" w:eastAsia="宋体" w:cs="Times New Roman"/>
                      <w:b w:val="0"/>
                      <w:bCs w:val="0"/>
                      <w:kern w:val="0"/>
                      <w:sz w:val="21"/>
                      <w:szCs w:val="21"/>
                      <w:lang w:val="en-US" w:eastAsia="zh-CN"/>
                    </w:rPr>
                    <w:t>/</w:t>
                  </w:r>
                </w:p>
              </w:tc>
              <w:tc>
                <w:tcPr>
                  <w:tcW w:w="672"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92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0" w:firstLineChars="0"/>
                    <w:jc w:val="center"/>
                    <w:textAlignment w:val="center"/>
                    <w:rPr>
                      <w:rFonts w:hint="default" w:ascii="Times New Roman" w:hAnsi="Times New Roman" w:eastAsia="宋体" w:cs="Times New Roman"/>
                      <w:b w:val="0"/>
                      <w:bCs w:val="0"/>
                      <w:kern w:val="0"/>
                      <w:sz w:val="21"/>
                      <w:szCs w:val="21"/>
                      <w:lang w:val="en-US" w:eastAsia="zh-CN" w:bidi="ar-SA"/>
                    </w:rPr>
                  </w:pPr>
                  <w:r>
                    <w:rPr>
                      <w:rFonts w:hint="eastAsia" w:ascii="Times New Roman" w:hAnsi="Times New Roman" w:eastAsia="宋体" w:cs="Times New Roman"/>
                      <w:b w:val="0"/>
                      <w:bCs/>
                      <w:i w:val="0"/>
                      <w:iCs w:val="0"/>
                      <w:color w:val="000000"/>
                      <w:kern w:val="0"/>
                      <w:sz w:val="21"/>
                      <w:szCs w:val="21"/>
                      <w:u w:val="none"/>
                      <w:lang w:val="en-US" w:eastAsia="zh-CN" w:bidi="ar"/>
                    </w:rPr>
                    <w:t>0.6177</w:t>
                  </w:r>
                </w:p>
              </w:tc>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1</w:t>
                  </w:r>
                </w:p>
              </w:tc>
              <w:tc>
                <w:tcPr>
                  <w:tcW w:w="408"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kern w:val="2"/>
                      <w:sz w:val="21"/>
                      <w:szCs w:val="21"/>
                      <w:lang w:val="en-US" w:eastAsia="zh-CN" w:bidi="ar-SA"/>
                    </w:rPr>
                  </w:pPr>
                  <w:r>
                    <w:rPr>
                      <w:rFonts w:hint="default" w:ascii="Times New Roman" w:hAnsi="Times New Roman" w:eastAsia="宋体" w:cs="Times New Roman"/>
                      <w:b w:val="0"/>
                      <w:bCs w:val="0"/>
                      <w:sz w:val="21"/>
                      <w:szCs w:val="21"/>
                      <w:lang w:val="en-US" w:eastAsia="zh-CN"/>
                    </w:rPr>
                    <w:t>1</w:t>
                  </w:r>
                </w:p>
              </w:tc>
              <w:tc>
                <w:tcPr>
                  <w:tcW w:w="43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sz w:val="21"/>
                      <w:szCs w:val="21"/>
                      <w:lang w:val="en-US" w:eastAsia="zh-CN"/>
                    </w:rPr>
                  </w:pPr>
                  <w:r>
                    <w:rPr>
                      <w:rFonts w:hint="eastAsia" w:cs="Times New Roman"/>
                      <w:b w:val="0"/>
                      <w:bCs w:val="0"/>
                      <w:sz w:val="21"/>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22" w:firstLineChars="20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sz w:val="21"/>
                <w:szCs w:val="21"/>
              </w:rPr>
              <w:t>注：污染源非正常排放按照无处理效率进行核算。</w:t>
            </w:r>
          </w:p>
          <w:p>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宋体" w:hAnsi="宋体" w:eastAsia="宋体" w:cs="Times New Roman"/>
                <w:sz w:val="24"/>
                <w:szCs w:val="24"/>
              </w:rPr>
            </w:pPr>
            <w:r>
              <w:rPr>
                <w:rFonts w:hint="default" w:ascii="Times New Roman" w:hAnsi="Times New Roman" w:eastAsia="宋体" w:cs="Times New Roman"/>
                <w:color w:val="auto"/>
                <w:kern w:val="2"/>
                <w:sz w:val="24"/>
                <w:szCs w:val="24"/>
                <w:lang w:val="en-US" w:eastAsia="zh-CN" w:bidi="ar-SA"/>
              </w:rPr>
              <w:t>为了减轻项目对周围环境的影响程度和范围，保证该地区的可持续发展。项目在生产过程中必须加强管理，保证废气处理设备正常运行，避免事故发生。当废气处理设备出现故障时，应尽快停产对其进行维修，尽量减轻对周围环境造成的影响。此外，评价建议加强日常对各类设备的维护和保养，可以进一步降低出现非正常工况出现的概率，避免非正常工况情况下污染物对</w:t>
            </w:r>
            <w:r>
              <w:rPr>
                <w:rFonts w:hint="eastAsia" w:ascii="Times New Roman" w:hAnsi="Times New Roman" w:eastAsia="宋体" w:cs="Times New Roman"/>
                <w:color w:val="auto"/>
                <w:kern w:val="2"/>
                <w:sz w:val="24"/>
                <w:szCs w:val="24"/>
                <w:lang w:val="en-US" w:eastAsia="zh-CN" w:bidi="ar-SA"/>
              </w:rPr>
              <w:t>周围环境</w:t>
            </w:r>
            <w:r>
              <w:rPr>
                <w:rFonts w:hint="default" w:ascii="Times New Roman" w:hAnsi="Times New Roman" w:eastAsia="宋体" w:cs="Times New Roman"/>
                <w:color w:val="auto"/>
                <w:kern w:val="2"/>
                <w:sz w:val="24"/>
                <w:szCs w:val="24"/>
                <w:lang w:val="en-US" w:eastAsia="zh-CN" w:bidi="ar-SA"/>
              </w:rPr>
              <w:t>造成影响。</w:t>
            </w:r>
          </w:p>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520" w:lineRule="exact"/>
              <w:ind w:left="0" w:leftChars="0" w:right="0" w:rightChars="0" w:firstLine="482" w:firstLineChars="200"/>
              <w:textAlignment w:val="auto"/>
              <w:rPr>
                <w:rFonts w:hint="default" w:ascii="Times New Roman" w:hAnsi="Times New Roman" w:eastAsia="宋体" w:cs="Times New Roman"/>
                <w:b/>
                <w:bCs w:val="0"/>
                <w:color w:val="000000"/>
                <w:sz w:val="24"/>
                <w:lang w:val="en-US" w:eastAsia="zh-CN"/>
              </w:rPr>
            </w:pPr>
            <w:r>
              <w:rPr>
                <w:rFonts w:hint="eastAsia" w:ascii="Times New Roman" w:hAnsi="Times New Roman" w:eastAsia="宋体" w:cs="Times New Roman"/>
                <w:b/>
                <w:bCs w:val="0"/>
                <w:color w:val="000000"/>
                <w:sz w:val="24"/>
                <w:lang w:val="en-US" w:eastAsia="zh-CN"/>
              </w:rPr>
              <w:t>1.</w:t>
            </w:r>
            <w:r>
              <w:rPr>
                <w:rFonts w:hint="eastAsia" w:cs="Times New Roman"/>
                <w:b/>
                <w:bCs w:val="0"/>
                <w:color w:val="000000"/>
                <w:sz w:val="24"/>
                <w:lang w:val="en-US" w:eastAsia="zh-CN"/>
              </w:rPr>
              <w:t>8</w:t>
            </w:r>
            <w:r>
              <w:rPr>
                <w:rFonts w:hint="eastAsia" w:ascii="Times New Roman" w:hAnsi="Times New Roman" w:eastAsia="宋体" w:cs="Times New Roman"/>
                <w:b/>
                <w:bCs w:val="0"/>
                <w:color w:val="000000"/>
                <w:sz w:val="24"/>
                <w:lang w:val="en-US" w:eastAsia="zh-CN"/>
              </w:rPr>
              <w:t xml:space="preserve"> 废气治理措施可行性分析</w:t>
            </w:r>
          </w:p>
          <w:p>
            <w:pPr>
              <w:keepNext w:val="0"/>
              <w:keepLines w:val="0"/>
              <w:pageBreakBefore w:val="0"/>
              <w:widowControl w:val="0"/>
              <w:tabs>
                <w:tab w:val="left" w:pos="3620"/>
              </w:tabs>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b w:val="0"/>
                <w:bCs/>
                <w:sz w:val="24"/>
                <w:lang w:val="en-US" w:eastAsia="zh-CN"/>
              </w:rPr>
            </w:pPr>
            <w:r>
              <w:rPr>
                <w:rFonts w:hint="eastAsia" w:ascii="Times New Roman" w:hAnsi="Times New Roman" w:eastAsia="宋体" w:cs="Times New Roman"/>
                <w:color w:val="auto"/>
                <w:kern w:val="2"/>
                <w:sz w:val="24"/>
                <w:szCs w:val="24"/>
                <w:lang w:val="en-US" w:eastAsia="zh-CN" w:bidi="ar-SA"/>
              </w:rPr>
              <w:t>本项目</w:t>
            </w:r>
            <w:r>
              <w:rPr>
                <w:rFonts w:hint="eastAsia" w:cs="Times New Roman"/>
                <w:color w:val="auto"/>
                <w:kern w:val="2"/>
                <w:sz w:val="24"/>
                <w:szCs w:val="24"/>
                <w:lang w:val="en-US" w:eastAsia="zh-CN" w:bidi="ar-SA"/>
              </w:rPr>
              <w:t>塑封废气经UV光氧+活性炭吸附装置处理，化学去氧化、电镀、钢带退锡工序废气经碱液喷淋装置处理。根据《排污许可证申请与核发技术规范 电子工业（HJ 1031-2019）》，电镀工序酸性废气可行性技术为：碱液喷淋吸收法、其它。塑封压机挥发性有机物废气可行性技术为：活性炭吸附法、燃烧法、浓缩+燃烧法、其它。经逐条对比，本项目采取的</w:t>
            </w:r>
            <w:r>
              <w:rPr>
                <w:rFonts w:hint="eastAsia" w:ascii="Times New Roman" w:hAnsi="Times New Roman" w:eastAsia="宋体" w:cs="Times New Roman"/>
                <w:color w:val="auto"/>
                <w:kern w:val="2"/>
                <w:sz w:val="24"/>
                <w:szCs w:val="24"/>
                <w:lang w:val="en-US" w:eastAsia="zh-CN" w:bidi="ar-SA"/>
              </w:rPr>
              <w:t>废气治理措施</w:t>
            </w:r>
            <w:r>
              <w:rPr>
                <w:rFonts w:hint="eastAsia" w:cs="Times New Roman"/>
                <w:color w:val="auto"/>
                <w:kern w:val="2"/>
                <w:sz w:val="24"/>
                <w:szCs w:val="24"/>
                <w:lang w:val="en-US" w:eastAsia="zh-CN" w:bidi="ar-SA"/>
              </w:rPr>
              <w:t>均</w:t>
            </w:r>
            <w:r>
              <w:rPr>
                <w:rFonts w:hint="eastAsia" w:ascii="Times New Roman" w:hAnsi="Times New Roman" w:eastAsia="宋体" w:cs="Times New Roman"/>
                <w:color w:val="auto"/>
                <w:kern w:val="2"/>
                <w:sz w:val="24"/>
                <w:szCs w:val="24"/>
                <w:lang w:val="en-US" w:eastAsia="zh-CN" w:bidi="ar-SA"/>
              </w:rPr>
              <w:t>属于可行</w:t>
            </w:r>
            <w:r>
              <w:rPr>
                <w:rFonts w:hint="eastAsia" w:cs="Times New Roman"/>
                <w:color w:val="auto"/>
                <w:kern w:val="2"/>
                <w:sz w:val="24"/>
                <w:szCs w:val="24"/>
                <w:lang w:val="en-US" w:eastAsia="zh-CN" w:bidi="ar-SA"/>
              </w:rPr>
              <w:t>性</w:t>
            </w:r>
            <w:r>
              <w:rPr>
                <w:rFonts w:hint="eastAsia" w:ascii="Times New Roman" w:hAnsi="Times New Roman" w:eastAsia="宋体" w:cs="Times New Roman"/>
                <w:color w:val="auto"/>
                <w:kern w:val="2"/>
                <w:sz w:val="24"/>
                <w:szCs w:val="24"/>
                <w:lang w:val="en-US" w:eastAsia="zh-CN" w:bidi="ar-SA"/>
              </w:rPr>
              <w:t>技术。</w:t>
            </w:r>
          </w:p>
          <w:p>
            <w:pPr>
              <w:pStyle w:val="29"/>
              <w:keepNext w:val="0"/>
              <w:keepLines w:val="0"/>
              <w:pageBreakBefore w:val="0"/>
              <w:numPr>
                <w:ilvl w:val="0"/>
                <w:numId w:val="0"/>
              </w:numPr>
              <w:kinsoku/>
              <w:wordWrap/>
              <w:overflowPunct/>
              <w:topLinePunct w:val="0"/>
              <w:autoSpaceDE/>
              <w:autoSpaceDN/>
              <w:bidi w:val="0"/>
              <w:snapToGrid w:val="0"/>
              <w:spacing w:line="520" w:lineRule="exact"/>
              <w:ind w:firstLine="482" w:firstLineChars="200"/>
              <w:textAlignment w:val="auto"/>
              <w:rPr>
                <w:rFonts w:hint="eastAsia" w:ascii="Times New Roman" w:hAnsi="Times New Roman" w:eastAsia="宋体" w:cs="Times New Roman"/>
                <w:b/>
                <w:color w:val="000000"/>
                <w:sz w:val="24"/>
                <w:lang w:val="en-US" w:eastAsia="zh-CN"/>
              </w:rPr>
            </w:pPr>
            <w:r>
              <w:rPr>
                <w:rFonts w:hint="eastAsia" w:ascii="Times New Roman" w:hAnsi="Times New Roman" w:eastAsia="宋体" w:cs="Times New Roman"/>
                <w:b/>
                <w:color w:val="000000"/>
                <w:sz w:val="24"/>
                <w:lang w:val="en-US" w:eastAsia="zh-CN"/>
              </w:rPr>
              <w:t>2、废水</w:t>
            </w:r>
          </w:p>
          <w:p>
            <w:pPr>
              <w:pStyle w:val="29"/>
              <w:keepNext w:val="0"/>
              <w:keepLines w:val="0"/>
              <w:pageBreakBefore w:val="0"/>
              <w:numPr>
                <w:ilvl w:val="0"/>
                <w:numId w:val="0"/>
              </w:numPr>
              <w:kinsoku/>
              <w:wordWrap/>
              <w:overflowPunct/>
              <w:topLinePunct w:val="0"/>
              <w:autoSpaceDE/>
              <w:autoSpaceDN/>
              <w:bidi w:val="0"/>
              <w:snapToGrid w:val="0"/>
              <w:spacing w:line="520" w:lineRule="exact"/>
              <w:ind w:leftChars="200"/>
              <w:textAlignment w:val="auto"/>
              <w:rPr>
                <w:rFonts w:hint="default" w:ascii="Times New Roman" w:hAnsi="Times New Roman" w:eastAsia="宋体" w:cs="Times New Roman"/>
                <w:b/>
                <w:bCs/>
                <w:color w:val="000000"/>
                <w:kern w:val="2"/>
                <w:sz w:val="24"/>
                <w:szCs w:val="24"/>
                <w:lang w:val="en-US" w:eastAsia="zh-CN" w:bidi="ar-SA"/>
              </w:rPr>
            </w:pPr>
            <w:r>
              <w:rPr>
                <w:rFonts w:hint="eastAsia" w:ascii="Times New Roman" w:hAnsi="Times New Roman" w:eastAsia="宋体" w:cs="Times New Roman"/>
                <w:b/>
                <w:bCs/>
                <w:color w:val="000000"/>
                <w:kern w:val="2"/>
                <w:sz w:val="24"/>
                <w:szCs w:val="24"/>
                <w:lang w:val="en-US" w:eastAsia="zh-CN" w:bidi="ar-SA"/>
              </w:rPr>
              <w:t>2.1 废水来源</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本项目</w:t>
            </w:r>
            <w:r>
              <w:rPr>
                <w:rFonts w:hint="eastAsia" w:ascii="Times New Roman" w:hAnsi="Times New Roman" w:eastAsia="宋体" w:cs="Times New Roman"/>
                <w:color w:val="000000"/>
                <w:kern w:val="2"/>
                <w:sz w:val="24"/>
                <w:szCs w:val="24"/>
                <w:lang w:val="en-US" w:eastAsia="zh-CN" w:bidi="ar-SA"/>
              </w:rPr>
              <w:t>依托现有员工，不新增生活污水。生产废水主要为生产过程产生的减薄废水、切割废水、废气洗涤塔废水、去氧化清洗废水、电镀清洗废水、钢带退锡清洗废水、加热浸泡清洗废水、软化清洗废水、纯水制备浓水、热纯水浸洗废水</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（1）纯水制备产生的反渗透浓水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本项目纯水制备系统产生的纯水主要用于热纯水清洗。根据企业提供资料，热纯水清洗用水量为3.2m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本项目纯水制备过程中产生的浓水，主要污染物为COD、SS。本项目纯水用量为</w:t>
            </w:r>
            <w:r>
              <w:rPr>
                <w:rFonts w:hint="eastAsia" w:ascii="Times New Roman" w:hAnsi="Times New Roman" w:eastAsia="宋体" w:cs="Times New Roman"/>
                <w:color w:val="000000"/>
                <w:kern w:val="2"/>
                <w:sz w:val="24"/>
                <w:szCs w:val="24"/>
                <w:lang w:val="en-US" w:eastAsia="zh-CN" w:bidi="ar-SA"/>
              </w:rPr>
              <w:t>3.2m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/d，960m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/a</w:t>
            </w:r>
            <w:r>
              <w:rPr>
                <w:rFonts w:hint="default" w:ascii="Times New Roman" w:hAnsi="Times New Roman" w:eastAsia="宋体" w:cs="Times New Roman"/>
                <w:color w:val="000000"/>
                <w:kern w:val="2"/>
                <w:sz w:val="24"/>
                <w:szCs w:val="24"/>
                <w:lang w:val="en-US" w:eastAsia="zh-CN" w:bidi="ar-SA"/>
              </w:rPr>
              <w:t>，纯水制备效率约为70%，故</w:t>
            </w:r>
            <w:r>
              <w:rPr>
                <w:rFonts w:hint="eastAsia" w:ascii="Times New Roman" w:hAnsi="Times New Roman" w:eastAsia="宋体" w:cs="Times New Roman"/>
                <w:color w:val="000000"/>
                <w:kern w:val="2"/>
                <w:sz w:val="24"/>
                <w:szCs w:val="24"/>
                <w:lang w:val="en-US" w:eastAsia="zh-CN" w:bidi="ar-SA"/>
              </w:rPr>
              <w:t>纯水制备用水量为4.6</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w:t>
            </w:r>
            <w:r>
              <w:rPr>
                <w:rFonts w:hint="eastAsia" w:ascii="Times New Roman" w:hAnsi="Times New Roman" w:eastAsia="宋体" w:cs="Times New Roman"/>
                <w:color w:val="000000"/>
                <w:kern w:val="2"/>
                <w:sz w:val="24"/>
                <w:szCs w:val="24"/>
                <w:lang w:val="en-US" w:eastAsia="zh-CN" w:bidi="ar-SA"/>
              </w:rPr>
              <w:t>1380</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/a</w:t>
            </w:r>
            <w:r>
              <w:rPr>
                <w:rFonts w:hint="eastAsia" w:ascii="Times New Roman" w:hAnsi="Times New Roman" w:eastAsia="宋体" w:cs="Times New Roman"/>
                <w:color w:val="000000"/>
                <w:kern w:val="2"/>
                <w:sz w:val="24"/>
                <w:szCs w:val="24"/>
                <w:lang w:val="en-US" w:eastAsia="zh-CN" w:bidi="ar-SA"/>
              </w:rPr>
              <w:t>，</w:t>
            </w:r>
            <w:r>
              <w:rPr>
                <w:rFonts w:hint="default" w:ascii="Times New Roman" w:hAnsi="Times New Roman" w:eastAsia="宋体" w:cs="Times New Roman"/>
                <w:color w:val="000000"/>
                <w:kern w:val="2"/>
                <w:sz w:val="24"/>
                <w:szCs w:val="24"/>
                <w:lang w:val="en-US" w:eastAsia="zh-CN" w:bidi="ar-SA"/>
              </w:rPr>
              <w:t>制备过程中产生的废水量为</w:t>
            </w:r>
            <w:r>
              <w:rPr>
                <w:rFonts w:hint="eastAsia" w:ascii="Times New Roman" w:hAnsi="Times New Roman" w:eastAsia="宋体" w:cs="Times New Roman"/>
                <w:color w:val="000000"/>
                <w:kern w:val="2"/>
                <w:sz w:val="24"/>
                <w:szCs w:val="24"/>
                <w:lang w:val="en-US" w:eastAsia="zh-CN" w:bidi="ar-SA"/>
              </w:rPr>
              <w:t>1.4</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w:t>
            </w:r>
            <w:r>
              <w:rPr>
                <w:rFonts w:hint="eastAsia" w:ascii="Times New Roman" w:hAnsi="Times New Roman" w:eastAsia="宋体" w:cs="Times New Roman"/>
                <w:color w:val="000000"/>
                <w:kern w:val="2"/>
                <w:sz w:val="24"/>
                <w:szCs w:val="24"/>
                <w:lang w:val="en-US" w:eastAsia="zh-CN" w:bidi="ar-SA"/>
              </w:rPr>
              <w:t>420</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/a，该废水属清</w:t>
            </w:r>
            <w:r>
              <w:rPr>
                <w:rFonts w:hint="eastAsia" w:ascii="Times New Roman" w:hAnsi="Times New Roman" w:eastAsia="宋体" w:cs="Times New Roman"/>
                <w:color w:val="000000"/>
                <w:kern w:val="2"/>
                <w:sz w:val="24"/>
                <w:szCs w:val="24"/>
                <w:lang w:val="en-US" w:eastAsia="zh-CN" w:bidi="ar-SA"/>
              </w:rPr>
              <w:t>洁</w:t>
            </w:r>
            <w:r>
              <w:rPr>
                <w:rFonts w:hint="default" w:ascii="Times New Roman" w:hAnsi="Times New Roman" w:eastAsia="宋体" w:cs="Times New Roman"/>
                <w:color w:val="000000"/>
                <w:kern w:val="2"/>
                <w:sz w:val="24"/>
                <w:szCs w:val="24"/>
                <w:lang w:val="en-US" w:eastAsia="zh-CN" w:bidi="ar-SA"/>
              </w:rPr>
              <w:t>下水，</w:t>
            </w:r>
            <w:r>
              <w:rPr>
                <w:rFonts w:hint="eastAsia" w:ascii="Times New Roman" w:hAnsi="Times New Roman" w:eastAsia="宋体" w:cs="Times New Roman"/>
                <w:color w:val="000000"/>
                <w:kern w:val="2"/>
                <w:sz w:val="24"/>
                <w:szCs w:val="24"/>
                <w:lang w:val="en-US" w:eastAsia="zh-CN" w:bidi="ar-SA"/>
              </w:rPr>
              <w:t>经厂内污水处理站处理后回用于生产</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（2）晶圆减薄废水</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原料晶圆较厚，本项目在生产过程中，需要使用减薄机对原料晶圆进行减薄</w:t>
            </w:r>
            <w:r>
              <w:rPr>
                <w:rFonts w:hint="eastAsia" w:ascii="Times New Roman" w:hAnsi="Times New Roman" w:eastAsia="宋体" w:cs="Times New Roman"/>
                <w:color w:val="000000"/>
                <w:kern w:val="2"/>
                <w:sz w:val="24"/>
                <w:szCs w:val="24"/>
                <w:lang w:val="en-US" w:eastAsia="zh-CN" w:bidi="ar-SA"/>
              </w:rPr>
              <w:t>。</w:t>
            </w:r>
            <w:r>
              <w:rPr>
                <w:rFonts w:hint="default" w:ascii="Times New Roman" w:hAnsi="Times New Roman" w:eastAsia="宋体" w:cs="Times New Roman"/>
                <w:color w:val="000000"/>
                <w:kern w:val="2"/>
                <w:sz w:val="24"/>
                <w:szCs w:val="24"/>
                <w:lang w:val="en-US" w:eastAsia="zh-CN" w:bidi="ar-SA"/>
              </w:rPr>
              <w:t>晶圆减薄在纯水中进行</w:t>
            </w:r>
            <w:r>
              <w:rPr>
                <w:rFonts w:hint="eastAsia" w:ascii="Times New Roman" w:hAnsi="Times New Roman" w:eastAsia="宋体" w:cs="Times New Roman"/>
                <w:color w:val="000000"/>
                <w:kern w:val="2"/>
                <w:sz w:val="24"/>
                <w:szCs w:val="24"/>
                <w:lang w:val="en-US" w:eastAsia="zh-CN" w:bidi="ar-SA"/>
              </w:rPr>
              <w:t>，</w:t>
            </w:r>
            <w:r>
              <w:rPr>
                <w:rFonts w:hint="default" w:ascii="Times New Roman" w:hAnsi="Times New Roman" w:eastAsia="宋体" w:cs="Times New Roman"/>
                <w:color w:val="000000"/>
                <w:kern w:val="2"/>
                <w:sz w:val="24"/>
                <w:szCs w:val="24"/>
                <w:lang w:val="en-US" w:eastAsia="zh-CN" w:bidi="ar-SA"/>
              </w:rPr>
              <w:t>没有粉尘产生，废水中主要污染物是硅粉。根据企业提供资料，晶圆减薄用水量为</w:t>
            </w:r>
            <w:r>
              <w:rPr>
                <w:rFonts w:hint="eastAsia" w:ascii="Times New Roman" w:hAnsi="Times New Roman" w:eastAsia="宋体" w:cs="Times New Roman"/>
                <w:color w:val="000000"/>
                <w:kern w:val="2"/>
                <w:sz w:val="24"/>
                <w:szCs w:val="24"/>
                <w:lang w:val="en-US" w:eastAsia="zh-CN" w:bidi="ar-SA"/>
              </w:rPr>
              <w:t>2</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/d，产污系数按0.</w:t>
            </w:r>
            <w:r>
              <w:rPr>
                <w:rFonts w:hint="eastAsia" w:ascii="Times New Roman" w:hAnsi="Times New Roman" w:eastAsia="宋体" w:cs="Times New Roman"/>
                <w:color w:val="000000"/>
                <w:kern w:val="2"/>
                <w:sz w:val="24"/>
                <w:szCs w:val="24"/>
                <w:lang w:val="en-US" w:eastAsia="zh-CN" w:bidi="ar-SA"/>
              </w:rPr>
              <w:t>9</w:t>
            </w:r>
            <w:r>
              <w:rPr>
                <w:rFonts w:hint="default" w:ascii="Times New Roman" w:hAnsi="Times New Roman" w:eastAsia="宋体" w:cs="Times New Roman"/>
                <w:color w:val="000000"/>
                <w:kern w:val="2"/>
                <w:sz w:val="24"/>
                <w:szCs w:val="24"/>
                <w:lang w:val="en-US" w:eastAsia="zh-CN" w:bidi="ar-SA"/>
              </w:rPr>
              <w:t>计，则废水产生量为</w:t>
            </w:r>
            <w:r>
              <w:rPr>
                <w:rFonts w:hint="eastAsia" w:ascii="Times New Roman" w:hAnsi="Times New Roman" w:eastAsia="宋体" w:cs="Times New Roman"/>
                <w:color w:val="000000"/>
                <w:kern w:val="2"/>
                <w:sz w:val="24"/>
                <w:szCs w:val="24"/>
                <w:lang w:val="en-US" w:eastAsia="zh-CN" w:bidi="ar-SA"/>
              </w:rPr>
              <w:t>1.8</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w:t>
            </w:r>
            <w:r>
              <w:rPr>
                <w:rFonts w:hint="eastAsia" w:ascii="Times New Roman" w:hAnsi="Times New Roman" w:eastAsia="宋体" w:cs="Times New Roman"/>
                <w:color w:val="000000"/>
                <w:kern w:val="2"/>
                <w:sz w:val="24"/>
                <w:szCs w:val="24"/>
                <w:lang w:val="en-US" w:eastAsia="zh-CN" w:bidi="ar-SA"/>
              </w:rPr>
              <w:t>，经厂内污水处理站处理后回用于生产</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（3）晶圆切割废水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cs="Times New Roman"/>
                <w:b w:val="0"/>
                <w:bCs w:val="0"/>
                <w:sz w:val="24"/>
                <w:szCs w:val="24"/>
                <w:highlight w:val="none"/>
                <w:u w:val="none"/>
                <w:lang w:val="en-US" w:eastAsia="zh-CN"/>
              </w:rPr>
            </w:pPr>
            <w:r>
              <w:rPr>
                <w:rFonts w:hint="eastAsia" w:ascii="Times New Roman" w:hAnsi="Times New Roman" w:cs="Times New Roman"/>
                <w:b w:val="0"/>
                <w:bCs w:val="0"/>
                <w:sz w:val="24"/>
                <w:szCs w:val="24"/>
                <w:highlight w:val="none"/>
                <w:u w:val="none"/>
                <w:lang w:val="en-US" w:eastAsia="zh-CN"/>
              </w:rPr>
              <w:t>切割工序在水喷淋中进行，</w:t>
            </w:r>
            <w:r>
              <w:rPr>
                <w:rFonts w:hint="default" w:ascii="Times New Roman" w:hAnsi="Times New Roman" w:eastAsia="宋体" w:cs="Times New Roman"/>
                <w:color w:val="000000"/>
                <w:kern w:val="2"/>
                <w:sz w:val="24"/>
                <w:szCs w:val="24"/>
                <w:lang w:val="en-US" w:eastAsia="zh-CN" w:bidi="ar-SA"/>
              </w:rPr>
              <w:t>没有粉尘产生，废水中主要污染物是硅粉。</w:t>
            </w:r>
          </w:p>
          <w:p>
            <w:pPr>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根据企业提供资料，晶圆</w:t>
            </w:r>
            <w:r>
              <w:rPr>
                <w:rFonts w:hint="eastAsia" w:ascii="Times New Roman" w:hAnsi="Times New Roman" w:eastAsia="宋体" w:cs="Times New Roman"/>
                <w:color w:val="000000"/>
                <w:kern w:val="2"/>
                <w:sz w:val="24"/>
                <w:szCs w:val="24"/>
                <w:lang w:val="en-US" w:eastAsia="zh-CN" w:bidi="ar-SA"/>
              </w:rPr>
              <w:t>切割</w:t>
            </w:r>
            <w:r>
              <w:rPr>
                <w:rFonts w:hint="default" w:ascii="Times New Roman" w:hAnsi="Times New Roman" w:eastAsia="宋体" w:cs="Times New Roman"/>
                <w:color w:val="000000"/>
                <w:kern w:val="2"/>
                <w:sz w:val="24"/>
                <w:szCs w:val="24"/>
                <w:lang w:val="en-US" w:eastAsia="zh-CN" w:bidi="ar-SA"/>
              </w:rPr>
              <w:t>用水量为</w:t>
            </w:r>
            <w:r>
              <w:rPr>
                <w:rFonts w:hint="eastAsia" w:ascii="Times New Roman" w:hAnsi="Times New Roman" w:eastAsia="宋体" w:cs="Times New Roman"/>
                <w:color w:val="000000"/>
                <w:kern w:val="2"/>
                <w:sz w:val="24"/>
                <w:szCs w:val="24"/>
                <w:lang w:val="en-US" w:eastAsia="zh-CN" w:bidi="ar-SA"/>
              </w:rPr>
              <w:t>2</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/d，产污系数按0.</w:t>
            </w:r>
            <w:r>
              <w:rPr>
                <w:rFonts w:hint="eastAsia" w:ascii="Times New Roman" w:hAnsi="Times New Roman" w:eastAsia="宋体" w:cs="Times New Roman"/>
                <w:color w:val="000000"/>
                <w:kern w:val="2"/>
                <w:sz w:val="24"/>
                <w:szCs w:val="24"/>
                <w:lang w:val="en-US" w:eastAsia="zh-CN" w:bidi="ar-SA"/>
              </w:rPr>
              <w:t>9</w:t>
            </w:r>
            <w:r>
              <w:rPr>
                <w:rFonts w:hint="default" w:ascii="Times New Roman" w:hAnsi="Times New Roman" w:eastAsia="宋体" w:cs="Times New Roman"/>
                <w:color w:val="000000"/>
                <w:kern w:val="2"/>
                <w:sz w:val="24"/>
                <w:szCs w:val="24"/>
                <w:lang w:val="en-US" w:eastAsia="zh-CN" w:bidi="ar-SA"/>
              </w:rPr>
              <w:t>计，则废水产生量为</w:t>
            </w:r>
            <w:r>
              <w:rPr>
                <w:rFonts w:hint="eastAsia" w:ascii="Times New Roman" w:hAnsi="Times New Roman" w:eastAsia="宋体" w:cs="Times New Roman"/>
                <w:color w:val="000000"/>
                <w:kern w:val="2"/>
                <w:sz w:val="24"/>
                <w:szCs w:val="24"/>
                <w:lang w:val="en-US" w:eastAsia="zh-CN" w:bidi="ar-SA"/>
              </w:rPr>
              <w:t>1</w:t>
            </w:r>
            <w:r>
              <w:rPr>
                <w:rFonts w:hint="default" w:ascii="Times New Roman" w:hAnsi="Times New Roman" w:eastAsia="宋体" w:cs="Times New Roman"/>
                <w:color w:val="000000"/>
                <w:kern w:val="2"/>
                <w:sz w:val="24"/>
                <w:szCs w:val="24"/>
                <w:lang w:val="en-US" w:eastAsia="zh-CN" w:bidi="ar-SA"/>
              </w:rPr>
              <w:t>.</w:t>
            </w:r>
            <w:r>
              <w:rPr>
                <w:rFonts w:hint="eastAsia" w:ascii="Times New Roman" w:hAnsi="Times New Roman" w:eastAsia="宋体" w:cs="Times New Roman"/>
                <w:color w:val="000000"/>
                <w:kern w:val="2"/>
                <w:sz w:val="24"/>
                <w:szCs w:val="24"/>
                <w:lang w:val="en-US" w:eastAsia="zh-CN" w:bidi="ar-SA"/>
              </w:rPr>
              <w:t>8</w:t>
            </w:r>
            <w:r>
              <w:rPr>
                <w:rFonts w:hint="default" w:ascii="Times New Roman" w:hAnsi="Times New Roman" w:eastAsia="宋体" w:cs="Times New Roman"/>
                <w:color w:val="000000"/>
                <w:kern w:val="2"/>
                <w:sz w:val="24"/>
                <w:szCs w:val="24"/>
                <w:lang w:val="en-US" w:eastAsia="zh-CN" w:bidi="ar-SA"/>
              </w:rPr>
              <w:t>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/d</w:t>
            </w:r>
            <w:r>
              <w:rPr>
                <w:rFonts w:hint="eastAsia" w:ascii="Times New Roman" w:hAnsi="Times New Roman" w:eastAsia="宋体" w:cs="Times New Roman"/>
                <w:color w:val="000000"/>
                <w:kern w:val="2"/>
                <w:sz w:val="24"/>
                <w:szCs w:val="24"/>
                <w:lang w:val="en-US" w:eastAsia="zh-CN" w:bidi="ar-SA"/>
              </w:rPr>
              <w:t>，经厂内污水处理站处理后回用于生产</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（4）废气洗涤塔废水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废气洗涤塔使用碱液对酸性废气进行吸收中和，吸收液循环使用，定期排出一部分废水。根据企业提供资料，项目废气洗涤塔每天补水量为0.3m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/d，因蒸发损耗量为0.1m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/d，废水产生量为0.2m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r>
              <w:rPr>
                <w:rFonts w:hint="default" w:ascii="Times New Roman" w:hAnsi="Times New Roman" w:eastAsia="宋体" w:cs="Times New Roman"/>
                <w:color w:val="000000"/>
                <w:kern w:val="2"/>
                <w:sz w:val="24"/>
                <w:szCs w:val="24"/>
                <w:lang w:val="en-US" w:eastAsia="zh-CN" w:bidi="ar-SA"/>
              </w:rPr>
              <w:t>。</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（5）去氧化清洗废水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本项目去氧化后清洗水使用自来水，用水量约3m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/d，产污系数按0.9计，则去氧化清洗废水产生量为2.7m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（6）电镀清洗废水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项目电镀后采用自来水进行清洗。用水量约3m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/d，产污系数按0.9计，则电镀清洗废水产生量为2.7m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（7）钢带退锡清洗废水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项目钢带退锡后采用自来水进行清洗。根据设备设计参数，用水量为2m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/d，产污系数按0.9计，则钢带退锡清洗废水产生量为1.8m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（8）加热浸泡清洗废水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根据企业提供资料，电解软化后采用自来水清洗，用水量约3m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/d，产污系数按0.9计，则加热浸泡清洗废水产生量为2.7m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（9）软化清洗废水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根据企业提供资料，电解软化后采用自来水清洗，用水量约8m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/d，产污系数按0.9计，则软化清洗废水产生量为7.2m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（10）热纯水浸洗废水</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根据企业提供资料，部分产品需经过热纯水浸洗预处理，热纯水浸洗用水量约3.2m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/d，产污系数按0.9计，则热纯水浸洗废水产生量为2.88m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/d，经厂内污水处理站处理后回用于生产。</w:t>
            </w:r>
          </w:p>
          <w:p>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综上，本项目减薄废水、切割废水、废气洗涤塔废水、去氧化清洗废水、电镀清洗废水、钢带退锡清洗废水、加热浸泡清洗废水、软化清洗废水、热纯水浸洗废水产生量合计23.78m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/d，纯水制备浓水产生量为1.4m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/d。即本项目废水产生量合计25.18m</w:t>
            </w:r>
            <w:r>
              <w:rPr>
                <w:rFonts w:hint="eastAsia" w:ascii="Times New Roman" w:hAnsi="Times New Roman" w:eastAsia="宋体" w:cs="Times New Roman"/>
                <w:color w:val="000000"/>
                <w:kern w:val="2"/>
                <w:sz w:val="24"/>
                <w:szCs w:val="24"/>
                <w:vertAlign w:val="superscript"/>
                <w:lang w:val="en-US" w:eastAsia="zh-CN" w:bidi="ar-SA"/>
              </w:rPr>
              <w:t>3</w:t>
            </w:r>
            <w:r>
              <w:rPr>
                <w:rFonts w:hint="eastAsia" w:ascii="Times New Roman" w:hAnsi="Times New Roman" w:eastAsia="宋体" w:cs="Times New Roman"/>
                <w:color w:val="000000"/>
                <w:kern w:val="2"/>
                <w:sz w:val="24"/>
                <w:szCs w:val="24"/>
                <w:lang w:val="en-US" w:eastAsia="zh-CN" w:bidi="ar-SA"/>
              </w:rPr>
              <w:t>/d。</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2" w:firstLineChars="200"/>
              <w:textAlignment w:val="auto"/>
              <w:rPr>
                <w:rFonts w:hint="default" w:eastAsia="宋体"/>
                <w:b/>
                <w:bCs/>
                <w:sz w:val="24"/>
                <w:lang w:val="en-US" w:eastAsia="zh-CN"/>
              </w:rPr>
            </w:pPr>
            <w:r>
              <w:rPr>
                <w:rFonts w:hint="eastAsia"/>
                <w:b/>
                <w:bCs/>
                <w:sz w:val="24"/>
                <w:lang w:val="en-US" w:eastAsia="zh-CN"/>
              </w:rPr>
              <w:t>2.2 废水污染物源强</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eastAsia"/>
                <w:sz w:val="24"/>
              </w:rPr>
            </w:pPr>
            <w:r>
              <w:rPr>
                <w:rFonts w:hint="eastAsia"/>
                <w:sz w:val="24"/>
                <w:lang w:eastAsia="zh-CN"/>
              </w:rPr>
              <w:t>为了解本项目废水水质源强，企业委托河南中宏国泰监测技术有限公司对本项目污水处理设施进口水质进行了监测（监测报告见附件</w:t>
            </w:r>
            <w:r>
              <w:rPr>
                <w:rFonts w:hint="eastAsia"/>
                <w:sz w:val="24"/>
                <w:lang w:val="en-US" w:eastAsia="zh-CN"/>
              </w:rPr>
              <w:t>6</w:t>
            </w:r>
            <w:r>
              <w:rPr>
                <w:rFonts w:hint="eastAsia"/>
                <w:sz w:val="24"/>
                <w:lang w:eastAsia="zh-CN"/>
              </w:rPr>
              <w:t>）</w:t>
            </w:r>
            <w:r>
              <w:rPr>
                <w:rFonts w:hint="eastAsia"/>
                <w:sz w:val="24"/>
              </w:rPr>
              <w:t>，水质一览表如下。</w:t>
            </w:r>
          </w:p>
          <w:p>
            <w:pPr>
              <w:keepNext w:val="0"/>
              <w:keepLines w:val="0"/>
              <w:pageBreakBefore w:val="0"/>
              <w:widowControl w:val="0"/>
              <w:kinsoku/>
              <w:wordWrap/>
              <w:overflowPunct/>
              <w:topLinePunct w:val="0"/>
              <w:autoSpaceDE w:val="0"/>
              <w:autoSpaceDN w:val="0"/>
              <w:bidi w:val="0"/>
              <w:adjustRightInd w:val="0"/>
              <w:snapToGrid w:val="0"/>
              <w:spacing w:line="460" w:lineRule="exact"/>
              <w:ind w:firstLine="480" w:firstLineChars="200"/>
              <w:jc w:val="both"/>
              <w:textAlignment w:val="auto"/>
              <w:rPr>
                <w:rFonts w:hint="default" w:ascii="Times New Roman" w:hAnsi="Times New Roman" w:eastAsia="黑体" w:cs="Times New Roman"/>
                <w:kern w:val="0"/>
                <w:sz w:val="24"/>
                <w:szCs w:val="24"/>
                <w:highlight w:val="none"/>
                <w:lang w:val="pt-BR" w:eastAsia="zh-CN"/>
              </w:rPr>
            </w:pPr>
            <w:r>
              <w:rPr>
                <w:rFonts w:hint="default" w:ascii="Times New Roman" w:hAnsi="Times New Roman" w:eastAsia="黑体" w:cs="Times New Roman"/>
                <w:kern w:val="0"/>
                <w:sz w:val="24"/>
                <w:szCs w:val="24"/>
                <w:highlight w:val="none"/>
                <w:lang w:val="pt-BR" w:eastAsia="zh-CN"/>
              </w:rPr>
              <w:t>表4</w:t>
            </w:r>
            <w:r>
              <w:rPr>
                <w:rFonts w:hint="default" w:ascii="Times New Roman" w:hAnsi="Times New Roman" w:eastAsia="黑体" w:cs="Times New Roman"/>
                <w:kern w:val="0"/>
                <w:sz w:val="24"/>
                <w:szCs w:val="24"/>
                <w:highlight w:val="none"/>
                <w:lang w:val="en-US" w:eastAsia="zh-CN"/>
              </w:rPr>
              <w:t>-1</w:t>
            </w:r>
            <w:r>
              <w:rPr>
                <w:rFonts w:hint="eastAsia" w:ascii="Times New Roman" w:hAnsi="Times New Roman" w:eastAsia="黑体" w:cs="Times New Roman"/>
                <w:kern w:val="0"/>
                <w:sz w:val="24"/>
                <w:szCs w:val="24"/>
                <w:highlight w:val="none"/>
                <w:lang w:val="en-US" w:eastAsia="zh-CN"/>
              </w:rPr>
              <w:t>6</w:t>
            </w:r>
            <w:r>
              <w:rPr>
                <w:rFonts w:hint="default" w:ascii="Times New Roman" w:hAnsi="Times New Roman" w:eastAsia="黑体" w:cs="Times New Roman"/>
                <w:kern w:val="0"/>
                <w:sz w:val="24"/>
                <w:szCs w:val="24"/>
                <w:highlight w:val="none"/>
                <w:lang w:val="pt-BR" w:eastAsia="zh-CN"/>
              </w:rPr>
              <w:t xml:space="preserve">  </w:t>
            </w:r>
            <w:r>
              <w:rPr>
                <w:rFonts w:hint="eastAsia" w:ascii="Times New Roman" w:hAnsi="Times New Roman" w:eastAsia="黑体" w:cs="Times New Roman"/>
                <w:kern w:val="0"/>
                <w:sz w:val="24"/>
                <w:szCs w:val="24"/>
                <w:highlight w:val="none"/>
                <w:lang w:val="en-US" w:eastAsia="zh-CN"/>
              </w:rPr>
              <w:t xml:space="preserve">             </w:t>
            </w:r>
            <w:r>
              <w:rPr>
                <w:rFonts w:hint="default" w:ascii="Times New Roman" w:hAnsi="Times New Roman" w:eastAsia="黑体" w:cs="Times New Roman"/>
                <w:kern w:val="0"/>
                <w:sz w:val="24"/>
                <w:szCs w:val="24"/>
                <w:highlight w:val="none"/>
                <w:lang w:val="pt-BR" w:eastAsia="zh-CN"/>
              </w:rPr>
              <w:t xml:space="preserve"> 项目水质一览表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5"/>
              <w:gridCol w:w="2061"/>
              <w:gridCol w:w="1954"/>
              <w:gridCol w:w="2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noWrap w:val="0"/>
                  <w:vAlign w:val="center"/>
                </w:tcPr>
                <w:p>
                  <w:pPr>
                    <w:pStyle w:val="30"/>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名称</w:t>
                  </w:r>
                </w:p>
              </w:tc>
              <w:tc>
                <w:tcPr>
                  <w:tcW w:w="1298" w:type="pct"/>
                  <w:noWrap w:val="0"/>
                  <w:vAlign w:val="center"/>
                </w:tcPr>
                <w:p>
                  <w:pPr>
                    <w:pStyle w:val="30"/>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监测项目</w:t>
                  </w:r>
                </w:p>
              </w:tc>
              <w:tc>
                <w:tcPr>
                  <w:tcW w:w="1231" w:type="pct"/>
                  <w:noWrap w:val="0"/>
                  <w:vAlign w:val="center"/>
                </w:tcPr>
                <w:p>
                  <w:pPr>
                    <w:pStyle w:val="30"/>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监测结果</w:t>
                  </w:r>
                </w:p>
              </w:tc>
              <w:tc>
                <w:tcPr>
                  <w:tcW w:w="1263" w:type="pct"/>
                  <w:noWrap w:val="0"/>
                  <w:vAlign w:val="center"/>
                </w:tcPr>
                <w:p>
                  <w:pPr>
                    <w:pStyle w:val="30"/>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textAlignment w:val="auto"/>
                    <w:rPr>
                      <w:rFonts w:hint="eastAsia" w:ascii="Times New Roman" w:hAnsi="Times New Roman" w:eastAsia="宋体" w:cs="Times New Roman"/>
                      <w:b w:val="0"/>
                      <w:bCs/>
                      <w:color w:val="000000"/>
                      <w:lang w:val="pt-BR" w:eastAsia="zh-CN"/>
                    </w:rPr>
                  </w:pPr>
                  <w:r>
                    <w:rPr>
                      <w:rFonts w:hint="eastAsia" w:ascii="Times New Roman" w:hAnsi="Times New Roman" w:cs="Times New Roman"/>
                      <w:b w:val="0"/>
                      <w:bCs/>
                      <w:color w:val="000000"/>
                      <w:lang w:val="pt-BR" w:eastAsia="zh-CN"/>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6" w:type="pct"/>
                  <w:vMerge w:val="restar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pt-BR" w:eastAsia="zh-CN"/>
                    </w:rPr>
                    <w:t>河南逸云国芯科技有限公司污水处理站进口废水</w:t>
                  </w: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pH</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3.6</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b w:val="0"/>
                      <w:bCs/>
                      <w:color w:val="000000"/>
                      <w:sz w:val="21"/>
                      <w:szCs w:val="21"/>
                      <w:lang w:val="pt-BR" w:eastAsia="zh-C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悬浮物</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110</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化学需氧量</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480</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氨氮</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13.5</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总氮</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34.9</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总磷</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7.82</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总铜</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93.6</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总锡</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12.7</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eastAsia="宋体"/>
                      <w:b w:val="0"/>
                      <w:bCs/>
                      <w:color w:val="000000"/>
                      <w:sz w:val="21"/>
                      <w:szCs w:val="21"/>
                      <w:lang w:val="pt-BR" w:eastAsia="zh-CN"/>
                    </w:rPr>
                  </w:pPr>
                  <w:r>
                    <w:rPr>
                      <w:rFonts w:hint="eastAsia" w:eastAsia="宋体"/>
                      <w:b w:val="0"/>
                      <w:bCs/>
                      <w:color w:val="000000"/>
                      <w:sz w:val="21"/>
                      <w:szCs w:val="21"/>
                      <w:lang w:val="pt-BR" w:eastAsia="zh-CN"/>
                    </w:rPr>
                    <w:t>石油类</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ND</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06" w:type="pct"/>
                  <w:vMerge w:val="continue"/>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p>
              </w:tc>
              <w:tc>
                <w:tcPr>
                  <w:tcW w:w="1298"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eastAsia"/>
                      <w:b w:val="0"/>
                      <w:bCs/>
                      <w:color w:val="000000"/>
                      <w:sz w:val="21"/>
                      <w:szCs w:val="21"/>
                      <w:lang w:val="pt-BR" w:eastAsia="zh-CN"/>
                    </w:rPr>
                  </w:pPr>
                  <w:r>
                    <w:rPr>
                      <w:rFonts w:hint="eastAsia"/>
                      <w:b w:val="0"/>
                      <w:bCs/>
                      <w:color w:val="000000"/>
                      <w:sz w:val="21"/>
                      <w:szCs w:val="21"/>
                      <w:lang w:val="pt-BR" w:eastAsia="zh-CN"/>
                    </w:rPr>
                    <w:t>阴离子表面活性剂</w:t>
                  </w:r>
                </w:p>
              </w:tc>
              <w:tc>
                <w:tcPr>
                  <w:tcW w:w="1231"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rFonts w:hint="default" w:eastAsia="宋体"/>
                      <w:b w:val="0"/>
                      <w:bCs/>
                      <w:color w:val="000000"/>
                      <w:sz w:val="21"/>
                      <w:szCs w:val="21"/>
                      <w:lang w:val="en-US" w:eastAsia="zh-CN"/>
                    </w:rPr>
                  </w:pPr>
                  <w:r>
                    <w:rPr>
                      <w:rFonts w:hint="eastAsia" w:eastAsia="宋体"/>
                      <w:b w:val="0"/>
                      <w:bCs/>
                      <w:color w:val="000000"/>
                      <w:sz w:val="21"/>
                      <w:szCs w:val="21"/>
                      <w:lang w:val="en-US" w:eastAsia="zh-CN"/>
                    </w:rPr>
                    <w:t>0.91</w:t>
                  </w:r>
                </w:p>
              </w:tc>
              <w:tc>
                <w:tcPr>
                  <w:tcW w:w="1263" w:type="pct"/>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textAlignment w:val="auto"/>
                    <w:rPr>
                      <w:b w:val="0"/>
                      <w:bCs/>
                      <w:color w:val="000000"/>
                      <w:sz w:val="21"/>
                      <w:szCs w:val="21"/>
                      <w:lang w:val="pt-BR"/>
                    </w:rPr>
                  </w:pPr>
                  <w:r>
                    <w:rPr>
                      <w:rFonts w:hint="eastAsia"/>
                      <w:b w:val="0"/>
                      <w:bCs/>
                      <w:color w:val="000000"/>
                      <w:sz w:val="21"/>
                      <w:szCs w:val="21"/>
                      <w:lang w:val="en-US" w:eastAsia="zh-CN"/>
                    </w:rPr>
                    <w:t>mg/L</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000000"/>
                <w:sz w:val="24"/>
                <w:lang w:val="en-US" w:eastAsia="zh-CN"/>
              </w:rPr>
            </w:pPr>
            <w:r>
              <w:rPr>
                <w:rFonts w:hint="eastAsia" w:ascii="Times New Roman" w:hAnsi="Times New Roman" w:eastAsia="宋体" w:cs="Times New Roman"/>
                <w:b/>
                <w:bCs/>
                <w:color w:val="000000"/>
                <w:sz w:val="24"/>
                <w:lang w:val="en-US" w:eastAsia="zh-CN"/>
              </w:rPr>
              <w:t>2.3 废水治理设施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本项目废水治理措施为：</w:t>
            </w:r>
            <w:r>
              <w:rPr>
                <w:rFonts w:hint="default" w:ascii="Times New Roman" w:hAnsi="Times New Roman" w:eastAsia="宋体" w:cs="Times New Roman"/>
                <w:b w:val="0"/>
                <w:bCs w:val="0"/>
                <w:color w:val="auto"/>
                <w:sz w:val="24"/>
                <w:lang w:val="en-US" w:eastAsia="zh-CN"/>
              </w:rPr>
              <w:t>水</w:t>
            </w:r>
            <w:r>
              <w:rPr>
                <w:rFonts w:hint="default" w:ascii="Times New Roman" w:hAnsi="Times New Roman" w:eastAsia="宋体" w:cs="Times New Roman"/>
                <w:color w:val="000000"/>
                <w:sz w:val="24"/>
                <w:lang w:eastAsia="zh-CN"/>
              </w:rPr>
              <w:t>洗</w:t>
            </w:r>
            <w:r>
              <w:rPr>
                <w:rFonts w:hint="default" w:ascii="Times New Roman" w:hAnsi="Times New Roman" w:eastAsia="宋体" w:cs="Times New Roman"/>
                <w:color w:val="000000"/>
                <w:sz w:val="24"/>
              </w:rPr>
              <w:t>废水、喷淋塔废水经过“</w:t>
            </w:r>
            <w:r>
              <w:rPr>
                <w:rFonts w:hint="eastAsia" w:ascii="Times New Roman" w:hAnsi="Times New Roman" w:eastAsia="宋体" w:cs="Times New Roman"/>
                <w:color w:val="000000"/>
                <w:sz w:val="24"/>
                <w:lang w:eastAsia="zh-CN"/>
              </w:rPr>
              <w:t>调节池</w:t>
            </w:r>
            <w:r>
              <w:rPr>
                <w:rFonts w:hint="eastAsia" w:ascii="Times New Roman" w:hAnsi="Times New Roman" w:eastAsia="宋体" w:cs="Times New Roman"/>
                <w:color w:val="000000"/>
                <w:sz w:val="24"/>
                <w:lang w:val="en-US" w:eastAsia="zh-CN"/>
              </w:rPr>
              <w:t>+絮凝沉淀池+氧化反应池+清水池+石英砂过滤+活性炭过滤+RO反渗透+电蒸发</w:t>
            </w:r>
            <w:r>
              <w:rPr>
                <w:rFonts w:hint="default" w:ascii="Times New Roman" w:hAnsi="Times New Roman" w:eastAsia="宋体" w:cs="Times New Roman"/>
                <w:color w:val="000000"/>
                <w:sz w:val="24"/>
              </w:rPr>
              <w:t>”处理后</w:t>
            </w:r>
            <w:r>
              <w:rPr>
                <w:rFonts w:hint="eastAsia" w:ascii="Times New Roman" w:hAnsi="Times New Roman" w:eastAsia="宋体" w:cs="Times New Roman"/>
                <w:color w:val="000000"/>
                <w:sz w:val="24"/>
                <w:lang w:eastAsia="zh-CN"/>
              </w:rPr>
              <w:t>全部</w:t>
            </w:r>
            <w:r>
              <w:rPr>
                <w:rFonts w:hint="default" w:ascii="Times New Roman" w:hAnsi="Times New Roman" w:eastAsia="宋体" w:cs="Times New Roman"/>
                <w:color w:val="000000"/>
                <w:sz w:val="24"/>
              </w:rPr>
              <w:t>回用，不外排</w:t>
            </w:r>
            <w:r>
              <w:rPr>
                <w:rFonts w:hint="eastAsia" w:ascii="Times New Roman" w:hAnsi="Times New Roman" w:eastAsia="宋体" w:cs="Times New Roman"/>
                <w:color w:val="000000"/>
                <w:sz w:val="24"/>
                <w:lang w:eastAsia="zh-CN"/>
              </w:rPr>
              <w:t>。</w:t>
            </w:r>
            <w:r>
              <w:rPr>
                <w:rFonts w:hint="default" w:ascii="Times New Roman" w:hAnsi="Times New Roman" w:eastAsia="宋体" w:cs="Times New Roman"/>
                <w:color w:val="000000"/>
                <w:sz w:val="24"/>
              </w:rPr>
              <w:t>污水处理站设计处理能力为</w:t>
            </w:r>
            <w:r>
              <w:rPr>
                <w:rFonts w:hint="eastAsia" w:ascii="Times New Roman" w:hAnsi="Times New Roman" w:eastAsia="宋体" w:cs="Times New Roman"/>
                <w:color w:val="000000"/>
                <w:sz w:val="24"/>
                <w:lang w:val="en-US" w:eastAsia="zh-CN"/>
              </w:rPr>
              <w:t>30</w:t>
            </w:r>
            <w:r>
              <w:rPr>
                <w:rFonts w:hint="default" w:ascii="Times New Roman" w:hAnsi="Times New Roman" w:eastAsia="宋体" w:cs="Times New Roman"/>
                <w:bCs/>
                <w:color w:val="000000"/>
                <w:sz w:val="24"/>
              </w:rPr>
              <w:t>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color w:val="000000"/>
                <w:sz w:val="24"/>
              </w:rPr>
              <w:t>/d</w:t>
            </w:r>
            <w:r>
              <w:rPr>
                <w:rFonts w:hint="eastAsia" w:ascii="Times New Roman" w:hAnsi="Times New Roman" w:eastAsia="宋体" w:cs="Times New Roman"/>
                <w:color w:val="000000"/>
                <w:sz w:val="24"/>
                <w:lang w:eastAsia="zh-CN"/>
              </w:rPr>
              <w:t>，本项目废水产生量为</w:t>
            </w:r>
            <w:r>
              <w:rPr>
                <w:rFonts w:hint="eastAsia" w:ascii="Times New Roman" w:hAnsi="Times New Roman" w:eastAsia="宋体" w:cs="Times New Roman"/>
                <w:color w:val="000000"/>
                <w:sz w:val="24"/>
                <w:lang w:val="en-US" w:eastAsia="zh-CN"/>
              </w:rPr>
              <w:t>25.18</w:t>
            </w:r>
            <w:r>
              <w:rPr>
                <w:rFonts w:hint="default" w:ascii="Times New Roman" w:hAnsi="Times New Roman" w:eastAsia="宋体" w:cs="Times New Roman"/>
                <w:bCs/>
                <w:color w:val="000000"/>
                <w:sz w:val="24"/>
              </w:rPr>
              <w:t>m</w:t>
            </w:r>
            <w:r>
              <w:rPr>
                <w:rFonts w:hint="default" w:ascii="Times New Roman" w:hAnsi="Times New Roman" w:eastAsia="宋体" w:cs="Times New Roman"/>
                <w:bCs/>
                <w:color w:val="000000"/>
                <w:sz w:val="24"/>
                <w:vertAlign w:val="superscript"/>
              </w:rPr>
              <w:t>3</w:t>
            </w:r>
            <w:r>
              <w:rPr>
                <w:rFonts w:hint="default" w:ascii="Times New Roman" w:hAnsi="Times New Roman" w:eastAsia="宋体" w:cs="Times New Roman"/>
                <w:color w:val="000000"/>
                <w:sz w:val="24"/>
              </w:rPr>
              <w:t>/d</w:t>
            </w:r>
            <w:r>
              <w:rPr>
                <w:rFonts w:hint="eastAsia" w:ascii="Times New Roman" w:hAnsi="Times New Roman" w:eastAsia="宋体" w:cs="Times New Roman"/>
                <w:color w:val="000000"/>
                <w:sz w:val="24"/>
                <w:lang w:eastAsia="zh-CN"/>
              </w:rPr>
              <w:t>，可以满足本项目需要</w:t>
            </w:r>
            <w:r>
              <w:rPr>
                <w:rFonts w:hint="default" w:ascii="Times New Roman" w:hAnsi="Times New Roman" w:eastAsia="宋体" w:cs="Times New Roman"/>
                <w:color w:val="000000"/>
                <w:sz w:val="24"/>
              </w:rPr>
              <w:t>。本项目废水处理工艺如下图。</w:t>
            </w:r>
          </w:p>
          <w:p>
            <w:pPr>
              <w:pStyle w:val="3"/>
              <w:keepLines w:val="0"/>
              <w:suppressLineNumbers w:val="0"/>
              <w:spacing w:beforeAutospacing="0" w:afterAutospacing="0"/>
              <w:ind w:right="0"/>
              <w:rPr>
                <w:rFonts w:hint="default"/>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right="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20" w:firstLineChars="200"/>
              <w:textAlignment w:val="auto"/>
              <w:rPr>
                <w:rFonts w:hint="eastAsia" w:ascii="Times New Roman" w:hAnsi="Times New Roman" w:eastAsia="宋体" w:cs="Times New Roman"/>
                <w:b/>
                <w:bCs/>
                <w:color w:val="auto"/>
                <w:sz w:val="24"/>
                <w:lang w:eastAsia="zh-CN"/>
              </w:rPr>
            </w:pPr>
            <w:r>
              <w:rPr>
                <w:rFonts w:hint="default"/>
              </w:rPr>
              <w:pict>
                <v:shape id="Object 322" o:spid="_x0000_s1034" o:spt="75" type="#_x0000_t75" style="position:absolute;left:0pt;margin-left:49.8pt;margin-top:6.7pt;height:397.3pt;width:300.45pt;z-index:251668480;mso-width-relative:page;mso-height-relative:page;" o:ole="t" filled="f" o:preferrelative="t" stroked="f" coordsize="21600,21600">
                  <v:path/>
                  <v:fill on="f" focussize="0,0"/>
                  <v:stroke on="f"/>
                  <v:imagedata r:id="rId31" o:title=""/>
                  <o:lock v:ext="edit" aspectratio="f"/>
                </v:shape>
                <o:OLEObject Type="Embed" ProgID="Visio.Drawing.11" ShapeID="Object 322" DrawAspect="Content" ObjectID="_1468075732" r:id="rId30">
                  <o:LockedField>false</o:LockedField>
                </o:OLEObject>
              </w:pic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b/>
                <w:bCs/>
                <w:color w:val="auto"/>
                <w:sz w:val="24"/>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right="0"/>
              <w:textAlignment w:val="auto"/>
              <w:rPr>
                <w:rFonts w:hint="eastAsia" w:ascii="Times New Roman" w:hAnsi="Times New Roman" w:eastAsia="宋体" w:cs="Times New Roman"/>
                <w:b/>
                <w:bCs/>
                <w:color w:val="auto"/>
                <w:sz w:val="24"/>
                <w:lang w:eastAsia="zh-CN"/>
              </w:rPr>
            </w:pPr>
          </w:p>
          <w:p>
            <w:pPr>
              <w:pStyle w:val="4"/>
              <w:rPr>
                <w:rFonts w:hint="eastAsia"/>
                <w:lang w:eastAsia="zh-CN"/>
              </w:rPr>
            </w:pPr>
          </w:p>
          <w:p>
            <w:pPr>
              <w:keepNext w:val="0"/>
              <w:keepLines w:val="0"/>
              <w:pageBreakBefore w:val="0"/>
              <w:widowControl w:val="0"/>
              <w:suppressLineNumbers w:val="0"/>
              <w:kinsoku/>
              <w:wordWrap/>
              <w:overflowPunct/>
              <w:topLinePunct w:val="0"/>
              <w:bidi w:val="0"/>
              <w:spacing w:before="0" w:beforeAutospacing="0" w:after="0" w:afterAutospacing="0" w:line="520" w:lineRule="exact"/>
              <w:ind w:right="0"/>
              <w:jc w:val="center"/>
              <w:textAlignment w:val="auto"/>
              <w:rPr>
                <w:rFonts w:hint="default"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eastAsia="zh-CN"/>
              </w:rPr>
              <w:t>图</w:t>
            </w:r>
            <w:r>
              <w:rPr>
                <w:rFonts w:hint="eastAsia" w:cs="Times New Roman"/>
                <w:b/>
                <w:bCs/>
                <w:color w:val="auto"/>
                <w:sz w:val="24"/>
                <w:lang w:val="en-US" w:eastAsia="zh-CN"/>
              </w:rPr>
              <w:t xml:space="preserve">9    </w:t>
            </w:r>
            <w:r>
              <w:rPr>
                <w:rFonts w:hint="eastAsia" w:ascii="Times New Roman" w:hAnsi="Times New Roman" w:eastAsia="宋体" w:cs="Times New Roman"/>
                <w:b/>
                <w:bCs/>
                <w:color w:val="auto"/>
                <w:sz w:val="24"/>
                <w:lang w:val="en-US" w:eastAsia="zh-CN"/>
              </w:rPr>
              <w:t>废水处理工艺流程图</w:t>
            </w:r>
          </w:p>
          <w:p>
            <w:pPr>
              <w:keepNext w:val="0"/>
              <w:keepLines w:val="0"/>
              <w:pageBreakBefore w:val="0"/>
              <w:widowControl w:val="0"/>
              <w:suppressLineNumbers w:val="0"/>
              <w:kinsoku/>
              <w:wordWrap/>
              <w:overflowPunct/>
              <w:topLinePunct w:val="0"/>
              <w:bidi w:val="0"/>
              <w:spacing w:before="0" w:beforeAutospacing="0" w:after="0" w:afterAutospacing="0" w:line="520" w:lineRule="exact"/>
              <w:ind w:left="0" w:leftChars="0" w:right="0" w:firstLine="480" w:firstLineChars="200"/>
              <w:textAlignment w:val="auto"/>
              <w:rPr>
                <w:rFonts w:hint="default" w:ascii="Times New Roman" w:hAnsi="Times New Roman" w:eastAsia="黑体" w:cs="Times New Roman"/>
                <w:color w:val="000000"/>
                <w:sz w:val="24"/>
                <w:lang w:val="en-US"/>
              </w:rPr>
            </w:pPr>
            <w:r>
              <w:rPr>
                <w:rFonts w:hint="eastAsia" w:ascii="Times New Roman" w:hAnsi="Times New Roman" w:eastAsia="宋体" w:cs="Times New Roman"/>
                <w:b w:val="0"/>
                <w:bCs w:val="0"/>
                <w:color w:val="auto"/>
                <w:sz w:val="24"/>
                <w:lang w:val="en-US" w:eastAsia="zh-CN"/>
              </w:rPr>
              <w:t>本项目废水</w:t>
            </w:r>
            <w:r>
              <w:rPr>
                <w:rFonts w:hint="default" w:ascii="Times New Roman" w:hAnsi="Times New Roman" w:eastAsia="宋体" w:cs="Times New Roman"/>
                <w:b w:val="0"/>
                <w:bCs w:val="0"/>
                <w:color w:val="auto"/>
                <w:sz w:val="24"/>
                <w:lang w:val="en-US" w:eastAsia="zh-CN"/>
              </w:rPr>
              <w:t>经厂区污水收集管网汇集至</w:t>
            </w:r>
            <w:r>
              <w:rPr>
                <w:rFonts w:hint="eastAsia" w:cs="Times New Roman"/>
                <w:b w:val="0"/>
                <w:bCs w:val="0"/>
                <w:color w:val="auto"/>
                <w:sz w:val="24"/>
                <w:lang w:val="en-US" w:eastAsia="zh-CN"/>
              </w:rPr>
              <w:t>调节池，通过进水调节池调节水量，随后进入</w:t>
            </w:r>
            <w:r>
              <w:rPr>
                <w:rFonts w:hint="eastAsia" w:ascii="Times New Roman" w:hAnsi="Times New Roman" w:eastAsia="宋体" w:cs="Times New Roman"/>
                <w:b w:val="0"/>
                <w:bCs w:val="0"/>
                <w:color w:val="auto"/>
                <w:sz w:val="24"/>
                <w:lang w:val="en-US" w:eastAsia="zh-CN"/>
              </w:rPr>
              <w:t>絮凝沉淀池</w:t>
            </w:r>
            <w:r>
              <w:rPr>
                <w:rFonts w:hint="default" w:ascii="Times New Roman" w:hAnsi="Times New Roman" w:eastAsia="宋体" w:cs="Times New Roman"/>
                <w:b w:val="0"/>
                <w:bCs w:val="0"/>
                <w:color w:val="auto"/>
                <w:sz w:val="24"/>
                <w:lang w:val="en-US" w:eastAsia="zh-CN"/>
              </w:rPr>
              <w:t>，加入PAC、PAM</w:t>
            </w:r>
            <w:r>
              <w:rPr>
                <w:rFonts w:hint="eastAsia" w:ascii="Times New Roman" w:hAnsi="Times New Roman" w:eastAsia="宋体" w:cs="Times New Roman"/>
                <w:b w:val="0"/>
                <w:bCs w:val="0"/>
                <w:color w:val="auto"/>
                <w:sz w:val="24"/>
                <w:lang w:val="en-US" w:eastAsia="zh-CN"/>
              </w:rPr>
              <w:t>絮凝剂</w:t>
            </w:r>
            <w:r>
              <w:rPr>
                <w:rFonts w:hint="default" w:ascii="Times New Roman" w:hAnsi="Times New Roman" w:eastAsia="宋体" w:cs="Times New Roman"/>
                <w:b w:val="0"/>
                <w:bCs w:val="0"/>
                <w:color w:val="auto"/>
                <w:sz w:val="24"/>
                <w:lang w:val="en-US" w:eastAsia="zh-CN"/>
              </w:rPr>
              <w:t>，去除废水中的固体悬浮物以及部分不溶于水中的有机物</w:t>
            </w:r>
            <w:r>
              <w:rPr>
                <w:rFonts w:hint="eastAsia" w:ascii="Times New Roman" w:hAnsi="Times New Roman" w:eastAsia="宋体" w:cs="Times New Roman"/>
                <w:b w:val="0"/>
                <w:bCs w:val="0"/>
                <w:color w:val="auto"/>
                <w:sz w:val="24"/>
                <w:lang w:val="en-US" w:eastAsia="zh-CN"/>
              </w:rPr>
              <w:t>，</w:t>
            </w:r>
            <w:r>
              <w:rPr>
                <w:rFonts w:hint="default" w:ascii="Times New Roman" w:hAnsi="Times New Roman" w:eastAsia="宋体" w:cs="Times New Roman"/>
                <w:b w:val="0"/>
                <w:bCs w:val="0"/>
                <w:color w:val="auto"/>
                <w:sz w:val="24"/>
                <w:lang w:val="en-US" w:eastAsia="zh-CN"/>
              </w:rPr>
              <w:t>进行充分反应后在板框压滤机中进行泥水分离，上清液</w:t>
            </w:r>
            <w:r>
              <w:rPr>
                <w:rFonts w:hint="eastAsia" w:ascii="Times New Roman" w:hAnsi="Times New Roman" w:eastAsia="宋体" w:cs="Times New Roman"/>
                <w:b w:val="0"/>
                <w:bCs w:val="0"/>
                <w:color w:val="auto"/>
                <w:sz w:val="24"/>
                <w:lang w:val="en-US" w:eastAsia="zh-CN"/>
              </w:rPr>
              <w:t>进入高级氧化反应池。首先加入盐酸，为氧化反应提供酸性条件，充分反应后加入氢氧化钠，使重金属沉降，同时调节pH至中性。氧化反应池中污泥经板框压滤机泥水分离，上清液进入中间水池。</w:t>
            </w:r>
            <w:r>
              <w:rPr>
                <w:rFonts w:hint="default" w:ascii="Times New Roman" w:hAnsi="Times New Roman" w:eastAsia="宋体" w:cs="Times New Roman"/>
                <w:b w:val="0"/>
                <w:bCs w:val="0"/>
                <w:color w:val="auto"/>
                <w:sz w:val="24"/>
                <w:lang w:val="en-US" w:eastAsia="zh-CN"/>
              </w:rPr>
              <w:t>中间水池储满后自流至过滤装置，经过石英砂过滤及活性炭过滤，</w:t>
            </w:r>
            <w:r>
              <w:rPr>
                <w:rFonts w:hint="default" w:ascii="Times New Roman" w:hAnsi="Times New Roman" w:eastAsia="宋体" w:cs="Times New Roman"/>
                <w:bCs/>
                <w:color w:val="000000"/>
                <w:sz w:val="24"/>
              </w:rPr>
              <w:t>目的是</w:t>
            </w:r>
            <w:r>
              <w:rPr>
                <w:rFonts w:hint="eastAsia" w:cs="Times New Roman"/>
                <w:bCs/>
                <w:color w:val="000000"/>
                <w:sz w:val="24"/>
                <w:lang w:eastAsia="zh-CN"/>
              </w:rPr>
              <w:t>进一步</w:t>
            </w:r>
            <w:r>
              <w:rPr>
                <w:rFonts w:hint="default" w:ascii="Times New Roman" w:hAnsi="Times New Roman" w:eastAsia="宋体" w:cs="Times New Roman"/>
                <w:bCs/>
                <w:color w:val="000000"/>
                <w:sz w:val="24"/>
              </w:rPr>
              <w:t>去除废水中的COD、金属离子、极细小悬浮物等。</w:t>
            </w:r>
            <w:r>
              <w:rPr>
                <w:rFonts w:hint="eastAsia" w:ascii="Times New Roman" w:hAnsi="Times New Roman" w:eastAsia="宋体" w:cs="Times New Roman"/>
                <w:bCs/>
                <w:color w:val="000000"/>
                <w:sz w:val="24"/>
                <w:lang w:eastAsia="zh-CN"/>
              </w:rPr>
              <w:t>随后进入</w:t>
            </w:r>
            <w:r>
              <w:rPr>
                <w:rFonts w:hint="eastAsia" w:cs="Times New Roman"/>
                <w:b w:val="0"/>
                <w:bCs w:val="0"/>
                <w:color w:val="auto"/>
                <w:sz w:val="24"/>
                <w:lang w:val="en-US" w:eastAsia="zh-CN"/>
              </w:rPr>
              <w:t>RO反渗透装置，进一步去除废水中的盐类、COD、金属离子、极细小悬浮物、TN等，以达到废水的脱盐纯化目的，使之能够满足回用水质标准及本项目用水要求，RO反渗透浓水经电蒸发后蒸发水回用。污水处理站废石英砂、废活性炭、蒸发盐属于危废，暂存于危废间，定期交由有资质单位安全处置。</w:t>
            </w:r>
          </w:p>
          <w:p>
            <w:pPr>
              <w:keepNext w:val="0"/>
              <w:keepLines w:val="0"/>
              <w:suppressLineNumbers w:val="0"/>
              <w:adjustRightInd w:val="0"/>
              <w:spacing w:before="0" w:beforeAutospacing="0" w:after="0" w:afterAutospacing="0" w:line="440" w:lineRule="exact"/>
              <w:ind w:left="0" w:right="0" w:firstLine="470" w:firstLineChars="196"/>
              <w:rPr>
                <w:rFonts w:hint="eastAsia" w:ascii="Calibri" w:hAnsi="Calibri" w:eastAsia="宋体" w:cs="Times New Roman"/>
                <w:color w:val="000000"/>
                <w:sz w:val="24"/>
              </w:rPr>
            </w:pPr>
            <w:r>
              <w:rPr>
                <w:rFonts w:hint="default" w:ascii="Times New Roman" w:hAnsi="Times New Roman" w:eastAsia="黑体" w:cs="Times New Roman"/>
                <w:color w:val="000000"/>
                <w:sz w:val="24"/>
              </w:rPr>
              <w:t>表</w:t>
            </w:r>
            <w:r>
              <w:rPr>
                <w:rFonts w:hint="default" w:ascii="Times New Roman" w:hAnsi="Times New Roman" w:eastAsia="黑体" w:cs="Times New Roman"/>
                <w:color w:val="000000"/>
                <w:sz w:val="24"/>
                <w:lang w:val="en-US" w:eastAsia="zh-CN"/>
              </w:rPr>
              <w:t>4-1</w:t>
            </w:r>
            <w:r>
              <w:rPr>
                <w:rFonts w:hint="eastAsia" w:eastAsia="黑体" w:cs="Times New Roman"/>
                <w:color w:val="000000"/>
                <w:sz w:val="24"/>
                <w:lang w:val="en-US" w:eastAsia="zh-CN"/>
              </w:rPr>
              <w:t>7</w:t>
            </w:r>
            <w:r>
              <w:rPr>
                <w:rFonts w:hint="default" w:ascii="Times New Roman" w:hAnsi="Times New Roman" w:eastAsia="黑体" w:cs="Times New Roman"/>
                <w:color w:val="000000"/>
                <w:sz w:val="24"/>
              </w:rPr>
              <w:t xml:space="preserve">            本项目废水处理效果一览表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2"/>
              <w:gridCol w:w="1722"/>
              <w:gridCol w:w="1312"/>
              <w:gridCol w:w="1870"/>
              <w:gridCol w:w="16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15" w:hRule="exact"/>
                <w:jc w:val="center"/>
              </w:trPr>
              <w:tc>
                <w:tcPr>
                  <w:tcW w:w="136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项目</w:t>
                  </w:r>
                </w:p>
              </w:tc>
              <w:tc>
                <w:tcPr>
                  <w:tcW w:w="4904"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val="en-US" w:eastAsia="zh-CN"/>
                    </w:rPr>
                    <w:t>减薄废水、切割废水、废气洗涤塔废水、去氧化清洗废水、电镀清洗废水、钢带退锡清洗废水、加热浸泡清洗废水、软化清洗废水、热纯水浸洗废水</w:t>
                  </w:r>
                  <w:r>
                    <w:rPr>
                      <w:rFonts w:hint="eastAsia" w:ascii="Times New Roman" w:hAnsi="Times New Roman" w:eastAsia="宋体" w:cs="Times New Roman"/>
                      <w:color w:val="000000"/>
                      <w:sz w:val="21"/>
                      <w:szCs w:val="21"/>
                      <w:vertAlign w:val="baseline"/>
                      <w:lang w:val="en-US" w:eastAsia="zh-CN"/>
                    </w:rPr>
                    <w:t>、反渗透浓水</w:t>
                  </w:r>
                </w:p>
              </w:tc>
              <w:tc>
                <w:tcPr>
                  <w:tcW w:w="1670" w:type="dxa"/>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rPr>
                    <w:t>《城市污水再生利用 工业用水水质》（GB/T 19923-2005）</w:t>
                  </w:r>
                  <w:r>
                    <w:rPr>
                      <w:rFonts w:hint="default" w:ascii="Times New Roman" w:hAnsi="Times New Roman" w:eastAsia="宋体" w:cs="Times New Roman"/>
                      <w:color w:val="000000"/>
                      <w:sz w:val="21"/>
                      <w:szCs w:val="21"/>
                      <w:vertAlign w:val="baseline"/>
                      <w:lang w:eastAsia="zh-CN"/>
                    </w:rPr>
                    <w:t>洗涤用水标准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6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废水量</w:t>
                  </w:r>
                </w:p>
              </w:tc>
              <w:tc>
                <w:tcPr>
                  <w:tcW w:w="4904" w:type="dxa"/>
                  <w:gridSpan w:val="3"/>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24.131</w:t>
                  </w:r>
                  <w:r>
                    <w:rPr>
                      <w:rFonts w:hint="default" w:ascii="Times New Roman" w:hAnsi="Times New Roman" w:eastAsia="宋体" w:cs="Times New Roman"/>
                      <w:b w:val="0"/>
                      <w:bCs/>
                      <w:color w:val="000000"/>
                      <w:sz w:val="21"/>
                      <w:szCs w:val="21"/>
                    </w:rPr>
                    <w:t>m</w:t>
                  </w:r>
                  <w:r>
                    <w:rPr>
                      <w:rFonts w:hint="default" w:ascii="Times New Roman" w:hAnsi="Times New Roman" w:eastAsia="宋体" w:cs="Times New Roman"/>
                      <w:b w:val="0"/>
                      <w:bCs/>
                      <w:color w:val="000000"/>
                      <w:sz w:val="21"/>
                      <w:szCs w:val="21"/>
                      <w:vertAlign w:val="superscript"/>
                    </w:rPr>
                    <w:t>3</w:t>
                  </w:r>
                  <w:r>
                    <w:rPr>
                      <w:rFonts w:hint="default" w:ascii="Times New Roman" w:hAnsi="Times New Roman" w:eastAsia="宋体" w:cs="Times New Roman"/>
                      <w:b w:val="0"/>
                      <w:bCs/>
                      <w:color w:val="000000"/>
                      <w:sz w:val="21"/>
                      <w:szCs w:val="21"/>
                    </w:rPr>
                    <w:t>/d</w:t>
                  </w:r>
                </w:p>
              </w:tc>
              <w:tc>
                <w:tcPr>
                  <w:tcW w:w="1670"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36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污染物</w:t>
                  </w:r>
                </w:p>
              </w:tc>
              <w:tc>
                <w:tcPr>
                  <w:tcW w:w="172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废水浓度</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治理效率</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r>
                    <w:rPr>
                      <w:rFonts w:hint="default" w:ascii="Times New Roman" w:hAnsi="Times New Roman" w:eastAsia="宋体" w:cs="Times New Roman"/>
                      <w:color w:val="000000"/>
                      <w:sz w:val="21"/>
                      <w:szCs w:val="21"/>
                      <w:vertAlign w:val="baseline"/>
                      <w:lang w:eastAsia="zh-CN"/>
                    </w:rPr>
                    <w:t>出水水质</w:t>
                  </w:r>
                </w:p>
              </w:tc>
              <w:tc>
                <w:tcPr>
                  <w:tcW w:w="1670" w:type="dxa"/>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b w:val="0"/>
                      <w:bCs/>
                      <w:color w:val="000000"/>
                      <w:sz w:val="21"/>
                      <w:szCs w:val="21"/>
                      <w:lang w:val="en-US" w:eastAsia="zh-CN"/>
                    </w:rPr>
                    <w:t>pH</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3.6</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7.0-7.5</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6.5-9.0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悬浮物</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110</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95%</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5.5</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化学需氧量</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480</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48</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氨氮</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13.5</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80%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2.7</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总氮</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34.9</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3.5</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总磷</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7.82</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50%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3.91</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总铜</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93.6</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95%</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4.7</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总锡</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12.7</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95%</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0.6</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pt-BR" w:eastAsia="zh-CN" w:bidi="ar-SA"/>
                    </w:rPr>
                  </w:pPr>
                  <w:r>
                    <w:rPr>
                      <w:rFonts w:hint="eastAsia" w:eastAsia="宋体"/>
                      <w:b w:val="0"/>
                      <w:bCs/>
                      <w:color w:val="000000"/>
                      <w:sz w:val="21"/>
                      <w:szCs w:val="21"/>
                      <w:lang w:val="pt-BR" w:eastAsia="zh-CN"/>
                    </w:rPr>
                    <w:t>石油类</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ND</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50%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4" w:hRule="exact"/>
                <w:jc w:val="center"/>
              </w:trPr>
              <w:tc>
                <w:tcPr>
                  <w:tcW w:w="136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b w:val="0"/>
                      <w:bCs/>
                      <w:color w:val="000000"/>
                      <w:kern w:val="2"/>
                      <w:sz w:val="21"/>
                      <w:szCs w:val="21"/>
                      <w:lang w:val="pt-BR" w:eastAsia="zh-CN" w:bidi="ar-SA"/>
                    </w:rPr>
                  </w:pPr>
                  <w:r>
                    <w:rPr>
                      <w:rFonts w:hint="eastAsia"/>
                      <w:b w:val="0"/>
                      <w:bCs/>
                      <w:color w:val="000000"/>
                      <w:sz w:val="21"/>
                      <w:szCs w:val="21"/>
                      <w:lang w:val="pt-BR" w:eastAsia="zh-CN"/>
                    </w:rPr>
                    <w:t>阴离子表面活性剂</w:t>
                  </w:r>
                </w:p>
              </w:tc>
              <w:tc>
                <w:tcPr>
                  <w:tcW w:w="1722"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eastAsia="宋体"/>
                      <w:b w:val="0"/>
                      <w:bCs/>
                      <w:color w:val="000000"/>
                      <w:kern w:val="2"/>
                      <w:sz w:val="21"/>
                      <w:szCs w:val="21"/>
                      <w:lang w:val="en-US" w:eastAsia="zh-CN" w:bidi="ar-SA"/>
                    </w:rPr>
                  </w:pPr>
                  <w:r>
                    <w:rPr>
                      <w:rFonts w:hint="eastAsia" w:eastAsia="宋体"/>
                      <w:b w:val="0"/>
                      <w:bCs/>
                      <w:color w:val="000000"/>
                      <w:sz w:val="21"/>
                      <w:szCs w:val="21"/>
                      <w:lang w:val="en-US" w:eastAsia="zh-CN"/>
                    </w:rPr>
                    <w:t>0.91</w:t>
                  </w:r>
                </w:p>
              </w:tc>
              <w:tc>
                <w:tcPr>
                  <w:tcW w:w="1312"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70%</w:t>
                  </w:r>
                </w:p>
              </w:tc>
              <w:tc>
                <w:tcPr>
                  <w:tcW w:w="18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0.3</w:t>
                  </w:r>
                </w:p>
              </w:tc>
              <w:tc>
                <w:tcPr>
                  <w:tcW w:w="1670" w:type="dxa"/>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000000"/>
                      <w:sz w:val="21"/>
                      <w:szCs w:val="21"/>
                      <w:vertAlign w:val="baseline"/>
                      <w:lang w:val="en-US" w:eastAsia="zh-CN"/>
                    </w:rPr>
                  </w:pPr>
                  <w:r>
                    <w:rPr>
                      <w:rFonts w:hint="eastAsia" w:ascii="Times New Roman" w:hAnsi="Times New Roman" w:eastAsia="宋体" w:cs="Times New Roman"/>
                      <w:color w:val="000000"/>
                      <w:sz w:val="21"/>
                      <w:szCs w:val="21"/>
                      <w:vertAlign w:val="baseli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bCs/>
                <w:color w:val="auto"/>
                <w:sz w:val="24"/>
              </w:rPr>
            </w:pPr>
            <w:r>
              <w:rPr>
                <w:rFonts w:hint="eastAsia" w:ascii="Calibri" w:hAnsi="Calibri" w:eastAsia="宋体" w:cs="Times New Roman"/>
                <w:color w:val="000000"/>
                <w:sz w:val="24"/>
              </w:rPr>
              <w:t>由上表可知，本项目废水经厂内污水处理站处理后，出水</w:t>
            </w:r>
            <w:r>
              <w:rPr>
                <w:rFonts w:hint="default" w:ascii="Times New Roman" w:hAnsi="Times New Roman" w:eastAsia="宋体" w:cs="Times New Roman"/>
                <w:color w:val="000000"/>
                <w:sz w:val="24"/>
              </w:rPr>
              <w:t>水质能够满足</w:t>
            </w:r>
            <w:r>
              <w:rPr>
                <w:rFonts w:hint="default" w:ascii="Times New Roman" w:hAnsi="Times New Roman" w:eastAsia="宋体" w:cs="Times New Roman"/>
                <w:bCs/>
                <w:color w:val="000000"/>
                <w:sz w:val="24"/>
              </w:rPr>
              <w:t>《城市污水再生利用 工业用水水质》（GB/T 19923-2005）中洗涤用水</w:t>
            </w:r>
            <w:r>
              <w:rPr>
                <w:rFonts w:hint="eastAsia" w:ascii="Calibri" w:hAnsi="Calibri" w:eastAsia="宋体" w:cs="Times New Roman"/>
                <w:bCs/>
                <w:color w:val="000000"/>
                <w:sz w:val="24"/>
              </w:rPr>
              <w:t>要求，可以回用，措施可行。</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leftChars="0" w:right="0" w:firstLine="482" w:firstLineChars="200"/>
              <w:textAlignment w:val="auto"/>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rPr>
              <w:t>3、</w:t>
            </w:r>
            <w:r>
              <w:rPr>
                <w:rFonts w:hint="default" w:ascii="Times New Roman" w:hAnsi="Times New Roman" w:eastAsia="宋体" w:cs="Times New Roman"/>
                <w:b/>
                <w:color w:val="auto"/>
                <w:sz w:val="24"/>
                <w:lang w:eastAsia="zh-CN"/>
              </w:rPr>
              <w:t>噪声</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项目高噪声源主要为</w:t>
            </w:r>
            <w:r>
              <w:rPr>
                <w:rFonts w:hint="eastAsia"/>
                <w:sz w:val="24"/>
                <w:szCs w:val="24"/>
                <w:lang w:eastAsia="zh-CN"/>
              </w:rPr>
              <w:t>浸泡线</w:t>
            </w:r>
            <w:r>
              <w:rPr>
                <w:rFonts w:hint="eastAsia"/>
                <w:sz w:val="24"/>
                <w:szCs w:val="24"/>
              </w:rPr>
              <w:t>、</w:t>
            </w:r>
            <w:r>
              <w:rPr>
                <w:rFonts w:hint="eastAsia"/>
                <w:sz w:val="24"/>
                <w:szCs w:val="24"/>
                <w:lang w:eastAsia="zh-CN"/>
              </w:rPr>
              <w:t>直线型高速上锡生产线</w:t>
            </w:r>
            <w:r>
              <w:rPr>
                <w:sz w:val="24"/>
                <w:szCs w:val="24"/>
              </w:rPr>
              <w:t>等</w:t>
            </w:r>
            <w:r>
              <w:rPr>
                <w:rFonts w:hint="eastAsia"/>
                <w:sz w:val="24"/>
                <w:szCs w:val="24"/>
              </w:rPr>
              <w:t>设备</w:t>
            </w:r>
            <w:r>
              <w:rPr>
                <w:sz w:val="24"/>
                <w:szCs w:val="24"/>
              </w:rPr>
              <w:t>，本项目主要生产设备声功率级在</w:t>
            </w:r>
            <w:r>
              <w:rPr>
                <w:rFonts w:hint="eastAsia"/>
                <w:sz w:val="24"/>
                <w:szCs w:val="24"/>
                <w:lang w:val="en-US" w:eastAsia="zh-CN"/>
              </w:rPr>
              <w:t>8</w:t>
            </w:r>
            <w:r>
              <w:rPr>
                <w:rFonts w:hint="eastAsia"/>
                <w:sz w:val="24"/>
                <w:szCs w:val="24"/>
              </w:rPr>
              <w:t>0</w:t>
            </w:r>
            <w:r>
              <w:rPr>
                <w:sz w:val="24"/>
                <w:szCs w:val="24"/>
              </w:rPr>
              <w:t>～</w:t>
            </w:r>
            <w:r>
              <w:rPr>
                <w:rFonts w:hint="eastAsia"/>
                <w:sz w:val="24"/>
                <w:szCs w:val="24"/>
                <w:lang w:val="en-US" w:eastAsia="zh-CN"/>
              </w:rPr>
              <w:t>9</w:t>
            </w:r>
            <w:r>
              <w:rPr>
                <w:rFonts w:hint="eastAsia"/>
                <w:sz w:val="24"/>
                <w:szCs w:val="24"/>
              </w:rPr>
              <w:t>0</w:t>
            </w:r>
            <w:r>
              <w:rPr>
                <w:sz w:val="24"/>
                <w:szCs w:val="24"/>
              </w:rPr>
              <w:t>dB（A）之间，其噪声源强拟采取</w:t>
            </w:r>
            <w:r>
              <w:rPr>
                <w:rFonts w:hint="eastAsia"/>
                <w:sz w:val="24"/>
                <w:szCs w:val="24"/>
              </w:rPr>
              <w:t>设备减振、</w:t>
            </w:r>
            <w:r>
              <w:rPr>
                <w:sz w:val="24"/>
                <w:szCs w:val="24"/>
              </w:rPr>
              <w:t>隔声、</w:t>
            </w:r>
            <w:r>
              <w:rPr>
                <w:rFonts w:hint="eastAsia"/>
                <w:sz w:val="24"/>
                <w:szCs w:val="24"/>
              </w:rPr>
              <w:t>距离衰减</w:t>
            </w:r>
            <w:r>
              <w:rPr>
                <w:sz w:val="24"/>
                <w:szCs w:val="24"/>
              </w:rPr>
              <w:t>等降噪措施。根据《环境影响评价技术导则声环境》（HJ2.4-2021），工业声源应按照室内声源计算。</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声源位于室内，室内声源可采用等效室外声源声功率级法进行计算。设靠近开口处（或窗户）室内、室外某倍频带的声压级或A声级分别为Lp1和Lp2。</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计算某一室内声源靠近围护结构处产生的倍频带声压级或A声级公式如下：</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center"/>
              <w:rPr>
                <w:sz w:val="24"/>
              </w:rPr>
            </w:pPr>
            <w:r>
              <w:rPr>
                <w:sz w:val="24"/>
              </w:rPr>
              <w:drawing>
                <wp:anchor distT="0" distB="0" distL="114300" distR="114300" simplePos="0" relativeHeight="251660288" behindDoc="1" locked="0" layoutInCell="1" allowOverlap="1">
                  <wp:simplePos x="0" y="0"/>
                  <wp:positionH relativeFrom="column">
                    <wp:posOffset>1706245</wp:posOffset>
                  </wp:positionH>
                  <wp:positionV relativeFrom="paragraph">
                    <wp:posOffset>-158115</wp:posOffset>
                  </wp:positionV>
                  <wp:extent cx="2054225" cy="422275"/>
                  <wp:effectExtent l="0" t="0" r="0" b="16510"/>
                  <wp:wrapNone/>
                  <wp:docPr id="2" name="图片 1"/>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32"/>
                          <a:stretch>
                            <a:fillRect/>
                          </a:stretch>
                        </pic:blipFill>
                        <pic:spPr>
                          <a:xfrm>
                            <a:off x="0" y="0"/>
                            <a:ext cx="2054225" cy="4222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式中：Lp1——靠近开口处（或窗户）室内某倍频带的声压级或A声级，dB；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Lw1—点声源声功率级（A计权或倍频带），dB；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Q—指向性因数；通常对无指向性声源，当声源放在房间中心时，Q=1；当放在一面墙的中心时，Q=2；当放在两面墙夹角处时，Q=4；当放在三面墙夹角处时，Q=8；本项目</w:t>
            </w:r>
            <w:r>
              <w:rPr>
                <w:rFonts w:hint="eastAsia"/>
                <w:sz w:val="24"/>
                <w:szCs w:val="24"/>
              </w:rPr>
              <w:t>Q值取</w:t>
            </w:r>
            <w:r>
              <w:rPr>
                <w:rFonts w:hint="eastAsia"/>
                <w:sz w:val="24"/>
                <w:szCs w:val="24"/>
                <w:lang w:val="en-US" w:eastAsia="zh-CN"/>
              </w:rPr>
              <w:t>2</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R——房间常数；R=Sα/（1-α），S为房间内表面面积，m</w:t>
            </w:r>
            <w:r>
              <w:rPr>
                <w:sz w:val="24"/>
                <w:szCs w:val="24"/>
                <w:vertAlign w:val="superscript"/>
              </w:rPr>
              <w:t>2</w:t>
            </w:r>
            <w:r>
              <w:rPr>
                <w:sz w:val="24"/>
                <w:szCs w:val="24"/>
              </w:rPr>
              <w:t>；α为平均吸声系数，取平均吸声系数0.</w:t>
            </w:r>
            <w:r>
              <w:rPr>
                <w:rFonts w:hint="eastAsia"/>
                <w:sz w:val="24"/>
                <w:szCs w:val="24"/>
              </w:rPr>
              <w:t>4</w:t>
            </w:r>
            <w:r>
              <w:rPr>
                <w:sz w:val="24"/>
                <w:szCs w:val="24"/>
              </w:rPr>
              <w:t>；</w:t>
            </w:r>
            <w:r>
              <w:rPr>
                <w:rFonts w:hint="eastAsia"/>
                <w:sz w:val="24"/>
                <w:szCs w:val="24"/>
                <w:lang w:eastAsia="zh-CN"/>
              </w:rPr>
              <w:t>生产</w:t>
            </w:r>
            <w:r>
              <w:rPr>
                <w:sz w:val="24"/>
                <w:szCs w:val="24"/>
              </w:rPr>
              <w:t>车间内表面面积</w:t>
            </w:r>
            <w:r>
              <w:rPr>
                <w:rFonts w:hint="eastAsia"/>
                <w:sz w:val="24"/>
                <w:szCs w:val="24"/>
                <w:lang w:val="en-US" w:eastAsia="zh-CN"/>
              </w:rPr>
              <w:t>5100</w:t>
            </w:r>
            <w:r>
              <w:rPr>
                <w:sz w:val="24"/>
                <w:szCs w:val="24"/>
              </w:rPr>
              <w:t>m</w:t>
            </w:r>
            <w:r>
              <w:rPr>
                <w:sz w:val="24"/>
                <w:szCs w:val="24"/>
                <w:vertAlign w:val="superscript"/>
              </w:rPr>
              <w:t>2</w:t>
            </w:r>
            <w:r>
              <w:rPr>
                <w:sz w:val="24"/>
                <w:szCs w:val="24"/>
              </w:rPr>
              <w:t>，则R=</w:t>
            </w:r>
            <w:r>
              <w:rPr>
                <w:rFonts w:hint="eastAsia"/>
                <w:sz w:val="24"/>
                <w:szCs w:val="24"/>
                <w:lang w:val="en-US" w:eastAsia="zh-CN"/>
              </w:rPr>
              <w:t>3400</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r——声源到靠近围护结构某点处的距离，m</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szCs w:val="24"/>
              </w:rPr>
            </w:pPr>
            <w:r>
              <w:rPr>
                <w:sz w:val="24"/>
              </w:rPr>
              <w:drawing>
                <wp:anchor distT="0" distB="0" distL="114300" distR="114300" simplePos="0" relativeHeight="251661312" behindDoc="1" locked="0" layoutInCell="1" allowOverlap="1">
                  <wp:simplePos x="0" y="0"/>
                  <wp:positionH relativeFrom="column">
                    <wp:posOffset>1457960</wp:posOffset>
                  </wp:positionH>
                  <wp:positionV relativeFrom="paragraph">
                    <wp:posOffset>508000</wp:posOffset>
                  </wp:positionV>
                  <wp:extent cx="2169795" cy="368935"/>
                  <wp:effectExtent l="0" t="0" r="0" b="12065"/>
                  <wp:wrapNone/>
                  <wp:docPr id="6" name="图片 2"/>
                  <wp:cNvGraphicFramePr/>
                  <a:graphic xmlns:a="http://schemas.openxmlformats.org/drawingml/2006/main">
                    <a:graphicData uri="http://schemas.openxmlformats.org/drawingml/2006/picture">
                      <pic:pic xmlns:pic="http://schemas.openxmlformats.org/drawingml/2006/picture">
                        <pic:nvPicPr>
                          <pic:cNvPr id="6" name="图片 2"/>
                          <pic:cNvPicPr/>
                        </pic:nvPicPr>
                        <pic:blipFill>
                          <a:blip r:embed="rId33"/>
                          <a:stretch>
                            <a:fillRect/>
                          </a:stretch>
                        </pic:blipFill>
                        <pic:spPr>
                          <a:xfrm>
                            <a:off x="0" y="0"/>
                            <a:ext cx="2169795" cy="368935"/>
                          </a:xfrm>
                          <a:prstGeom prst="rect">
                            <a:avLst/>
                          </a:prstGeom>
                          <a:noFill/>
                          <a:ln>
                            <a:noFill/>
                          </a:ln>
                        </pic:spPr>
                      </pic:pic>
                    </a:graphicData>
                  </a:graphic>
                </wp:anchor>
              </w:drawing>
            </w:r>
            <w:r>
              <w:rPr>
                <w:sz w:val="24"/>
                <w:szCs w:val="24"/>
              </w:rPr>
              <w:t>然后按下式计算出所有室内声源在围护结构处产生的i倍频带叠加声压级：</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center"/>
              <w:rPr>
                <w:sz w:val="24"/>
              </w:rPr>
            </w:pP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szCs w:val="24"/>
              </w:rPr>
            </w:pPr>
            <w:r>
              <w:rPr>
                <w:sz w:val="24"/>
                <w:szCs w:val="24"/>
              </w:rPr>
              <w:t>式中：Lp1i（T）——靠近围护结构处室内N个声源i倍频带的叠加声压级，dB；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 xml:space="preserve"> Lp1ij——室内j声源i倍频带的声压级，dB；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rPr>
                <w:sz w:val="24"/>
              </w:rPr>
            </w:pPr>
            <w:r>
              <w:rPr>
                <w:sz w:val="24"/>
                <w:szCs w:val="24"/>
              </w:rPr>
              <w:t xml:space="preserve"> N——室内声源总数。</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在室内近似为扩散声场时，按下式计算出靠近室外围护结构处的声压级：</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 xml:space="preserve">         </w:t>
            </w:r>
            <w:r>
              <w:rPr>
                <w:rFonts w:hint="eastAsia"/>
                <w:sz w:val="24"/>
                <w:szCs w:val="24"/>
              </w:rPr>
              <w:t xml:space="preserve">  </w:t>
            </w:r>
            <w:r>
              <w:rPr>
                <w:sz w:val="24"/>
                <w:szCs w:val="24"/>
              </w:rPr>
              <w:t>Lp2i（T）=Lp1i（T）-（TLi+6）</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式中：Lp2i（T）——靠近围护结构处室外N个声源i倍频带的叠加声压级，dB；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Lp1i（T）——靠近围护结构处室内N个声源i倍频带的叠加声压级，dB；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rFonts w:hint="eastAsia"/>
                <w:sz w:val="24"/>
                <w:szCs w:val="24"/>
              </w:rPr>
              <w:t xml:space="preserve"> </w:t>
            </w:r>
            <w:r>
              <w:rPr>
                <w:sz w:val="24"/>
                <w:szCs w:val="24"/>
              </w:rPr>
              <w:t>TLi——围护结构i倍频带的隔声量，dB；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然后按下式将室外声源的声压级和透过面积换算成等效的室外声源，计算出中心位置位于透声面积（S）处的等效声源的倍频带声功率级：</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center"/>
              <w:textAlignment w:val="baseline"/>
              <w:rPr>
                <w:sz w:val="24"/>
              </w:rPr>
            </w:pPr>
            <w:r>
              <w:rPr>
                <w:rFonts w:hint="eastAsia"/>
                <w:sz w:val="24"/>
                <w:szCs w:val="24"/>
              </w:rPr>
              <w:t>Lw2</w:t>
            </w:r>
            <w:r>
              <w:rPr>
                <w:sz w:val="24"/>
                <w:szCs w:val="24"/>
              </w:rPr>
              <w:t>=Lp2（T）+10lgS</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式中：Lw2——中心位置位于透声面积（S）处的等效声源的倍频带声功率级，dB；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 xml:space="preserve">   Lp2（T）——靠近围护结构处室外声源的声压级，dB；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 xml:space="preserve">   S——透声面积，m</w:t>
            </w:r>
            <w:r>
              <w:rPr>
                <w:sz w:val="24"/>
                <w:szCs w:val="24"/>
                <w:vertAlign w:val="superscript"/>
              </w:rPr>
              <w:t>2</w:t>
            </w:r>
            <w:r>
              <w:rPr>
                <w:sz w:val="24"/>
                <w:szCs w:val="24"/>
              </w:rPr>
              <w:t>。</w:t>
            </w:r>
            <w:r>
              <w:rPr>
                <w:rFonts w:hint="eastAsia"/>
                <w:sz w:val="24"/>
                <w:szCs w:val="24"/>
              </w:rPr>
              <w:t>（</w:t>
            </w:r>
            <w:r>
              <w:rPr>
                <w:sz w:val="24"/>
                <w:szCs w:val="24"/>
              </w:rPr>
              <w:t>车间</w:t>
            </w:r>
            <w:r>
              <w:rPr>
                <w:rFonts w:hint="eastAsia"/>
                <w:sz w:val="24"/>
                <w:szCs w:val="24"/>
              </w:rPr>
              <w:t>S=</w:t>
            </w:r>
            <w:r>
              <w:rPr>
                <w:rFonts w:hint="eastAsia"/>
                <w:sz w:val="24"/>
                <w:szCs w:val="24"/>
                <w:lang w:val="en-US" w:eastAsia="zh-CN"/>
              </w:rPr>
              <w:t>10</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如果声源处于半自由声场，则预测点处声压级计算公式如下：</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 xml:space="preserve">   Lp（r）=Lw-20lgr-8</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式中：Lp（r）——预测点处声压级，dB；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sz w:val="24"/>
              </w:rPr>
            </w:pPr>
            <w:r>
              <w:rPr>
                <w:sz w:val="24"/>
                <w:szCs w:val="24"/>
              </w:rPr>
              <w:t xml:space="preserve">   Lw——由点声源产生的倍频带声功率级，dB；</w:t>
            </w:r>
          </w:p>
          <w:p>
            <w:pPr>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baseline"/>
              <w:rPr>
                <w:rFonts w:hint="eastAsia"/>
                <w:b/>
                <w:sz w:val="24"/>
                <w:szCs w:val="24"/>
              </w:rPr>
            </w:pPr>
            <w:r>
              <w:rPr>
                <w:sz w:val="24"/>
                <w:szCs w:val="24"/>
              </w:rPr>
              <w:t xml:space="preserve">   r——预测点距声源的距离，m。</w:t>
            </w: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szCs w:val="24"/>
              </w:rPr>
            </w:pPr>
          </w:p>
          <w:p>
            <w:pPr>
              <w:spacing w:line="420" w:lineRule="exact"/>
              <w:ind w:firstLine="600" w:firstLineChars="250"/>
              <w:rPr>
                <w:rFonts w:hint="default" w:ascii="Times New Roman" w:hAnsi="Times New Roman" w:eastAsia="黑体" w:cs="Times New Roman"/>
                <w:b w:val="0"/>
                <w:bCs/>
                <w:sz w:val="24"/>
              </w:rPr>
            </w:pPr>
            <w:r>
              <w:rPr>
                <w:rFonts w:hint="default" w:ascii="Times New Roman" w:hAnsi="Times New Roman" w:eastAsia="黑体" w:cs="Times New Roman"/>
                <w:b w:val="0"/>
                <w:bCs/>
                <w:sz w:val="24"/>
                <w:szCs w:val="24"/>
              </w:rPr>
              <w:t>表</w:t>
            </w:r>
            <w:r>
              <w:rPr>
                <w:rFonts w:hint="default" w:ascii="Times New Roman" w:hAnsi="Times New Roman" w:eastAsia="黑体" w:cs="Times New Roman"/>
                <w:b w:val="0"/>
                <w:bCs/>
                <w:sz w:val="24"/>
                <w:szCs w:val="24"/>
                <w:lang w:val="en-US" w:eastAsia="zh-CN"/>
              </w:rPr>
              <w:t>4-1</w:t>
            </w:r>
            <w:r>
              <w:rPr>
                <w:rFonts w:hint="eastAsia" w:ascii="Times New Roman" w:hAnsi="Times New Roman" w:eastAsia="黑体" w:cs="Times New Roman"/>
                <w:b w:val="0"/>
                <w:bCs/>
                <w:sz w:val="24"/>
                <w:szCs w:val="24"/>
                <w:lang w:val="en-US" w:eastAsia="zh-CN"/>
              </w:rPr>
              <w:t>8</w:t>
            </w:r>
            <w:r>
              <w:rPr>
                <w:rFonts w:hint="default" w:ascii="Times New Roman" w:hAnsi="Times New Roman" w:eastAsia="黑体" w:cs="Times New Roman"/>
                <w:b w:val="0"/>
                <w:bCs/>
                <w:sz w:val="24"/>
                <w:szCs w:val="24"/>
              </w:rPr>
              <w:t xml:space="preserve">      </w:t>
            </w:r>
            <w:r>
              <w:rPr>
                <w:rFonts w:hint="eastAsia"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本项目室内噪声源强调查清单</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12"/>
              <w:gridCol w:w="460"/>
              <w:gridCol w:w="880"/>
              <w:gridCol w:w="570"/>
              <w:gridCol w:w="525"/>
              <w:gridCol w:w="423"/>
              <w:gridCol w:w="420"/>
              <w:gridCol w:w="450"/>
              <w:gridCol w:w="480"/>
              <w:gridCol w:w="540"/>
              <w:gridCol w:w="481"/>
              <w:gridCol w:w="675"/>
              <w:gridCol w:w="690"/>
              <w:gridCol w:w="450"/>
              <w:gridCol w:w="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12" w:type="dxa"/>
                  <w:vMerge w:val="restart"/>
                  <w:noWrap/>
                  <w:vAlign w:val="center"/>
                </w:tcPr>
                <w:p>
                  <w:pPr>
                    <w:jc w:val="center"/>
                    <w:rPr>
                      <w:b w:val="0"/>
                      <w:bCs/>
                      <w:sz w:val="21"/>
                      <w:szCs w:val="21"/>
                    </w:rPr>
                  </w:pPr>
                  <w:r>
                    <w:rPr>
                      <w:b w:val="0"/>
                      <w:bCs/>
                      <w:sz w:val="21"/>
                      <w:szCs w:val="21"/>
                    </w:rPr>
                    <w:t>序号</w:t>
                  </w:r>
                </w:p>
              </w:tc>
              <w:tc>
                <w:tcPr>
                  <w:tcW w:w="460" w:type="dxa"/>
                  <w:vMerge w:val="restart"/>
                  <w:noWrap/>
                  <w:vAlign w:val="center"/>
                </w:tcPr>
                <w:p>
                  <w:pPr>
                    <w:jc w:val="center"/>
                    <w:rPr>
                      <w:b w:val="0"/>
                      <w:bCs/>
                      <w:sz w:val="21"/>
                      <w:szCs w:val="21"/>
                    </w:rPr>
                  </w:pPr>
                  <w:r>
                    <w:rPr>
                      <w:b w:val="0"/>
                      <w:bCs/>
                      <w:sz w:val="21"/>
                      <w:szCs w:val="21"/>
                    </w:rPr>
                    <w:t>建筑物</w:t>
                  </w:r>
                </w:p>
                <w:p>
                  <w:pPr>
                    <w:jc w:val="center"/>
                    <w:rPr>
                      <w:b w:val="0"/>
                      <w:bCs/>
                      <w:sz w:val="21"/>
                      <w:szCs w:val="21"/>
                    </w:rPr>
                  </w:pPr>
                  <w:r>
                    <w:rPr>
                      <w:b w:val="0"/>
                      <w:bCs/>
                      <w:sz w:val="21"/>
                      <w:szCs w:val="21"/>
                    </w:rPr>
                    <w:t>名称</w:t>
                  </w:r>
                </w:p>
              </w:tc>
              <w:tc>
                <w:tcPr>
                  <w:tcW w:w="880" w:type="dxa"/>
                  <w:vMerge w:val="restart"/>
                  <w:noWrap/>
                  <w:vAlign w:val="center"/>
                </w:tcPr>
                <w:p>
                  <w:pPr>
                    <w:jc w:val="center"/>
                    <w:rPr>
                      <w:b w:val="0"/>
                      <w:bCs/>
                      <w:sz w:val="21"/>
                      <w:szCs w:val="21"/>
                    </w:rPr>
                  </w:pPr>
                  <w:r>
                    <w:rPr>
                      <w:b w:val="0"/>
                      <w:bCs/>
                      <w:sz w:val="21"/>
                      <w:szCs w:val="21"/>
                    </w:rPr>
                    <w:t>声源名称</w:t>
                  </w:r>
                </w:p>
              </w:tc>
              <w:tc>
                <w:tcPr>
                  <w:tcW w:w="570" w:type="dxa"/>
                  <w:vMerge w:val="restart"/>
                  <w:noWrap/>
                  <w:vAlign w:val="center"/>
                </w:tcPr>
                <w:p>
                  <w:pPr>
                    <w:jc w:val="center"/>
                    <w:rPr>
                      <w:b w:val="0"/>
                      <w:bCs/>
                      <w:sz w:val="21"/>
                      <w:szCs w:val="21"/>
                    </w:rPr>
                  </w:pPr>
                  <w:r>
                    <w:rPr>
                      <w:b w:val="0"/>
                      <w:bCs/>
                      <w:sz w:val="21"/>
                      <w:szCs w:val="21"/>
                    </w:rPr>
                    <w:t>声功率级/dB（A）</w:t>
                  </w:r>
                </w:p>
              </w:tc>
              <w:tc>
                <w:tcPr>
                  <w:tcW w:w="525" w:type="dxa"/>
                  <w:vMerge w:val="restart"/>
                  <w:noWrap/>
                  <w:vAlign w:val="center"/>
                </w:tcPr>
                <w:p>
                  <w:pPr>
                    <w:jc w:val="center"/>
                    <w:rPr>
                      <w:b w:val="0"/>
                      <w:bCs/>
                      <w:sz w:val="21"/>
                      <w:szCs w:val="21"/>
                    </w:rPr>
                  </w:pPr>
                  <w:r>
                    <w:rPr>
                      <w:b w:val="0"/>
                      <w:bCs/>
                      <w:sz w:val="21"/>
                      <w:szCs w:val="21"/>
                    </w:rPr>
                    <w:t>声源控制措施</w:t>
                  </w:r>
                </w:p>
              </w:tc>
              <w:tc>
                <w:tcPr>
                  <w:tcW w:w="1293" w:type="dxa"/>
                  <w:gridSpan w:val="3"/>
                  <w:noWrap/>
                  <w:vAlign w:val="center"/>
                </w:tcPr>
                <w:p>
                  <w:pPr>
                    <w:jc w:val="center"/>
                    <w:rPr>
                      <w:b w:val="0"/>
                      <w:bCs/>
                      <w:sz w:val="21"/>
                      <w:szCs w:val="21"/>
                    </w:rPr>
                  </w:pPr>
                  <w:r>
                    <w:rPr>
                      <w:b w:val="0"/>
                      <w:bCs/>
                      <w:sz w:val="21"/>
                      <w:szCs w:val="21"/>
                    </w:rPr>
                    <w:t>空间相对位置/m</w:t>
                  </w:r>
                </w:p>
              </w:tc>
              <w:tc>
                <w:tcPr>
                  <w:tcW w:w="480" w:type="dxa"/>
                  <w:vMerge w:val="restart"/>
                  <w:noWrap/>
                  <w:vAlign w:val="center"/>
                </w:tcPr>
                <w:p>
                  <w:pPr>
                    <w:jc w:val="center"/>
                    <w:rPr>
                      <w:b w:val="0"/>
                      <w:bCs/>
                      <w:sz w:val="21"/>
                      <w:szCs w:val="21"/>
                    </w:rPr>
                  </w:pPr>
                  <w:r>
                    <w:rPr>
                      <w:b w:val="0"/>
                      <w:bCs/>
                      <w:sz w:val="21"/>
                      <w:szCs w:val="21"/>
                    </w:rPr>
                    <w:t>距室内边界距离/m</w:t>
                  </w:r>
                </w:p>
              </w:tc>
              <w:tc>
                <w:tcPr>
                  <w:tcW w:w="540" w:type="dxa"/>
                  <w:vMerge w:val="restart"/>
                  <w:noWrap/>
                  <w:vAlign w:val="center"/>
                </w:tcPr>
                <w:p>
                  <w:pPr>
                    <w:jc w:val="center"/>
                    <w:rPr>
                      <w:b w:val="0"/>
                      <w:bCs/>
                      <w:sz w:val="21"/>
                      <w:szCs w:val="21"/>
                    </w:rPr>
                  </w:pPr>
                  <w:r>
                    <w:rPr>
                      <w:b w:val="0"/>
                      <w:bCs/>
                      <w:sz w:val="21"/>
                      <w:szCs w:val="21"/>
                    </w:rPr>
                    <w:t>室内边界声级/dB（A）</w:t>
                  </w:r>
                </w:p>
              </w:tc>
              <w:tc>
                <w:tcPr>
                  <w:tcW w:w="481" w:type="dxa"/>
                  <w:vMerge w:val="restart"/>
                  <w:noWrap w:val="0"/>
                  <w:vAlign w:val="center"/>
                </w:tcPr>
                <w:p>
                  <w:pPr>
                    <w:jc w:val="center"/>
                    <w:rPr>
                      <w:b w:val="0"/>
                      <w:bCs/>
                      <w:sz w:val="21"/>
                      <w:szCs w:val="21"/>
                    </w:rPr>
                  </w:pPr>
                  <w:r>
                    <w:rPr>
                      <w:b w:val="0"/>
                      <w:bCs/>
                      <w:sz w:val="21"/>
                      <w:szCs w:val="21"/>
                    </w:rPr>
                    <w:t>室内边界</w:t>
                  </w:r>
                  <w:r>
                    <w:rPr>
                      <w:rFonts w:hint="eastAsia"/>
                      <w:b w:val="0"/>
                      <w:bCs/>
                      <w:sz w:val="21"/>
                      <w:szCs w:val="21"/>
                    </w:rPr>
                    <w:t>叠加</w:t>
                  </w:r>
                  <w:r>
                    <w:rPr>
                      <w:b w:val="0"/>
                      <w:bCs/>
                      <w:sz w:val="21"/>
                      <w:szCs w:val="21"/>
                    </w:rPr>
                    <w:t>声级/dB（A）</w:t>
                  </w:r>
                </w:p>
              </w:tc>
              <w:tc>
                <w:tcPr>
                  <w:tcW w:w="675" w:type="dxa"/>
                  <w:vMerge w:val="restart"/>
                  <w:noWrap/>
                  <w:vAlign w:val="center"/>
                </w:tcPr>
                <w:p>
                  <w:pPr>
                    <w:jc w:val="center"/>
                    <w:rPr>
                      <w:b w:val="0"/>
                      <w:bCs/>
                      <w:sz w:val="21"/>
                      <w:szCs w:val="21"/>
                    </w:rPr>
                  </w:pPr>
                  <w:r>
                    <w:rPr>
                      <w:b w:val="0"/>
                      <w:bCs/>
                      <w:sz w:val="21"/>
                      <w:szCs w:val="21"/>
                    </w:rPr>
                    <w:t>运行时段</w:t>
                  </w:r>
                </w:p>
              </w:tc>
              <w:tc>
                <w:tcPr>
                  <w:tcW w:w="690" w:type="dxa"/>
                  <w:vMerge w:val="restart"/>
                  <w:noWrap/>
                  <w:vAlign w:val="center"/>
                </w:tcPr>
                <w:p>
                  <w:pPr>
                    <w:jc w:val="center"/>
                    <w:rPr>
                      <w:b w:val="0"/>
                      <w:bCs/>
                      <w:sz w:val="21"/>
                      <w:szCs w:val="21"/>
                    </w:rPr>
                  </w:pPr>
                  <w:r>
                    <w:rPr>
                      <w:b w:val="0"/>
                      <w:bCs/>
                      <w:sz w:val="21"/>
                      <w:szCs w:val="21"/>
                    </w:rPr>
                    <w:t>建筑物插入损失/dB（A）</w:t>
                  </w:r>
                </w:p>
              </w:tc>
              <w:tc>
                <w:tcPr>
                  <w:tcW w:w="1030" w:type="dxa"/>
                  <w:gridSpan w:val="2"/>
                  <w:noWrap/>
                  <w:vAlign w:val="center"/>
                </w:tcPr>
                <w:p>
                  <w:pPr>
                    <w:jc w:val="center"/>
                    <w:rPr>
                      <w:b w:val="0"/>
                      <w:bCs/>
                      <w:sz w:val="21"/>
                      <w:szCs w:val="21"/>
                    </w:rPr>
                  </w:pPr>
                  <w:r>
                    <w:rPr>
                      <w:b w:val="0"/>
                      <w:bCs/>
                      <w:sz w:val="21"/>
                      <w:szCs w:val="21"/>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312" w:type="dxa"/>
                  <w:vMerge w:val="continue"/>
                  <w:noWrap/>
                  <w:vAlign w:val="center"/>
                </w:tcPr>
                <w:p>
                  <w:pPr>
                    <w:jc w:val="center"/>
                    <w:rPr>
                      <w:b w:val="0"/>
                      <w:bCs/>
                      <w:sz w:val="21"/>
                      <w:szCs w:val="21"/>
                    </w:rPr>
                  </w:pPr>
                </w:p>
              </w:tc>
              <w:tc>
                <w:tcPr>
                  <w:tcW w:w="460" w:type="dxa"/>
                  <w:vMerge w:val="continue"/>
                  <w:noWrap/>
                  <w:vAlign w:val="center"/>
                </w:tcPr>
                <w:p>
                  <w:pPr>
                    <w:jc w:val="center"/>
                    <w:rPr>
                      <w:b w:val="0"/>
                      <w:bCs/>
                      <w:sz w:val="21"/>
                      <w:szCs w:val="21"/>
                    </w:rPr>
                  </w:pPr>
                </w:p>
              </w:tc>
              <w:tc>
                <w:tcPr>
                  <w:tcW w:w="880" w:type="dxa"/>
                  <w:vMerge w:val="continue"/>
                  <w:noWrap/>
                  <w:vAlign w:val="center"/>
                </w:tcPr>
                <w:p>
                  <w:pPr>
                    <w:jc w:val="center"/>
                    <w:rPr>
                      <w:b w:val="0"/>
                      <w:bCs/>
                      <w:sz w:val="21"/>
                      <w:szCs w:val="21"/>
                    </w:rPr>
                  </w:pPr>
                </w:p>
              </w:tc>
              <w:tc>
                <w:tcPr>
                  <w:tcW w:w="570" w:type="dxa"/>
                  <w:vMerge w:val="continue"/>
                  <w:noWrap/>
                  <w:vAlign w:val="center"/>
                </w:tcPr>
                <w:p>
                  <w:pPr>
                    <w:jc w:val="center"/>
                    <w:rPr>
                      <w:b w:val="0"/>
                      <w:bCs/>
                      <w:sz w:val="21"/>
                      <w:szCs w:val="21"/>
                    </w:rPr>
                  </w:pPr>
                </w:p>
              </w:tc>
              <w:tc>
                <w:tcPr>
                  <w:tcW w:w="525" w:type="dxa"/>
                  <w:vMerge w:val="continue"/>
                  <w:noWrap/>
                  <w:vAlign w:val="center"/>
                </w:tcPr>
                <w:p>
                  <w:pPr>
                    <w:jc w:val="center"/>
                    <w:rPr>
                      <w:b w:val="0"/>
                      <w:bCs/>
                      <w:sz w:val="21"/>
                      <w:szCs w:val="21"/>
                    </w:rPr>
                  </w:pPr>
                </w:p>
              </w:tc>
              <w:tc>
                <w:tcPr>
                  <w:tcW w:w="423" w:type="dxa"/>
                  <w:noWrap/>
                  <w:vAlign w:val="center"/>
                </w:tcPr>
                <w:p>
                  <w:pPr>
                    <w:jc w:val="center"/>
                    <w:rPr>
                      <w:b w:val="0"/>
                      <w:bCs/>
                      <w:sz w:val="21"/>
                      <w:szCs w:val="21"/>
                    </w:rPr>
                  </w:pPr>
                  <w:r>
                    <w:rPr>
                      <w:b w:val="0"/>
                      <w:bCs/>
                      <w:sz w:val="21"/>
                      <w:szCs w:val="21"/>
                    </w:rPr>
                    <w:t>X</w:t>
                  </w:r>
                </w:p>
              </w:tc>
              <w:tc>
                <w:tcPr>
                  <w:tcW w:w="420" w:type="dxa"/>
                  <w:noWrap/>
                  <w:vAlign w:val="center"/>
                </w:tcPr>
                <w:p>
                  <w:pPr>
                    <w:jc w:val="center"/>
                    <w:rPr>
                      <w:b w:val="0"/>
                      <w:bCs/>
                      <w:sz w:val="21"/>
                      <w:szCs w:val="21"/>
                    </w:rPr>
                  </w:pPr>
                  <w:r>
                    <w:rPr>
                      <w:rFonts w:hint="eastAsia"/>
                      <w:b w:val="0"/>
                      <w:bCs/>
                      <w:sz w:val="21"/>
                      <w:szCs w:val="21"/>
                    </w:rPr>
                    <w:t>Y</w:t>
                  </w:r>
                </w:p>
              </w:tc>
              <w:tc>
                <w:tcPr>
                  <w:tcW w:w="450" w:type="dxa"/>
                  <w:noWrap/>
                  <w:vAlign w:val="center"/>
                </w:tcPr>
                <w:p>
                  <w:pPr>
                    <w:jc w:val="center"/>
                    <w:rPr>
                      <w:b w:val="0"/>
                      <w:bCs/>
                      <w:sz w:val="21"/>
                      <w:szCs w:val="21"/>
                    </w:rPr>
                  </w:pPr>
                  <w:r>
                    <w:rPr>
                      <w:b w:val="0"/>
                      <w:bCs/>
                      <w:sz w:val="21"/>
                      <w:szCs w:val="21"/>
                    </w:rPr>
                    <w:t>Z</w:t>
                  </w:r>
                </w:p>
              </w:tc>
              <w:tc>
                <w:tcPr>
                  <w:tcW w:w="480" w:type="dxa"/>
                  <w:vMerge w:val="continue"/>
                  <w:noWrap/>
                  <w:vAlign w:val="center"/>
                </w:tcPr>
                <w:p>
                  <w:pPr>
                    <w:jc w:val="center"/>
                    <w:rPr>
                      <w:b w:val="0"/>
                      <w:bCs/>
                      <w:sz w:val="21"/>
                      <w:szCs w:val="21"/>
                    </w:rPr>
                  </w:pPr>
                </w:p>
              </w:tc>
              <w:tc>
                <w:tcPr>
                  <w:tcW w:w="540" w:type="dxa"/>
                  <w:vMerge w:val="continue"/>
                  <w:noWrap/>
                  <w:vAlign w:val="center"/>
                </w:tcPr>
                <w:p>
                  <w:pPr>
                    <w:jc w:val="center"/>
                    <w:rPr>
                      <w:b w:val="0"/>
                      <w:bCs/>
                      <w:sz w:val="21"/>
                      <w:szCs w:val="21"/>
                    </w:rPr>
                  </w:pP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noWrap/>
                  <w:vAlign w:val="center"/>
                </w:tcPr>
                <w:p>
                  <w:pPr>
                    <w:jc w:val="center"/>
                    <w:rPr>
                      <w:b w:val="0"/>
                      <w:bCs/>
                      <w:sz w:val="21"/>
                      <w:szCs w:val="21"/>
                    </w:rPr>
                  </w:pPr>
                  <w:r>
                    <w:rPr>
                      <w:b w:val="0"/>
                      <w:bCs/>
                      <w:sz w:val="21"/>
                      <w:szCs w:val="21"/>
                    </w:rPr>
                    <w:t>声</w:t>
                  </w:r>
                  <w:r>
                    <w:rPr>
                      <w:rFonts w:hint="eastAsia"/>
                      <w:b w:val="0"/>
                      <w:bCs/>
                      <w:sz w:val="21"/>
                      <w:szCs w:val="21"/>
                    </w:rPr>
                    <w:t>功率</w:t>
                  </w:r>
                  <w:r>
                    <w:rPr>
                      <w:b w:val="0"/>
                      <w:bCs/>
                      <w:sz w:val="21"/>
                      <w:szCs w:val="21"/>
                    </w:rPr>
                    <w:t>级/dB</w:t>
                  </w:r>
                </w:p>
              </w:tc>
              <w:tc>
                <w:tcPr>
                  <w:tcW w:w="580" w:type="dxa"/>
                  <w:noWrap/>
                  <w:vAlign w:val="center"/>
                </w:tcPr>
                <w:p>
                  <w:pPr>
                    <w:jc w:val="center"/>
                    <w:rPr>
                      <w:b w:val="0"/>
                      <w:bCs/>
                      <w:sz w:val="21"/>
                      <w:szCs w:val="21"/>
                    </w:rPr>
                  </w:pPr>
                  <w:r>
                    <w:rPr>
                      <w:b w:val="0"/>
                      <w:bCs/>
                      <w:sz w:val="21"/>
                      <w:szCs w:val="21"/>
                    </w:rPr>
                    <w:t>建筑物外距离/m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exact"/>
                <w:jc w:val="center"/>
              </w:trPr>
              <w:tc>
                <w:tcPr>
                  <w:tcW w:w="312" w:type="dxa"/>
                  <w:noWrap/>
                  <w:vAlign w:val="center"/>
                </w:tcPr>
                <w:p>
                  <w:pPr>
                    <w:jc w:val="center"/>
                    <w:rPr>
                      <w:b w:val="0"/>
                      <w:bCs/>
                      <w:sz w:val="21"/>
                      <w:szCs w:val="21"/>
                    </w:rPr>
                  </w:pPr>
                  <w:r>
                    <w:rPr>
                      <w:b w:val="0"/>
                      <w:bCs/>
                      <w:sz w:val="21"/>
                      <w:szCs w:val="21"/>
                    </w:rPr>
                    <w:t>1</w:t>
                  </w:r>
                </w:p>
              </w:tc>
              <w:tc>
                <w:tcPr>
                  <w:tcW w:w="460" w:type="dxa"/>
                  <w:vMerge w:val="restart"/>
                  <w:noWrap/>
                  <w:vAlign w:val="center"/>
                </w:tcPr>
                <w:p>
                  <w:pPr>
                    <w:jc w:val="center"/>
                    <w:rPr>
                      <w:rFonts w:hint="default" w:eastAsia="宋体"/>
                      <w:b w:val="0"/>
                      <w:bCs/>
                      <w:sz w:val="21"/>
                      <w:szCs w:val="21"/>
                      <w:lang w:val="en-US" w:eastAsia="zh-CN"/>
                    </w:rPr>
                  </w:pPr>
                  <w:r>
                    <w:rPr>
                      <w:rFonts w:hint="eastAsia"/>
                      <w:b w:val="0"/>
                      <w:bCs/>
                      <w:sz w:val="21"/>
                      <w:szCs w:val="21"/>
                      <w:lang w:eastAsia="zh-CN"/>
                    </w:rPr>
                    <w:t>生产车间二层</w:t>
                  </w: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浸泡线</w:t>
                  </w:r>
                </w:p>
              </w:tc>
              <w:tc>
                <w:tcPr>
                  <w:tcW w:w="57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80</w:t>
                  </w:r>
                </w:p>
              </w:tc>
              <w:tc>
                <w:tcPr>
                  <w:tcW w:w="525" w:type="dxa"/>
                  <w:vMerge w:val="restart"/>
                  <w:noWrap/>
                  <w:vAlign w:val="center"/>
                </w:tcPr>
                <w:p>
                  <w:pPr>
                    <w:jc w:val="center"/>
                    <w:rPr>
                      <w:b w:val="0"/>
                      <w:bCs/>
                      <w:sz w:val="21"/>
                      <w:szCs w:val="21"/>
                    </w:rPr>
                  </w:pPr>
                  <w:r>
                    <w:rPr>
                      <w:rFonts w:hint="eastAsia"/>
                      <w:b w:val="0"/>
                      <w:bCs/>
                      <w:sz w:val="21"/>
                      <w:szCs w:val="21"/>
                    </w:rPr>
                    <w:t>设备减振、厂房隔声、距离衰减</w:t>
                  </w: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87</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1.2</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74.8</w:t>
                  </w:r>
                </w:p>
              </w:tc>
              <w:tc>
                <w:tcPr>
                  <w:tcW w:w="675" w:type="dxa"/>
                  <w:vMerge w:val="restart"/>
                  <w:noWrap/>
                  <w:vAlign w:val="center"/>
                </w:tcPr>
                <w:p>
                  <w:pPr>
                    <w:pStyle w:val="11"/>
                    <w:ind w:left="0" w:leftChars="0" w:firstLine="0" w:firstLineChars="0"/>
                    <w:jc w:val="center"/>
                    <w:rPr>
                      <w:rFonts w:hint="default"/>
                      <w:sz w:val="21"/>
                      <w:szCs w:val="21"/>
                      <w:lang w:val="en-US" w:eastAsia="zh-CN"/>
                    </w:rPr>
                  </w:pPr>
                  <w:r>
                    <w:rPr>
                      <w:rFonts w:hint="eastAsia"/>
                      <w:sz w:val="21"/>
                      <w:szCs w:val="21"/>
                      <w:lang w:val="en-US" w:eastAsia="zh-CN"/>
                    </w:rPr>
                    <w:t>8:00</w:t>
                  </w:r>
                  <w:r>
                    <w:rPr>
                      <w:rFonts w:hint="eastAsia"/>
                      <w:b w:val="0"/>
                      <w:bCs/>
                      <w:sz w:val="21"/>
                      <w:szCs w:val="21"/>
                      <w:lang w:val="en-US" w:eastAsia="zh-CN"/>
                    </w:rPr>
                    <w:t>-18:00</w:t>
                  </w:r>
                </w:p>
              </w:tc>
              <w:tc>
                <w:tcPr>
                  <w:tcW w:w="690" w:type="dxa"/>
                  <w:vMerge w:val="restart"/>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20</w:t>
                  </w:r>
                </w:p>
              </w:tc>
              <w:tc>
                <w:tcPr>
                  <w:tcW w:w="450" w:type="dxa"/>
                  <w:vMerge w:val="restart"/>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54.8</w:t>
                  </w:r>
                </w:p>
              </w:tc>
              <w:tc>
                <w:tcPr>
                  <w:tcW w:w="580" w:type="dxa"/>
                  <w:vMerge w:val="restart"/>
                  <w:noWrap/>
                  <w:vAlign w:val="center"/>
                </w:tcPr>
                <w:p>
                  <w:pPr>
                    <w:jc w:val="center"/>
                    <w:rPr>
                      <w:b w:val="0"/>
                      <w:bCs/>
                      <w:sz w:val="21"/>
                      <w:szCs w:val="21"/>
                    </w:rPr>
                  </w:pPr>
                  <w:r>
                    <w:rPr>
                      <w:b w:val="0"/>
                      <w:bCs/>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7" w:hRule="exact"/>
                <w:jc w:val="center"/>
              </w:trPr>
              <w:tc>
                <w:tcPr>
                  <w:tcW w:w="312" w:type="dxa"/>
                  <w:noWrap/>
                  <w:vAlign w:val="center"/>
                </w:tcPr>
                <w:p>
                  <w:pPr>
                    <w:jc w:val="center"/>
                    <w:rPr>
                      <w:rFonts w:hint="eastAsia" w:eastAsia="宋体"/>
                      <w:b w:val="0"/>
                      <w:bCs/>
                      <w:sz w:val="21"/>
                      <w:szCs w:val="21"/>
                      <w:lang w:val="en-US" w:eastAsia="zh-CN"/>
                    </w:rPr>
                  </w:pPr>
                  <w:r>
                    <w:rPr>
                      <w:rFonts w:hint="eastAsia"/>
                      <w:b w:val="0"/>
                      <w:bCs/>
                      <w:sz w:val="21"/>
                      <w:szCs w:val="21"/>
                      <w:lang w:val="en-US" w:eastAsia="zh-CN"/>
                    </w:rPr>
                    <w:t>2</w:t>
                  </w:r>
                </w:p>
              </w:tc>
              <w:tc>
                <w:tcPr>
                  <w:tcW w:w="460" w:type="dxa"/>
                  <w:vMerge w:val="continue"/>
                  <w:noWrap/>
                  <w:vAlign w:val="center"/>
                </w:tcPr>
                <w:p>
                  <w:pPr>
                    <w:jc w:val="center"/>
                    <w:rPr>
                      <w:rFonts w:hint="eastAsia"/>
                      <w:b w:val="0"/>
                      <w:bCs/>
                      <w:sz w:val="21"/>
                      <w:szCs w:val="21"/>
                      <w:lang w:eastAsia="zh-CN"/>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浸泡线</w:t>
                  </w:r>
                </w:p>
              </w:tc>
              <w:tc>
                <w:tcPr>
                  <w:tcW w:w="570" w:type="dxa"/>
                  <w:noWrap/>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80</w:t>
                  </w:r>
                </w:p>
              </w:tc>
              <w:tc>
                <w:tcPr>
                  <w:tcW w:w="525" w:type="dxa"/>
                  <w:vMerge w:val="continue"/>
                  <w:noWrap/>
                  <w:vAlign w:val="center"/>
                </w:tcPr>
                <w:p>
                  <w:pPr>
                    <w:jc w:val="center"/>
                    <w:rPr>
                      <w:rFonts w:hint="eastAsia"/>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87</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11</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1.2</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11</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61.5</w:t>
                  </w:r>
                </w:p>
              </w:tc>
              <w:tc>
                <w:tcPr>
                  <w:tcW w:w="481" w:type="dxa"/>
                  <w:vMerge w:val="continue"/>
                  <w:noWrap w:val="0"/>
                  <w:vAlign w:val="center"/>
                </w:tcPr>
                <w:p>
                  <w:pPr>
                    <w:jc w:val="center"/>
                    <w:rPr>
                      <w:rFonts w:hint="eastAsia"/>
                      <w:b w:val="0"/>
                      <w:bCs/>
                      <w:sz w:val="21"/>
                      <w:szCs w:val="21"/>
                      <w:lang w:val="en-US" w:eastAsia="zh-CN"/>
                    </w:rPr>
                  </w:pPr>
                </w:p>
              </w:tc>
              <w:tc>
                <w:tcPr>
                  <w:tcW w:w="675" w:type="dxa"/>
                  <w:vMerge w:val="continue"/>
                  <w:noWrap/>
                  <w:vAlign w:val="center"/>
                </w:tcPr>
                <w:p>
                  <w:pPr>
                    <w:pStyle w:val="11"/>
                    <w:ind w:left="0" w:leftChars="0" w:firstLine="0" w:firstLineChars="0"/>
                    <w:jc w:val="center"/>
                    <w:rPr>
                      <w:rFonts w:hint="eastAsia"/>
                      <w:sz w:val="21"/>
                      <w:szCs w:val="21"/>
                      <w:lang w:val="en-US" w:eastAsia="zh-CN"/>
                    </w:rPr>
                  </w:pPr>
                </w:p>
              </w:tc>
              <w:tc>
                <w:tcPr>
                  <w:tcW w:w="690" w:type="dxa"/>
                  <w:vMerge w:val="continue"/>
                  <w:noWrap/>
                  <w:vAlign w:val="center"/>
                </w:tcPr>
                <w:p>
                  <w:pPr>
                    <w:jc w:val="center"/>
                    <w:rPr>
                      <w:rFonts w:hint="eastAsia"/>
                      <w:b w:val="0"/>
                      <w:bCs/>
                      <w:sz w:val="21"/>
                      <w:szCs w:val="21"/>
                      <w:lang w:val="en-US" w:eastAsia="zh-CN"/>
                    </w:rPr>
                  </w:pPr>
                </w:p>
              </w:tc>
              <w:tc>
                <w:tcPr>
                  <w:tcW w:w="450" w:type="dxa"/>
                  <w:vMerge w:val="continue"/>
                  <w:noWrap/>
                  <w:vAlign w:val="center"/>
                </w:tcPr>
                <w:p>
                  <w:pPr>
                    <w:jc w:val="center"/>
                    <w:rPr>
                      <w:rFonts w:hint="eastAsia"/>
                      <w:b w:val="0"/>
                      <w:bCs/>
                      <w:sz w:val="21"/>
                      <w:szCs w:val="21"/>
                      <w:lang w:val="en-US" w:eastAsia="zh-CN"/>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70" w:hRule="exact"/>
                <w:jc w:val="center"/>
              </w:trPr>
              <w:tc>
                <w:tcPr>
                  <w:tcW w:w="312" w:type="dxa"/>
                  <w:noWrap/>
                  <w:vAlign w:val="center"/>
                </w:tcPr>
                <w:p>
                  <w:pPr>
                    <w:jc w:val="center"/>
                    <w:rPr>
                      <w:rFonts w:hint="eastAsia" w:eastAsia="宋体"/>
                      <w:b w:val="0"/>
                      <w:bCs/>
                      <w:sz w:val="21"/>
                      <w:szCs w:val="21"/>
                      <w:lang w:val="en-US" w:eastAsia="zh-CN"/>
                    </w:rPr>
                  </w:pPr>
                  <w:r>
                    <w:rPr>
                      <w:rFonts w:hint="eastAsia"/>
                      <w:b w:val="0"/>
                      <w:bCs/>
                      <w:sz w:val="21"/>
                      <w:szCs w:val="21"/>
                      <w:lang w:val="en-US" w:eastAsia="zh-CN"/>
                    </w:rPr>
                    <w:t>3</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直线型高速上锡生产线</w:t>
                  </w:r>
                </w:p>
              </w:tc>
              <w:tc>
                <w:tcPr>
                  <w:tcW w:w="57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85</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68</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21</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1.2</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9</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68.1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70" w:hRule="exact"/>
                <w:jc w:val="center"/>
              </w:trPr>
              <w:tc>
                <w:tcPr>
                  <w:tcW w:w="312" w:type="dxa"/>
                  <w:noWrap/>
                  <w:vAlign w:val="center"/>
                </w:tcPr>
                <w:p>
                  <w:pPr>
                    <w:jc w:val="center"/>
                    <w:rPr>
                      <w:rFonts w:hint="eastAsia" w:eastAsia="宋体"/>
                      <w:b w:val="0"/>
                      <w:bCs/>
                      <w:sz w:val="21"/>
                      <w:szCs w:val="21"/>
                      <w:lang w:val="en-US" w:eastAsia="zh-CN"/>
                    </w:rPr>
                  </w:pPr>
                  <w:r>
                    <w:rPr>
                      <w:rFonts w:hint="eastAsia"/>
                      <w:b w:val="0"/>
                      <w:bCs/>
                      <w:sz w:val="21"/>
                      <w:szCs w:val="21"/>
                      <w:lang w:val="en-US" w:eastAsia="zh-CN"/>
                    </w:rPr>
                    <w:t>4</w:t>
                  </w:r>
                </w:p>
              </w:tc>
              <w:tc>
                <w:tcPr>
                  <w:tcW w:w="460" w:type="dxa"/>
                  <w:vMerge w:val="continue"/>
                  <w:noWrap/>
                  <w:vAlign w:val="center"/>
                </w:tcPr>
                <w:p>
                  <w:pPr>
                    <w:jc w:val="center"/>
                    <w:rPr>
                      <w:rFonts w:hint="default" w:eastAsia="宋体"/>
                      <w:b w:val="0"/>
                      <w:bCs/>
                      <w:sz w:val="21"/>
                      <w:szCs w:val="21"/>
                      <w:lang w:val="en-US" w:eastAsia="zh-CN"/>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直线型高速上锡生产线</w:t>
                  </w:r>
                </w:p>
              </w:tc>
              <w:tc>
                <w:tcPr>
                  <w:tcW w:w="570" w:type="dxa"/>
                  <w:noWrap/>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85</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68</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25</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1.2</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5</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73.1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5</w:t>
                  </w:r>
                </w:p>
              </w:tc>
              <w:tc>
                <w:tcPr>
                  <w:tcW w:w="460" w:type="dxa"/>
                  <w:vMerge w:val="restart"/>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生产车间一层</w:t>
                  </w: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晶圆贴膜机</w:t>
                  </w:r>
                </w:p>
              </w:tc>
              <w:tc>
                <w:tcPr>
                  <w:tcW w:w="570"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32</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91.5</w:t>
                  </w: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restart"/>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71.5</w:t>
                  </w: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6</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晶圆贴膜机</w:t>
                  </w:r>
                </w:p>
              </w:tc>
              <w:tc>
                <w:tcPr>
                  <w:tcW w:w="570"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38</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7</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晶圆减薄机</w:t>
                  </w:r>
                </w:p>
              </w:tc>
              <w:tc>
                <w:tcPr>
                  <w:tcW w:w="570"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44</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8</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晶圆减薄机</w:t>
                  </w:r>
                </w:p>
              </w:tc>
              <w:tc>
                <w:tcPr>
                  <w:tcW w:w="570" w:type="dxa"/>
                  <w:noWrap/>
                  <w:vAlign w:val="center"/>
                </w:tcPr>
                <w:p>
                  <w:pPr>
                    <w:jc w:val="center"/>
                    <w:rPr>
                      <w:rFonts w:hint="default"/>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50</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9</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晶圆划片机</w:t>
                  </w:r>
                </w:p>
              </w:tc>
              <w:tc>
                <w:tcPr>
                  <w:tcW w:w="570"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56</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10</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晶圆划片机</w:t>
                  </w:r>
                </w:p>
              </w:tc>
              <w:tc>
                <w:tcPr>
                  <w:tcW w:w="570" w:type="dxa"/>
                  <w:noWrap/>
                  <w:vAlign w:val="center"/>
                </w:tcPr>
                <w:p>
                  <w:pPr>
                    <w:jc w:val="center"/>
                    <w:rPr>
                      <w:rFonts w:hint="default"/>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61</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1.5</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eastAsia" w:eastAsia="宋体"/>
                      <w:b w:val="0"/>
                      <w:bCs/>
                      <w:kern w:val="2"/>
                      <w:sz w:val="21"/>
                      <w:szCs w:val="21"/>
                      <w:lang w:val="en-US" w:eastAsia="zh-CN" w:bidi="ar-SA"/>
                    </w:rPr>
                  </w:pPr>
                  <w:r>
                    <w:rPr>
                      <w:rFonts w:hint="eastAsia"/>
                      <w:b w:val="0"/>
                      <w:bCs/>
                      <w:sz w:val="21"/>
                      <w:szCs w:val="21"/>
                      <w:lang w:val="en-US" w:eastAsia="zh-CN"/>
                    </w:rPr>
                    <w:t>11</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塑封压机</w:t>
                  </w:r>
                </w:p>
              </w:tc>
              <w:tc>
                <w:tcPr>
                  <w:tcW w:w="570" w:type="dxa"/>
                  <w:noWrap/>
                  <w:vAlign w:val="center"/>
                </w:tcPr>
                <w:p>
                  <w:pPr>
                    <w:jc w:val="center"/>
                    <w:rPr>
                      <w:b w:val="0"/>
                      <w:bCs/>
                      <w:sz w:val="21"/>
                      <w:szCs w:val="21"/>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73</w:t>
                  </w:r>
                </w:p>
              </w:tc>
              <w:tc>
                <w:tcPr>
                  <w:tcW w:w="42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22</w:t>
                  </w:r>
                </w:p>
              </w:tc>
              <w:tc>
                <w:tcPr>
                  <w:tcW w:w="45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3</w:t>
                  </w:r>
                </w:p>
              </w:tc>
              <w:tc>
                <w:tcPr>
                  <w:tcW w:w="480" w:type="dxa"/>
                  <w:noWrap/>
                  <w:vAlign w:val="center"/>
                </w:tcPr>
                <w:p>
                  <w:pPr>
                    <w:jc w:val="center"/>
                    <w:rPr>
                      <w:rFonts w:hint="default"/>
                      <w:b w:val="0"/>
                      <w:bCs/>
                      <w:kern w:val="2"/>
                      <w:sz w:val="21"/>
                      <w:szCs w:val="21"/>
                      <w:lang w:val="en-US" w:eastAsia="zh-CN" w:bidi="ar-SA"/>
                    </w:rPr>
                  </w:pPr>
                  <w:r>
                    <w:rPr>
                      <w:rFonts w:hint="eastAsia"/>
                      <w:b w:val="0"/>
                      <w:bCs/>
                      <w:kern w:val="2"/>
                      <w:sz w:val="21"/>
                      <w:szCs w:val="21"/>
                      <w:lang w:val="en-US" w:eastAsia="zh-CN" w:bidi="ar-SA"/>
                    </w:rPr>
                    <w:t>8</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12</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塑封压机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82</w:t>
                  </w:r>
                </w:p>
              </w:tc>
              <w:tc>
                <w:tcPr>
                  <w:tcW w:w="42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22</w:t>
                  </w:r>
                </w:p>
              </w:tc>
              <w:tc>
                <w:tcPr>
                  <w:tcW w:w="45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3</w:t>
                  </w:r>
                </w:p>
              </w:tc>
              <w:tc>
                <w:tcPr>
                  <w:tcW w:w="48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13</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塑封压机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78</w:t>
                  </w:r>
                </w:p>
              </w:tc>
              <w:tc>
                <w:tcPr>
                  <w:tcW w:w="42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25</w:t>
                  </w:r>
                </w:p>
              </w:tc>
              <w:tc>
                <w:tcPr>
                  <w:tcW w:w="45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3</w:t>
                  </w:r>
                </w:p>
              </w:tc>
              <w:tc>
                <w:tcPr>
                  <w:tcW w:w="480" w:type="dxa"/>
                  <w:noWrap/>
                  <w:vAlign w:val="center"/>
                </w:tcPr>
                <w:p>
                  <w:pPr>
                    <w:jc w:val="center"/>
                    <w:rPr>
                      <w:rFonts w:hint="default"/>
                      <w:b w:val="0"/>
                      <w:bCs/>
                      <w:kern w:val="2"/>
                      <w:sz w:val="21"/>
                      <w:szCs w:val="21"/>
                      <w:lang w:val="en-US" w:eastAsia="zh-CN" w:bidi="ar-SA"/>
                    </w:rPr>
                  </w:pPr>
                  <w:r>
                    <w:rPr>
                      <w:rFonts w:hint="eastAsia"/>
                      <w:b w:val="0"/>
                      <w:bCs/>
                      <w:sz w:val="21"/>
                      <w:szCs w:val="21"/>
                      <w:lang w:val="en-US" w:eastAsia="zh-CN"/>
                    </w:rPr>
                    <w:t>5</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78.1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14</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塑封压机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73</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27</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82.4</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15</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塑封压机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81</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27</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16</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排片机</w:t>
                  </w:r>
                </w:p>
              </w:tc>
              <w:tc>
                <w:tcPr>
                  <w:tcW w:w="570" w:type="dxa"/>
                  <w:noWrap/>
                  <w:vAlign w:val="center"/>
                </w:tcPr>
                <w:p>
                  <w:pPr>
                    <w:jc w:val="center"/>
                    <w:rPr>
                      <w:rFonts w:hint="default"/>
                      <w:b w:val="0"/>
                      <w:bCs/>
                      <w:sz w:val="21"/>
                      <w:szCs w:val="21"/>
                      <w:lang w:val="en-US"/>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38</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13</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13</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17</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排片机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42</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13</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eastAsia"/>
                      <w:b w:val="0"/>
                      <w:bCs/>
                      <w:sz w:val="21"/>
                      <w:szCs w:val="21"/>
                      <w:lang w:val="en-US" w:eastAsia="zh-CN"/>
                    </w:rPr>
                  </w:pPr>
                  <w:r>
                    <w:rPr>
                      <w:rFonts w:hint="eastAsia" w:eastAsia="宋体"/>
                      <w:b w:val="0"/>
                      <w:bCs/>
                      <w:sz w:val="21"/>
                      <w:szCs w:val="21"/>
                      <w:lang w:val="en-US" w:eastAsia="zh-CN"/>
                    </w:rPr>
                    <w:t>13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18</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排片机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46</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13</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eastAsia"/>
                      <w:b w:val="0"/>
                      <w:bCs/>
                      <w:sz w:val="21"/>
                      <w:szCs w:val="21"/>
                      <w:lang w:val="en-US" w:eastAsia="zh-CN"/>
                    </w:rPr>
                  </w:pPr>
                  <w:r>
                    <w:rPr>
                      <w:rFonts w:hint="eastAsia" w:eastAsia="宋体"/>
                      <w:b w:val="0"/>
                      <w:bCs/>
                      <w:sz w:val="21"/>
                      <w:szCs w:val="21"/>
                      <w:lang w:val="en-US" w:eastAsia="zh-CN"/>
                    </w:rPr>
                    <w:t>13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19</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排片机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50</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13</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eastAsia"/>
                      <w:b w:val="0"/>
                      <w:bCs/>
                      <w:sz w:val="21"/>
                      <w:szCs w:val="21"/>
                      <w:lang w:val="en-US" w:eastAsia="zh-CN"/>
                    </w:rPr>
                  </w:pPr>
                  <w:r>
                    <w:rPr>
                      <w:rFonts w:hint="eastAsia" w:eastAsia="宋体"/>
                      <w:b w:val="0"/>
                      <w:bCs/>
                      <w:sz w:val="21"/>
                      <w:szCs w:val="21"/>
                      <w:lang w:val="en-US" w:eastAsia="zh-CN"/>
                    </w:rPr>
                    <w:t>13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20</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排片机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80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54</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13</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w:t>
                  </w:r>
                </w:p>
              </w:tc>
              <w:tc>
                <w:tcPr>
                  <w:tcW w:w="480" w:type="dxa"/>
                  <w:noWrap/>
                  <w:vAlign w:val="center"/>
                </w:tcPr>
                <w:p>
                  <w:pPr>
                    <w:jc w:val="center"/>
                    <w:rPr>
                      <w:rFonts w:hint="eastAsia"/>
                      <w:b w:val="0"/>
                      <w:bCs/>
                      <w:sz w:val="21"/>
                      <w:szCs w:val="21"/>
                      <w:lang w:val="en-US" w:eastAsia="zh-CN"/>
                    </w:rPr>
                  </w:pPr>
                  <w:r>
                    <w:rPr>
                      <w:rFonts w:hint="eastAsia" w:eastAsia="宋体"/>
                      <w:b w:val="0"/>
                      <w:bCs/>
                      <w:sz w:val="21"/>
                      <w:szCs w:val="21"/>
                      <w:lang w:val="en-US" w:eastAsia="zh-CN"/>
                    </w:rPr>
                    <w:t>13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60.2</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21</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打胶机</w:t>
                  </w:r>
                </w:p>
              </w:tc>
              <w:tc>
                <w:tcPr>
                  <w:tcW w:w="570" w:type="dxa"/>
                  <w:noWrap/>
                  <w:vAlign w:val="center"/>
                </w:tcPr>
                <w:p>
                  <w:pPr>
                    <w:jc w:val="center"/>
                    <w:rPr>
                      <w:b w:val="0"/>
                      <w:bCs/>
                      <w:sz w:val="21"/>
                      <w:szCs w:val="21"/>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65</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21</w:t>
                  </w:r>
                </w:p>
              </w:tc>
              <w:tc>
                <w:tcPr>
                  <w:tcW w:w="45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9</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73.1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22</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打胶机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68</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22</w:t>
                  </w:r>
                </w:p>
              </w:tc>
              <w:tc>
                <w:tcPr>
                  <w:tcW w:w="450" w:type="dxa"/>
                  <w:noWrap/>
                  <w:vAlign w:val="center"/>
                </w:tcPr>
                <w:p>
                  <w:pPr>
                    <w:jc w:val="center"/>
                    <w:rPr>
                      <w:rFonts w:hint="default"/>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23</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打胶机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65</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25</w:t>
                  </w:r>
                </w:p>
              </w:tc>
              <w:tc>
                <w:tcPr>
                  <w:tcW w:w="450" w:type="dxa"/>
                  <w:noWrap/>
                  <w:vAlign w:val="center"/>
                </w:tcPr>
                <w:p>
                  <w:pPr>
                    <w:jc w:val="center"/>
                    <w:rPr>
                      <w:rFonts w:hint="default"/>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5</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78.1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24</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打胶机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65</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27</w:t>
                  </w:r>
                </w:p>
              </w:tc>
              <w:tc>
                <w:tcPr>
                  <w:tcW w:w="450" w:type="dxa"/>
                  <w:noWrap/>
                  <w:vAlign w:val="center"/>
                </w:tcPr>
                <w:p>
                  <w:pPr>
                    <w:jc w:val="center"/>
                    <w:rPr>
                      <w:rFonts w:hint="default"/>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25</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打胶机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68</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27</w:t>
                  </w:r>
                </w:p>
              </w:tc>
              <w:tc>
                <w:tcPr>
                  <w:tcW w:w="450" w:type="dxa"/>
                  <w:noWrap/>
                  <w:vAlign w:val="center"/>
                </w:tcPr>
                <w:p>
                  <w:pPr>
                    <w:jc w:val="center"/>
                    <w:rPr>
                      <w:rFonts w:hint="default"/>
                      <w:b w:val="0"/>
                      <w:bCs/>
                      <w:sz w:val="21"/>
                      <w:szCs w:val="21"/>
                      <w:lang w:val="en-US" w:eastAsia="zh-CN"/>
                    </w:rPr>
                  </w:pPr>
                  <w:r>
                    <w:rPr>
                      <w:rFonts w:hint="eastAsia" w:eastAsia="宋体"/>
                      <w:b w:val="0"/>
                      <w:bCs/>
                      <w:sz w:val="21"/>
                      <w:szCs w:val="21"/>
                      <w:lang w:val="en-US" w:eastAsia="zh-CN"/>
                    </w:rPr>
                    <w:t>1.5</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26</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切筋机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58</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22</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2.0</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27</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切筋机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62</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22</w:t>
                  </w:r>
                </w:p>
              </w:tc>
              <w:tc>
                <w:tcPr>
                  <w:tcW w:w="450" w:type="dxa"/>
                  <w:noWrap/>
                  <w:vAlign w:val="center"/>
                </w:tcPr>
                <w:p>
                  <w:pPr>
                    <w:jc w:val="center"/>
                    <w:rPr>
                      <w:rFonts w:hint="default"/>
                      <w:b w:val="0"/>
                      <w:bCs/>
                      <w:sz w:val="21"/>
                      <w:szCs w:val="21"/>
                      <w:lang w:val="en-US" w:eastAsia="zh-CN"/>
                    </w:rPr>
                  </w:pPr>
                  <w:r>
                    <w:rPr>
                      <w:rFonts w:hint="eastAsia"/>
                      <w:b w:val="0"/>
                      <w:bCs/>
                      <w:sz w:val="21"/>
                      <w:szCs w:val="21"/>
                      <w:lang w:val="en-US" w:eastAsia="zh-CN"/>
                    </w:rPr>
                    <w:t>2.0</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8</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74.1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kern w:val="2"/>
                      <w:sz w:val="21"/>
                      <w:szCs w:val="21"/>
                      <w:lang w:val="en-US" w:eastAsia="zh-CN" w:bidi="ar-SA"/>
                    </w:rPr>
                  </w:pPr>
                  <w:r>
                    <w:rPr>
                      <w:rFonts w:hint="eastAsia"/>
                      <w:b w:val="0"/>
                      <w:bCs/>
                      <w:sz w:val="21"/>
                      <w:szCs w:val="21"/>
                      <w:lang w:val="en-US" w:eastAsia="zh-CN"/>
                    </w:rPr>
                    <w:t>28</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切筋机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60</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25</w:t>
                  </w:r>
                </w:p>
              </w:tc>
              <w:tc>
                <w:tcPr>
                  <w:tcW w:w="450" w:type="dxa"/>
                  <w:noWrap/>
                  <w:vAlign w:val="center"/>
                </w:tcPr>
                <w:p>
                  <w:pPr>
                    <w:jc w:val="center"/>
                    <w:rPr>
                      <w:rFonts w:hint="eastAsia"/>
                      <w:b w:val="0"/>
                      <w:bCs/>
                      <w:sz w:val="21"/>
                      <w:szCs w:val="21"/>
                      <w:lang w:val="en-US" w:eastAsia="zh-CN"/>
                    </w:rPr>
                  </w:pPr>
                  <w:r>
                    <w:rPr>
                      <w:rFonts w:hint="eastAsia"/>
                      <w:b w:val="0"/>
                      <w:bCs/>
                      <w:sz w:val="21"/>
                      <w:szCs w:val="21"/>
                      <w:lang w:val="en-US" w:eastAsia="zh-CN"/>
                    </w:rPr>
                    <w:t>2.0</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5</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78.1</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29</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sz w:val="21"/>
                      <w:szCs w:val="21"/>
                      <w:lang w:eastAsia="zh-CN"/>
                    </w:rPr>
                  </w:pPr>
                  <w:r>
                    <w:rPr>
                      <w:rFonts w:hint="eastAsia" w:ascii="Times New Roman" w:hAnsi="Times New Roman" w:eastAsia="宋体" w:cs="Times New Roman"/>
                      <w:b w:val="0"/>
                      <w:bCs w:val="0"/>
                      <w:color w:val="auto"/>
                      <w:sz w:val="21"/>
                      <w:szCs w:val="21"/>
                      <w:lang w:eastAsia="zh-CN"/>
                    </w:rPr>
                    <w:t>切筋机</w:t>
                  </w:r>
                </w:p>
              </w:tc>
              <w:tc>
                <w:tcPr>
                  <w:tcW w:w="570" w:type="dxa"/>
                  <w:noWrap/>
                  <w:vAlign w:val="center"/>
                </w:tcPr>
                <w:p>
                  <w:pPr>
                    <w:jc w:val="center"/>
                    <w:rPr>
                      <w:rFonts w:hint="eastAsia"/>
                      <w:b w:val="0"/>
                      <w:bCs/>
                      <w:sz w:val="21"/>
                      <w:szCs w:val="21"/>
                      <w:lang w:val="en-US" w:eastAsia="zh-CN"/>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b w:val="0"/>
                      <w:bCs/>
                      <w:sz w:val="21"/>
                      <w:szCs w:val="21"/>
                      <w:lang w:val="en-US" w:eastAsia="zh-CN"/>
                    </w:rPr>
                  </w:pPr>
                  <w:r>
                    <w:rPr>
                      <w:rFonts w:hint="eastAsia"/>
                      <w:b w:val="0"/>
                      <w:bCs/>
                      <w:sz w:val="21"/>
                      <w:szCs w:val="21"/>
                      <w:lang w:val="en-US" w:eastAsia="zh-CN"/>
                    </w:rPr>
                    <w:t>58</w:t>
                  </w:r>
                </w:p>
              </w:tc>
              <w:tc>
                <w:tcPr>
                  <w:tcW w:w="420" w:type="dxa"/>
                  <w:noWrap/>
                  <w:vAlign w:val="center"/>
                </w:tcPr>
                <w:p>
                  <w:pPr>
                    <w:jc w:val="center"/>
                    <w:rPr>
                      <w:rFonts w:hint="default"/>
                      <w:b w:val="0"/>
                      <w:bCs/>
                      <w:sz w:val="21"/>
                      <w:szCs w:val="21"/>
                      <w:lang w:val="en-US" w:eastAsia="zh-CN"/>
                    </w:rPr>
                  </w:pPr>
                  <w:r>
                    <w:rPr>
                      <w:rFonts w:hint="eastAsia"/>
                      <w:b w:val="0"/>
                      <w:bCs/>
                      <w:sz w:val="21"/>
                      <w:szCs w:val="21"/>
                      <w:lang w:val="en-US" w:eastAsia="zh-CN"/>
                    </w:rPr>
                    <w:t>27</w:t>
                  </w:r>
                </w:p>
              </w:tc>
              <w:tc>
                <w:tcPr>
                  <w:tcW w:w="450" w:type="dxa"/>
                  <w:noWrap/>
                  <w:vAlign w:val="center"/>
                </w:tcPr>
                <w:p>
                  <w:pPr>
                    <w:jc w:val="center"/>
                    <w:rPr>
                      <w:rFonts w:hint="eastAsia"/>
                      <w:b w:val="0"/>
                      <w:bCs/>
                      <w:sz w:val="21"/>
                      <w:szCs w:val="21"/>
                      <w:lang w:val="en-US" w:eastAsia="zh-CN"/>
                    </w:rPr>
                  </w:pPr>
                  <w:r>
                    <w:rPr>
                      <w:rFonts w:hint="eastAsia"/>
                      <w:b w:val="0"/>
                      <w:bCs/>
                      <w:sz w:val="21"/>
                      <w:szCs w:val="21"/>
                      <w:lang w:val="en-US" w:eastAsia="zh-CN"/>
                    </w:rPr>
                    <w:t>2.0</w:t>
                  </w:r>
                </w:p>
              </w:tc>
              <w:tc>
                <w:tcPr>
                  <w:tcW w:w="480" w:type="dxa"/>
                  <w:noWrap/>
                  <w:vAlign w:val="center"/>
                </w:tcPr>
                <w:p>
                  <w:pPr>
                    <w:jc w:val="center"/>
                    <w:rPr>
                      <w:rFonts w:hint="default"/>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jc w:val="center"/>
              </w:trPr>
              <w:tc>
                <w:tcPr>
                  <w:tcW w:w="312"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30</w:t>
                  </w:r>
                </w:p>
              </w:tc>
              <w:tc>
                <w:tcPr>
                  <w:tcW w:w="460" w:type="dxa"/>
                  <w:vMerge w:val="continue"/>
                  <w:noWrap/>
                  <w:vAlign w:val="center"/>
                </w:tcPr>
                <w:p>
                  <w:pPr>
                    <w:jc w:val="center"/>
                    <w:rPr>
                      <w:b w:val="0"/>
                      <w:bCs/>
                      <w:sz w:val="21"/>
                      <w:szCs w:val="21"/>
                    </w:rPr>
                  </w:pPr>
                </w:p>
              </w:tc>
              <w:tc>
                <w:tcPr>
                  <w:tcW w:w="880" w:type="dxa"/>
                  <w:noWrap/>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eastAsia="zh-CN"/>
                    </w:rPr>
                    <w:t>切筋机</w:t>
                  </w:r>
                </w:p>
              </w:tc>
              <w:tc>
                <w:tcPr>
                  <w:tcW w:w="570" w:type="dxa"/>
                  <w:noWrap/>
                  <w:vAlign w:val="center"/>
                </w:tcPr>
                <w:p>
                  <w:pPr>
                    <w:jc w:val="center"/>
                    <w:rPr>
                      <w:b w:val="0"/>
                      <w:bCs/>
                      <w:sz w:val="21"/>
                      <w:szCs w:val="21"/>
                    </w:rPr>
                  </w:pPr>
                  <w:r>
                    <w:rPr>
                      <w:rFonts w:hint="eastAsia"/>
                      <w:b w:val="0"/>
                      <w:bCs/>
                      <w:sz w:val="21"/>
                      <w:szCs w:val="21"/>
                      <w:lang w:val="en-US" w:eastAsia="zh-CN"/>
                    </w:rPr>
                    <w:t>90</w:t>
                  </w:r>
                </w:p>
              </w:tc>
              <w:tc>
                <w:tcPr>
                  <w:tcW w:w="525" w:type="dxa"/>
                  <w:vMerge w:val="continue"/>
                  <w:noWrap/>
                  <w:vAlign w:val="center"/>
                </w:tcPr>
                <w:p>
                  <w:pPr>
                    <w:jc w:val="center"/>
                    <w:rPr>
                      <w:b w:val="0"/>
                      <w:bCs/>
                      <w:sz w:val="21"/>
                      <w:szCs w:val="21"/>
                    </w:rPr>
                  </w:pPr>
                </w:p>
              </w:tc>
              <w:tc>
                <w:tcPr>
                  <w:tcW w:w="423"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62</w:t>
                  </w:r>
                </w:p>
              </w:tc>
              <w:tc>
                <w:tcPr>
                  <w:tcW w:w="420" w:type="dxa"/>
                  <w:noWrap/>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27</w:t>
                  </w:r>
                </w:p>
              </w:tc>
              <w:tc>
                <w:tcPr>
                  <w:tcW w:w="450" w:type="dxa"/>
                  <w:noWrap/>
                  <w:vAlign w:val="center"/>
                </w:tcPr>
                <w:p>
                  <w:pPr>
                    <w:jc w:val="center"/>
                    <w:rPr>
                      <w:rFonts w:hint="default" w:eastAsia="宋体"/>
                      <w:b w:val="0"/>
                      <w:bCs/>
                      <w:sz w:val="21"/>
                      <w:szCs w:val="21"/>
                      <w:lang w:val="en-US" w:eastAsia="zh-CN"/>
                    </w:rPr>
                  </w:pPr>
                  <w:r>
                    <w:rPr>
                      <w:rFonts w:hint="eastAsia"/>
                      <w:b w:val="0"/>
                      <w:bCs/>
                      <w:sz w:val="21"/>
                      <w:szCs w:val="21"/>
                      <w:lang w:val="en-US" w:eastAsia="zh-CN"/>
                    </w:rPr>
                    <w:t>2.0</w:t>
                  </w:r>
                </w:p>
              </w:tc>
              <w:tc>
                <w:tcPr>
                  <w:tcW w:w="480" w:type="dxa"/>
                  <w:noWrap/>
                  <w:vAlign w:val="center"/>
                </w:tcPr>
                <w:p>
                  <w:pPr>
                    <w:jc w:val="center"/>
                    <w:rPr>
                      <w:rFonts w:hint="eastAsia" w:eastAsia="宋体"/>
                      <w:b w:val="0"/>
                      <w:bCs/>
                      <w:sz w:val="21"/>
                      <w:szCs w:val="21"/>
                      <w:lang w:val="en-US" w:eastAsia="zh-CN"/>
                    </w:rPr>
                  </w:pPr>
                  <w:r>
                    <w:rPr>
                      <w:rFonts w:hint="eastAsia"/>
                      <w:b w:val="0"/>
                      <w:bCs/>
                      <w:sz w:val="21"/>
                      <w:szCs w:val="21"/>
                      <w:lang w:val="en-US" w:eastAsia="zh-CN"/>
                    </w:rPr>
                    <w:t>3</w:t>
                  </w:r>
                </w:p>
              </w:tc>
              <w:tc>
                <w:tcPr>
                  <w:tcW w:w="540" w:type="dxa"/>
                  <w:noWrap/>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86.0</w:t>
                  </w:r>
                </w:p>
              </w:tc>
              <w:tc>
                <w:tcPr>
                  <w:tcW w:w="481" w:type="dxa"/>
                  <w:vMerge w:val="continue"/>
                  <w:noWrap w:val="0"/>
                  <w:vAlign w:val="center"/>
                </w:tcPr>
                <w:p>
                  <w:pPr>
                    <w:jc w:val="center"/>
                    <w:rPr>
                      <w:b w:val="0"/>
                      <w:bCs/>
                      <w:sz w:val="21"/>
                      <w:szCs w:val="21"/>
                    </w:rPr>
                  </w:pPr>
                </w:p>
              </w:tc>
              <w:tc>
                <w:tcPr>
                  <w:tcW w:w="675" w:type="dxa"/>
                  <w:vMerge w:val="continue"/>
                  <w:noWrap/>
                  <w:vAlign w:val="center"/>
                </w:tcPr>
                <w:p>
                  <w:pPr>
                    <w:jc w:val="center"/>
                    <w:rPr>
                      <w:b w:val="0"/>
                      <w:bCs/>
                      <w:sz w:val="21"/>
                      <w:szCs w:val="21"/>
                    </w:rPr>
                  </w:pPr>
                </w:p>
              </w:tc>
              <w:tc>
                <w:tcPr>
                  <w:tcW w:w="690" w:type="dxa"/>
                  <w:vMerge w:val="continue"/>
                  <w:noWrap/>
                  <w:vAlign w:val="center"/>
                </w:tcPr>
                <w:p>
                  <w:pPr>
                    <w:jc w:val="center"/>
                    <w:rPr>
                      <w:b w:val="0"/>
                      <w:bCs/>
                      <w:sz w:val="21"/>
                      <w:szCs w:val="21"/>
                    </w:rPr>
                  </w:pPr>
                </w:p>
              </w:tc>
              <w:tc>
                <w:tcPr>
                  <w:tcW w:w="450" w:type="dxa"/>
                  <w:vMerge w:val="continue"/>
                  <w:noWrap/>
                  <w:vAlign w:val="center"/>
                </w:tcPr>
                <w:p>
                  <w:pPr>
                    <w:jc w:val="center"/>
                    <w:rPr>
                      <w:b w:val="0"/>
                      <w:bCs/>
                      <w:sz w:val="21"/>
                      <w:szCs w:val="21"/>
                    </w:rPr>
                  </w:pPr>
                </w:p>
              </w:tc>
              <w:tc>
                <w:tcPr>
                  <w:tcW w:w="580" w:type="dxa"/>
                  <w:vMerge w:val="continue"/>
                  <w:noWrap/>
                  <w:vAlign w:val="center"/>
                </w:tcPr>
                <w:p>
                  <w:pPr>
                    <w:jc w:val="center"/>
                    <w:rPr>
                      <w:b w:val="0"/>
                      <w:bCs/>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根据本项目主要高噪声设备的分布状况和房间外源强，</w:t>
            </w:r>
            <w:r>
              <w:rPr>
                <w:rFonts w:hint="eastAsia"/>
                <w:sz w:val="24"/>
                <w:szCs w:val="24"/>
              </w:rPr>
              <w:t>根据导则中</w:t>
            </w:r>
            <w:r>
              <w:rPr>
                <w:sz w:val="24"/>
                <w:szCs w:val="24"/>
              </w:rPr>
              <w:t>噪声预测模型</w:t>
            </w:r>
            <w:r>
              <w:rPr>
                <w:rFonts w:hint="eastAsia"/>
                <w:sz w:val="24"/>
                <w:szCs w:val="24"/>
              </w:rPr>
              <w:t>，</w:t>
            </w:r>
            <w:r>
              <w:rPr>
                <w:sz w:val="24"/>
                <w:szCs w:val="24"/>
              </w:rPr>
              <w:t>计算出各声源对</w:t>
            </w:r>
            <w:r>
              <w:rPr>
                <w:rFonts w:hint="eastAsia"/>
                <w:sz w:val="24"/>
                <w:szCs w:val="24"/>
              </w:rPr>
              <w:t>厂界的噪声</w:t>
            </w:r>
            <w:r>
              <w:rPr>
                <w:sz w:val="24"/>
                <w:szCs w:val="24"/>
              </w:rPr>
              <w:t>贡献值</w:t>
            </w:r>
            <w:r>
              <w:rPr>
                <w:rFonts w:hint="eastAsia"/>
                <w:sz w:val="24"/>
                <w:szCs w:val="24"/>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点声源</w:t>
            </w:r>
            <w:r>
              <w:rPr>
                <w:sz w:val="24"/>
                <w:szCs w:val="24"/>
              </w:rPr>
              <w:t>的</w:t>
            </w:r>
            <w:r>
              <w:rPr>
                <w:rFonts w:hint="eastAsia"/>
                <w:sz w:val="24"/>
                <w:szCs w:val="24"/>
              </w:rPr>
              <w:t>几何</w:t>
            </w:r>
            <w:r>
              <w:rPr>
                <w:sz w:val="24"/>
                <w:szCs w:val="24"/>
              </w:rPr>
              <w:t>发散衰减的</w:t>
            </w:r>
            <w:r>
              <w:rPr>
                <w:rFonts w:hint="eastAsia"/>
                <w:sz w:val="24"/>
                <w:szCs w:val="24"/>
              </w:rPr>
              <w:t>基本公式</w:t>
            </w:r>
            <w:r>
              <w:rPr>
                <w:sz w:val="24"/>
                <w:szCs w:val="24"/>
              </w:rPr>
              <w:t>如下：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center"/>
              <w:textAlignment w:val="auto"/>
              <w:rPr>
                <w:sz w:val="24"/>
              </w:rPr>
            </w:pPr>
            <w:r>
              <w:rPr>
                <w:sz w:val="24"/>
                <w:szCs w:val="24"/>
              </w:rPr>
              <w:t>Lp（</w:t>
            </w:r>
            <w:r>
              <w:rPr>
                <w:rFonts w:hint="eastAsia"/>
                <w:sz w:val="24"/>
                <w:szCs w:val="24"/>
              </w:rPr>
              <w:t>r</w:t>
            </w:r>
            <w:r>
              <w:rPr>
                <w:sz w:val="24"/>
                <w:szCs w:val="24"/>
              </w:rPr>
              <w:t>）</w:t>
            </w:r>
            <w:r>
              <w:rPr>
                <w:rFonts w:hint="eastAsia"/>
                <w:sz w:val="24"/>
                <w:szCs w:val="24"/>
              </w:rPr>
              <w:t>=</w:t>
            </w:r>
            <w:r>
              <w:rPr>
                <w:sz w:val="24"/>
                <w:szCs w:val="24"/>
              </w:rPr>
              <w:t>L</w:t>
            </w:r>
            <w:r>
              <w:rPr>
                <w:rFonts w:hint="eastAsia"/>
                <w:sz w:val="24"/>
                <w:szCs w:val="24"/>
              </w:rPr>
              <w:t>w-20</w:t>
            </w:r>
            <w:r>
              <w:rPr>
                <w:sz w:val="24"/>
                <w:szCs w:val="24"/>
              </w:rPr>
              <w:t>lg</w:t>
            </w:r>
            <w:r>
              <w:rPr>
                <w:rFonts w:hint="eastAsia"/>
                <w:sz w:val="24"/>
                <w:szCs w:val="24"/>
              </w:rPr>
              <w:t>r-8</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式中</w:t>
            </w:r>
            <w:r>
              <w:rPr>
                <w:sz w:val="24"/>
                <w:szCs w:val="24"/>
              </w:rPr>
              <w:t>：Lp（</w:t>
            </w:r>
            <w:r>
              <w:rPr>
                <w:rFonts w:hint="eastAsia"/>
                <w:sz w:val="24"/>
                <w:szCs w:val="24"/>
              </w:rPr>
              <w:t>r</w:t>
            </w:r>
            <w:r>
              <w:rPr>
                <w:sz w:val="24"/>
                <w:szCs w:val="24"/>
              </w:rPr>
              <w:t>）</w:t>
            </w:r>
            <w:r>
              <w:rPr>
                <w:rFonts w:hint="eastAsia"/>
                <w:sz w:val="24"/>
                <w:szCs w:val="24"/>
              </w:rPr>
              <w:t>——预测点处声压级，dB；</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L</w:t>
            </w:r>
            <w:r>
              <w:rPr>
                <w:rFonts w:hint="eastAsia"/>
                <w:sz w:val="24"/>
                <w:szCs w:val="24"/>
              </w:rPr>
              <w:t>w—由点声源产生的倍频带声功率级，dB；</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r——</w:t>
            </w:r>
            <w:r>
              <w:rPr>
                <w:rFonts w:hint="eastAsia"/>
                <w:sz w:val="24"/>
                <w:szCs w:val="24"/>
              </w:rPr>
              <w:t>预测点距声源的距离，</w:t>
            </w:r>
            <w:r>
              <w:rPr>
                <w:sz w:val="24"/>
                <w:szCs w:val="24"/>
              </w:rPr>
              <w:t>m；</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r</w:t>
            </w:r>
            <w:r>
              <w:rPr>
                <w:sz w:val="24"/>
                <w:szCs w:val="24"/>
              </w:rPr>
              <w:t>0</w:t>
            </w:r>
            <w:r>
              <w:rPr>
                <w:rFonts w:hint="eastAsia"/>
                <w:sz w:val="24"/>
                <w:szCs w:val="24"/>
              </w:rPr>
              <w:t>——参考位置距声源的距离，</w:t>
            </w:r>
            <w:r>
              <w:rPr>
                <w:sz w:val="24"/>
                <w:szCs w:val="24"/>
              </w:rPr>
              <w:t>m。</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本项目</w:t>
            </w:r>
            <w:r>
              <w:rPr>
                <w:sz w:val="24"/>
                <w:szCs w:val="24"/>
              </w:rPr>
              <w:t>声源在预测点产生的贡献值（Leqg）计算公式：</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drawing>
                <wp:anchor distT="0" distB="0" distL="114300" distR="114300" simplePos="0" relativeHeight="251670528" behindDoc="0" locked="0" layoutInCell="1" allowOverlap="1">
                  <wp:simplePos x="0" y="0"/>
                  <wp:positionH relativeFrom="column">
                    <wp:posOffset>1532890</wp:posOffset>
                  </wp:positionH>
                  <wp:positionV relativeFrom="paragraph">
                    <wp:posOffset>64770</wp:posOffset>
                  </wp:positionV>
                  <wp:extent cx="1992630" cy="381000"/>
                  <wp:effectExtent l="0" t="0" r="7620" b="0"/>
                  <wp:wrapTopAndBottom/>
                  <wp:docPr id="7" name="图片 29473" descr="C:\Users\ADMINI~1\AppData\Local\Temp\ksohtml11864\wps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473" descr="C:\Users\ADMINI~1\AppData\Local\Temp\ksohtml11864\wps2.wmf"/>
                          <pic:cNvPicPr>
                            <a:picLocks noChangeAspect="1"/>
                          </pic:cNvPicPr>
                        </pic:nvPicPr>
                        <pic:blipFill>
                          <a:blip r:embed="rId34"/>
                          <a:stretch>
                            <a:fillRect/>
                          </a:stretch>
                        </pic:blipFill>
                        <pic:spPr>
                          <a:xfrm>
                            <a:off x="0" y="0"/>
                            <a:ext cx="1992630" cy="381000"/>
                          </a:xfrm>
                          <a:prstGeom prst="rect">
                            <a:avLst/>
                          </a:prstGeom>
                          <a:noFill/>
                          <a:ln>
                            <a:noFill/>
                          </a:ln>
                        </pic:spPr>
                      </pic:pic>
                    </a:graphicData>
                  </a:graphic>
                </wp:anchor>
              </w:drawing>
            </w:r>
            <w:r>
              <w:rPr>
                <w:sz w:val="24"/>
                <w:szCs w:val="24"/>
              </w:rPr>
              <w:t>式中：Leqg——建设项目声源在预测的产生的噪声贡献值，dB；</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T——用于计算等效声级的时间，s；</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N——室外声源个数；</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ti——在T时间内i声源内工作时间，s；</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M——等效室外声源个数；</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sz w:val="24"/>
                <w:szCs w:val="24"/>
              </w:rPr>
              <w:t xml:space="preserve">        ti——在T时间内j声源内工作时间，s；</w:t>
            </w:r>
          </w:p>
          <w:p>
            <w:pPr>
              <w:keepNext w:val="0"/>
              <w:keepLines w:val="0"/>
              <w:pageBreakBefore w:val="0"/>
              <w:widowControl w:val="0"/>
              <w:tabs>
                <w:tab w:val="left" w:pos="8370"/>
                <w:tab w:val="left" w:pos="8600"/>
              </w:tabs>
              <w:kinsoku/>
              <w:wordWrap/>
              <w:overflowPunct/>
              <w:topLinePunct w:val="0"/>
              <w:autoSpaceDE/>
              <w:autoSpaceDN/>
              <w:bidi w:val="0"/>
              <w:adjustRightInd w:val="0"/>
              <w:snapToGrid w:val="0"/>
              <w:spacing w:line="520" w:lineRule="exact"/>
              <w:ind w:firstLine="480" w:firstLineChars="200"/>
              <w:textAlignment w:val="auto"/>
              <w:rPr>
                <w:rFonts w:hint="default" w:ascii="Times New Roman" w:hAnsi="Times New Roman" w:eastAsia="黑体" w:cs="Times New Roman"/>
                <w:b w:val="0"/>
                <w:bCs/>
                <w:sz w:val="24"/>
                <w:szCs w:val="24"/>
              </w:rPr>
            </w:pPr>
            <w:r>
              <w:rPr>
                <w:sz w:val="24"/>
                <w:szCs w:val="24"/>
              </w:rPr>
              <w:t>根据本</w:t>
            </w:r>
            <w:r>
              <w:rPr>
                <w:rFonts w:hint="eastAsia"/>
                <w:sz w:val="24"/>
                <w:szCs w:val="24"/>
              </w:rPr>
              <w:t>项目</w:t>
            </w:r>
            <w:r>
              <w:rPr>
                <w:sz w:val="24"/>
                <w:szCs w:val="24"/>
              </w:rPr>
              <w:t>噪声源的分布，对项目四周厂界噪声</w:t>
            </w:r>
            <w:r>
              <w:rPr>
                <w:rFonts w:hint="eastAsia"/>
                <w:sz w:val="24"/>
                <w:szCs w:val="24"/>
              </w:rPr>
              <w:t>贡献值</w:t>
            </w:r>
            <w:r>
              <w:rPr>
                <w:sz w:val="24"/>
                <w:szCs w:val="24"/>
              </w:rPr>
              <w:t>进行计算，</w:t>
            </w:r>
            <w:r>
              <w:rPr>
                <w:rFonts w:hint="eastAsia"/>
                <w:sz w:val="24"/>
                <w:szCs w:val="24"/>
              </w:rPr>
              <w:t>本次评价</w:t>
            </w:r>
            <w:r>
              <w:rPr>
                <w:sz w:val="24"/>
                <w:szCs w:val="24"/>
              </w:rPr>
              <w:t>厂界噪声的预测结果见</w:t>
            </w:r>
            <w:r>
              <w:rPr>
                <w:rFonts w:hint="eastAsia"/>
                <w:sz w:val="24"/>
                <w:szCs w:val="24"/>
              </w:rPr>
              <w:t>下</w:t>
            </w:r>
            <w:r>
              <w:rPr>
                <w:sz w:val="24"/>
                <w:szCs w:val="24"/>
              </w:rPr>
              <w:t>表。</w:t>
            </w:r>
          </w:p>
          <w:p>
            <w:pPr>
              <w:tabs>
                <w:tab w:val="left" w:pos="8370"/>
                <w:tab w:val="left" w:pos="8600"/>
              </w:tabs>
              <w:spacing w:line="440" w:lineRule="exact"/>
              <w:ind w:firstLine="480" w:firstLineChars="200"/>
              <w:rPr>
                <w:rFonts w:hint="default" w:ascii="Times New Roman" w:hAnsi="Times New Roman" w:eastAsia="黑体" w:cs="Times New Roman"/>
                <w:b w:val="0"/>
                <w:bCs/>
                <w:sz w:val="24"/>
              </w:rPr>
            </w:pPr>
            <w:r>
              <w:rPr>
                <w:rFonts w:hint="default" w:ascii="Times New Roman" w:hAnsi="Times New Roman" w:eastAsia="黑体" w:cs="Times New Roman"/>
                <w:b w:val="0"/>
                <w:bCs/>
                <w:sz w:val="24"/>
                <w:szCs w:val="24"/>
              </w:rPr>
              <w:t>表</w:t>
            </w:r>
            <w:r>
              <w:rPr>
                <w:rFonts w:hint="default" w:ascii="Times New Roman" w:hAnsi="Times New Roman" w:eastAsia="黑体" w:cs="Times New Roman"/>
                <w:b w:val="0"/>
                <w:bCs/>
                <w:sz w:val="24"/>
                <w:szCs w:val="24"/>
                <w:lang w:val="en-US" w:eastAsia="zh-CN"/>
              </w:rPr>
              <w:t>4-1</w:t>
            </w:r>
            <w:r>
              <w:rPr>
                <w:rFonts w:hint="eastAsia" w:ascii="Times New Roman" w:hAnsi="Times New Roman" w:eastAsia="黑体" w:cs="Times New Roman"/>
                <w:b w:val="0"/>
                <w:bCs/>
                <w:sz w:val="24"/>
                <w:szCs w:val="24"/>
                <w:lang w:val="en-US" w:eastAsia="zh-CN"/>
              </w:rPr>
              <w:t>9</w:t>
            </w:r>
            <w:r>
              <w:rPr>
                <w:rFonts w:hint="default" w:ascii="Times New Roman" w:hAnsi="Times New Roman" w:eastAsia="黑体" w:cs="Times New Roman"/>
                <w:b w:val="0"/>
                <w:bCs/>
                <w:sz w:val="24"/>
                <w:szCs w:val="24"/>
              </w:rPr>
              <w:t xml:space="preserve">          </w:t>
            </w:r>
            <w:r>
              <w:rPr>
                <w:rFonts w:hint="eastAsia"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各厂界噪声预测值     </w:t>
            </w:r>
            <w:r>
              <w:rPr>
                <w:rFonts w:hint="eastAsia"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w:t>
            </w:r>
            <w:r>
              <w:rPr>
                <w:rFonts w:hint="eastAsia"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单位：dB(A)</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5"/>
              <w:gridCol w:w="446"/>
              <w:gridCol w:w="783"/>
              <w:gridCol w:w="947"/>
              <w:gridCol w:w="1055"/>
              <w:gridCol w:w="850"/>
              <w:gridCol w:w="710"/>
              <w:gridCol w:w="710"/>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1222" w:type="pct"/>
                  <w:gridSpan w:val="2"/>
                  <w:noWrap w:val="0"/>
                  <w:vAlign w:val="center"/>
                </w:tcPr>
                <w:p>
                  <w:pPr>
                    <w:jc w:val="center"/>
                    <w:rPr>
                      <w:rFonts w:hint="eastAsia"/>
                      <w:b w:val="0"/>
                      <w:bCs/>
                      <w:sz w:val="21"/>
                      <w:szCs w:val="21"/>
                      <w:lang w:eastAsia="zh-CN"/>
                    </w:rPr>
                  </w:pPr>
                  <w:r>
                    <w:rPr>
                      <w:rFonts w:hint="eastAsia"/>
                      <w:b w:val="0"/>
                      <w:bCs/>
                      <w:sz w:val="21"/>
                      <w:szCs w:val="21"/>
                      <w:lang w:eastAsia="zh-CN"/>
                    </w:rPr>
                    <w:t>预测点位</w:t>
                  </w:r>
                </w:p>
              </w:tc>
              <w:tc>
                <w:tcPr>
                  <w:tcW w:w="493" w:type="pct"/>
                  <w:noWrap w:val="0"/>
                  <w:vAlign w:val="center"/>
                </w:tcPr>
                <w:p>
                  <w:pPr>
                    <w:jc w:val="center"/>
                    <w:rPr>
                      <w:rFonts w:hint="eastAsia"/>
                      <w:b w:val="0"/>
                      <w:bCs/>
                      <w:sz w:val="21"/>
                      <w:szCs w:val="21"/>
                      <w:lang w:eastAsia="zh-CN"/>
                    </w:rPr>
                  </w:pPr>
                  <w:r>
                    <w:rPr>
                      <w:rFonts w:hint="eastAsia"/>
                      <w:b w:val="0"/>
                      <w:bCs/>
                      <w:sz w:val="21"/>
                      <w:szCs w:val="21"/>
                      <w:lang w:eastAsia="zh-CN"/>
                    </w:rPr>
                    <w:t>现状值</w:t>
                  </w:r>
                </w:p>
              </w:tc>
              <w:tc>
                <w:tcPr>
                  <w:tcW w:w="596" w:type="pct"/>
                  <w:noWrap w:val="0"/>
                  <w:vAlign w:val="center"/>
                </w:tcPr>
                <w:p>
                  <w:pPr>
                    <w:jc w:val="center"/>
                    <w:rPr>
                      <w:rFonts w:hint="eastAsia" w:eastAsia="宋体"/>
                      <w:b w:val="0"/>
                      <w:bCs/>
                      <w:sz w:val="21"/>
                      <w:szCs w:val="21"/>
                      <w:lang w:eastAsia="zh-CN"/>
                    </w:rPr>
                  </w:pPr>
                  <w:r>
                    <w:rPr>
                      <w:rFonts w:hint="eastAsia"/>
                      <w:b w:val="0"/>
                      <w:bCs/>
                      <w:sz w:val="21"/>
                      <w:szCs w:val="21"/>
                      <w:lang w:eastAsia="zh-CN"/>
                    </w:rPr>
                    <w:t>建筑物外噪声值</w:t>
                  </w:r>
                </w:p>
              </w:tc>
              <w:tc>
                <w:tcPr>
                  <w:tcW w:w="664" w:type="pct"/>
                  <w:noWrap w:val="0"/>
                  <w:vAlign w:val="center"/>
                </w:tcPr>
                <w:p>
                  <w:pPr>
                    <w:jc w:val="center"/>
                    <w:rPr>
                      <w:b w:val="0"/>
                      <w:bCs/>
                      <w:sz w:val="21"/>
                      <w:szCs w:val="21"/>
                    </w:rPr>
                  </w:pPr>
                  <w:r>
                    <w:rPr>
                      <w:b w:val="0"/>
                      <w:bCs/>
                      <w:sz w:val="21"/>
                      <w:szCs w:val="21"/>
                    </w:rPr>
                    <w:t>与噪声源距离（m）</w:t>
                  </w:r>
                </w:p>
              </w:tc>
              <w:tc>
                <w:tcPr>
                  <w:tcW w:w="535" w:type="pct"/>
                  <w:noWrap w:val="0"/>
                  <w:vAlign w:val="center"/>
                </w:tcPr>
                <w:p>
                  <w:pPr>
                    <w:jc w:val="center"/>
                    <w:rPr>
                      <w:b w:val="0"/>
                      <w:bCs/>
                      <w:sz w:val="21"/>
                      <w:szCs w:val="21"/>
                    </w:rPr>
                  </w:pPr>
                  <w:r>
                    <w:rPr>
                      <w:b w:val="0"/>
                      <w:bCs/>
                      <w:sz w:val="21"/>
                      <w:szCs w:val="21"/>
                    </w:rPr>
                    <w:t>贡献值</w:t>
                  </w:r>
                </w:p>
              </w:tc>
              <w:tc>
                <w:tcPr>
                  <w:tcW w:w="447" w:type="pct"/>
                  <w:noWrap w:val="0"/>
                  <w:vAlign w:val="center"/>
                </w:tcPr>
                <w:p>
                  <w:pPr>
                    <w:jc w:val="center"/>
                    <w:rPr>
                      <w:rFonts w:hint="eastAsia" w:eastAsia="宋体"/>
                      <w:b w:val="0"/>
                      <w:bCs/>
                      <w:sz w:val="21"/>
                      <w:szCs w:val="21"/>
                      <w:lang w:eastAsia="zh-CN"/>
                    </w:rPr>
                  </w:pPr>
                  <w:r>
                    <w:rPr>
                      <w:rFonts w:hint="eastAsia"/>
                      <w:b w:val="0"/>
                      <w:bCs/>
                      <w:sz w:val="21"/>
                      <w:szCs w:val="21"/>
                      <w:lang w:eastAsia="zh-CN"/>
                    </w:rPr>
                    <w:t>贡献叠加值</w:t>
                  </w:r>
                </w:p>
              </w:tc>
              <w:tc>
                <w:tcPr>
                  <w:tcW w:w="447"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预测值</w:t>
                  </w:r>
                </w:p>
              </w:tc>
              <w:tc>
                <w:tcPr>
                  <w:tcW w:w="592" w:type="pct"/>
                  <w:noWrap w:val="0"/>
                  <w:vAlign w:val="center"/>
                </w:tcPr>
                <w:p>
                  <w:pPr>
                    <w:jc w:val="center"/>
                    <w:rPr>
                      <w:b w:val="0"/>
                      <w:bCs/>
                      <w:kern w:val="2"/>
                      <w:sz w:val="21"/>
                      <w:szCs w:val="21"/>
                      <w:lang w:val="en-US" w:eastAsia="zh-CN" w:bidi="ar-SA"/>
                    </w:rPr>
                  </w:pPr>
                  <w:r>
                    <w:rPr>
                      <w:b w:val="0"/>
                      <w:bCs/>
                      <w:sz w:val="21"/>
                      <w:szCs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41" w:type="pct"/>
                  <w:noWrap w:val="0"/>
                  <w:vAlign w:val="center"/>
                </w:tcPr>
                <w:p>
                  <w:pPr>
                    <w:jc w:val="center"/>
                    <w:rPr>
                      <w:rFonts w:hint="eastAsia" w:eastAsia="宋体"/>
                      <w:b w:val="0"/>
                      <w:bCs/>
                      <w:sz w:val="21"/>
                      <w:szCs w:val="21"/>
                      <w:lang w:eastAsia="zh-CN"/>
                    </w:rPr>
                  </w:pPr>
                  <w:r>
                    <w:rPr>
                      <w:rFonts w:hint="eastAsia"/>
                      <w:b w:val="0"/>
                      <w:bCs/>
                      <w:sz w:val="21"/>
                      <w:szCs w:val="21"/>
                      <w:lang w:eastAsia="zh-CN"/>
                    </w:rPr>
                    <w:t>生产车间一层</w:t>
                  </w:r>
                </w:p>
              </w:tc>
              <w:tc>
                <w:tcPr>
                  <w:tcW w:w="280" w:type="pct"/>
                  <w:vMerge w:val="restart"/>
                  <w:noWrap w:val="0"/>
                  <w:vAlign w:val="center"/>
                </w:tcPr>
                <w:p>
                  <w:pPr>
                    <w:jc w:val="center"/>
                    <w:rPr>
                      <w:rFonts w:hint="eastAsia" w:eastAsia="宋体"/>
                      <w:b w:val="0"/>
                      <w:bCs/>
                      <w:sz w:val="21"/>
                      <w:szCs w:val="21"/>
                      <w:lang w:eastAsia="zh-CN"/>
                    </w:rPr>
                  </w:pPr>
                  <w:r>
                    <w:rPr>
                      <w:rFonts w:hint="eastAsia"/>
                      <w:b w:val="0"/>
                      <w:bCs/>
                      <w:sz w:val="21"/>
                      <w:szCs w:val="21"/>
                      <w:lang w:eastAsia="zh-CN"/>
                    </w:rPr>
                    <w:t>东厂界</w:t>
                  </w:r>
                </w:p>
              </w:tc>
              <w:tc>
                <w:tcPr>
                  <w:tcW w:w="493" w:type="pct"/>
                  <w:vMerge w:val="restar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55.3</w:t>
                  </w:r>
                </w:p>
              </w:tc>
              <w:tc>
                <w:tcPr>
                  <w:tcW w:w="596" w:type="pc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54.8</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15</w:t>
                  </w:r>
                </w:p>
              </w:tc>
              <w:tc>
                <w:tcPr>
                  <w:tcW w:w="535" w:type="pct"/>
                  <w:noWrap w:val="0"/>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23.3</w:t>
                  </w:r>
                </w:p>
              </w:tc>
              <w:tc>
                <w:tcPr>
                  <w:tcW w:w="447" w:type="pct"/>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49.5</w:t>
                  </w:r>
                </w:p>
              </w:tc>
              <w:tc>
                <w:tcPr>
                  <w:tcW w:w="447" w:type="pct"/>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56.3</w:t>
                  </w:r>
                </w:p>
              </w:tc>
              <w:tc>
                <w:tcPr>
                  <w:tcW w:w="592" w:type="pct"/>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sz w:val="21"/>
                      <w:szCs w:val="21"/>
                      <w:lang w:eastAsia="zh-CN"/>
                    </w:rPr>
                  </w:pPr>
                  <w:r>
                    <w:rPr>
                      <w:rFonts w:hint="eastAsia"/>
                      <w:b w:val="0"/>
                      <w:bCs/>
                      <w:sz w:val="21"/>
                      <w:szCs w:val="21"/>
                      <w:lang w:eastAsia="zh-CN"/>
                    </w:rPr>
                    <w:t>生产车间二层</w:t>
                  </w:r>
                </w:p>
              </w:tc>
              <w:tc>
                <w:tcPr>
                  <w:tcW w:w="280" w:type="pct"/>
                  <w:vMerge w:val="continue"/>
                  <w:noWrap w:val="0"/>
                  <w:vAlign w:val="center"/>
                </w:tcPr>
                <w:p>
                  <w:pPr>
                    <w:jc w:val="center"/>
                    <w:rPr>
                      <w:b w:val="0"/>
                      <w:bCs/>
                      <w:sz w:val="21"/>
                      <w:szCs w:val="21"/>
                    </w:rPr>
                  </w:pPr>
                </w:p>
              </w:tc>
              <w:tc>
                <w:tcPr>
                  <w:tcW w:w="493" w:type="pct"/>
                  <w:vMerge w:val="continue"/>
                  <w:noWrap w:val="0"/>
                  <w:vAlign w:val="center"/>
                </w:tcPr>
                <w:p>
                  <w:pPr>
                    <w:jc w:val="center"/>
                    <w:rPr>
                      <w:rFonts w:hint="eastAsia" w:eastAsia="宋体"/>
                      <w:b w:val="0"/>
                      <w:bCs/>
                      <w:sz w:val="21"/>
                      <w:szCs w:val="21"/>
                      <w:lang w:val="en-US" w:eastAsia="zh-CN"/>
                    </w:rPr>
                  </w:pPr>
                </w:p>
              </w:tc>
              <w:tc>
                <w:tcPr>
                  <w:tcW w:w="596" w:type="pc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71.5</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5</w:t>
                  </w:r>
                </w:p>
              </w:tc>
              <w:tc>
                <w:tcPr>
                  <w:tcW w:w="535" w:type="pct"/>
                  <w:noWrap w:val="0"/>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49.5</w:t>
                  </w:r>
                </w:p>
              </w:tc>
              <w:tc>
                <w:tcPr>
                  <w:tcW w:w="447" w:type="pct"/>
                  <w:vMerge w:val="continue"/>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447" w:type="pct"/>
                  <w:vMerge w:val="continue"/>
                  <w:noWrap w:val="0"/>
                  <w:vAlign w:val="center"/>
                </w:tcPr>
                <w:p>
                  <w:pPr>
                    <w:jc w:val="center"/>
                    <w:rPr>
                      <w:b w:val="0"/>
                      <w:bCs/>
                      <w:sz w:val="21"/>
                      <w:szCs w:val="21"/>
                    </w:rPr>
                  </w:pPr>
                </w:p>
              </w:tc>
              <w:tc>
                <w:tcPr>
                  <w:tcW w:w="592" w:type="pct"/>
                  <w:vMerge w:val="continue"/>
                  <w:noWrap w:val="0"/>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生产车间一层</w:t>
                  </w:r>
                </w:p>
              </w:tc>
              <w:tc>
                <w:tcPr>
                  <w:tcW w:w="280" w:type="pct"/>
                  <w:vMerge w:val="restart"/>
                  <w:noWrap w:val="0"/>
                  <w:vAlign w:val="center"/>
                </w:tcPr>
                <w:p>
                  <w:pPr>
                    <w:jc w:val="center"/>
                    <w:rPr>
                      <w:b w:val="0"/>
                      <w:bCs/>
                      <w:sz w:val="21"/>
                      <w:szCs w:val="21"/>
                    </w:rPr>
                  </w:pPr>
                  <w:r>
                    <w:rPr>
                      <w:rFonts w:hint="eastAsia"/>
                      <w:b w:val="0"/>
                      <w:bCs/>
                      <w:sz w:val="21"/>
                      <w:szCs w:val="21"/>
                      <w:lang w:eastAsia="zh-CN"/>
                    </w:rPr>
                    <w:t>南</w:t>
                  </w:r>
                  <w:r>
                    <w:rPr>
                      <w:b w:val="0"/>
                      <w:bCs/>
                      <w:sz w:val="21"/>
                      <w:szCs w:val="21"/>
                    </w:rPr>
                    <w:t>厂界</w:t>
                  </w:r>
                </w:p>
              </w:tc>
              <w:tc>
                <w:tcPr>
                  <w:tcW w:w="493" w:type="pct"/>
                  <w:vMerge w:val="restar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58.0</w:t>
                  </w:r>
                </w:p>
              </w:tc>
              <w:tc>
                <w:tcPr>
                  <w:tcW w:w="596" w:type="pct"/>
                  <w:noWrap w:val="0"/>
                  <w:vAlign w:val="center"/>
                </w:tcPr>
                <w:p>
                  <w:pPr>
                    <w:jc w:val="center"/>
                    <w:rPr>
                      <w:rFonts w:hint="default" w:eastAsia="宋体"/>
                      <w:b w:val="0"/>
                      <w:bCs/>
                      <w:kern w:val="2"/>
                      <w:sz w:val="21"/>
                      <w:szCs w:val="21"/>
                      <w:lang w:val="en-US" w:eastAsia="zh-CN" w:bidi="ar-SA"/>
                    </w:rPr>
                  </w:pPr>
                  <w:r>
                    <w:rPr>
                      <w:rFonts w:hint="eastAsia" w:eastAsia="宋体"/>
                      <w:b w:val="0"/>
                      <w:bCs/>
                      <w:sz w:val="21"/>
                      <w:szCs w:val="21"/>
                      <w:lang w:val="en-US" w:eastAsia="zh-CN"/>
                    </w:rPr>
                    <w:t>54.8</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3</w:t>
                  </w:r>
                </w:p>
              </w:tc>
              <w:tc>
                <w:tcPr>
                  <w:tcW w:w="535" w:type="pct"/>
                  <w:noWrap w:val="0"/>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37.3</w:t>
                  </w:r>
                </w:p>
              </w:tc>
              <w:tc>
                <w:tcPr>
                  <w:tcW w:w="447" w:type="pct"/>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46.0</w:t>
                  </w:r>
                </w:p>
              </w:tc>
              <w:tc>
                <w:tcPr>
                  <w:tcW w:w="447" w:type="pct"/>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58.3</w:t>
                  </w:r>
                </w:p>
              </w:tc>
              <w:tc>
                <w:tcPr>
                  <w:tcW w:w="592" w:type="pct"/>
                  <w:vMerge w:val="restart"/>
                  <w:noWrap w:val="0"/>
                  <w:vAlign w:val="center"/>
                </w:tcPr>
                <w:p>
                  <w:pPr>
                    <w:jc w:val="center"/>
                  </w:pPr>
                  <w:r>
                    <w:rPr>
                      <w:rFonts w:hint="eastAsia"/>
                      <w:b w:val="0"/>
                      <w:bCs/>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生产车间二层</w:t>
                  </w:r>
                </w:p>
              </w:tc>
              <w:tc>
                <w:tcPr>
                  <w:tcW w:w="280" w:type="pct"/>
                  <w:vMerge w:val="continue"/>
                  <w:noWrap w:val="0"/>
                  <w:vAlign w:val="center"/>
                </w:tcPr>
                <w:p>
                  <w:pPr>
                    <w:jc w:val="center"/>
                    <w:rPr>
                      <w:b w:val="0"/>
                      <w:bCs/>
                      <w:sz w:val="21"/>
                      <w:szCs w:val="21"/>
                    </w:rPr>
                  </w:pPr>
                </w:p>
              </w:tc>
              <w:tc>
                <w:tcPr>
                  <w:tcW w:w="493" w:type="pct"/>
                  <w:vMerge w:val="continue"/>
                  <w:noWrap w:val="0"/>
                  <w:vAlign w:val="center"/>
                </w:tcPr>
                <w:p>
                  <w:pPr>
                    <w:jc w:val="center"/>
                    <w:rPr>
                      <w:rFonts w:hint="eastAsia" w:eastAsia="宋体"/>
                      <w:b w:val="0"/>
                      <w:bCs/>
                      <w:sz w:val="21"/>
                      <w:szCs w:val="21"/>
                      <w:lang w:val="en-US" w:eastAsia="zh-CN"/>
                    </w:rPr>
                  </w:pPr>
                </w:p>
              </w:tc>
              <w:tc>
                <w:tcPr>
                  <w:tcW w:w="596" w:type="pct"/>
                  <w:noWrap w:val="0"/>
                  <w:vAlign w:val="center"/>
                </w:tcPr>
                <w:p>
                  <w:pPr>
                    <w:jc w:val="center"/>
                    <w:rPr>
                      <w:rFonts w:hint="default" w:eastAsia="宋体"/>
                      <w:b w:val="0"/>
                      <w:bCs/>
                      <w:kern w:val="2"/>
                      <w:sz w:val="21"/>
                      <w:szCs w:val="21"/>
                      <w:lang w:val="en-US" w:eastAsia="zh-CN" w:bidi="ar-SA"/>
                    </w:rPr>
                  </w:pPr>
                  <w:r>
                    <w:rPr>
                      <w:rFonts w:hint="eastAsia" w:eastAsia="宋体"/>
                      <w:b w:val="0"/>
                      <w:bCs/>
                      <w:sz w:val="21"/>
                      <w:szCs w:val="21"/>
                      <w:lang w:val="en-US" w:eastAsia="zh-CN"/>
                    </w:rPr>
                    <w:t>71.5</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8</w:t>
                  </w:r>
                </w:p>
              </w:tc>
              <w:tc>
                <w:tcPr>
                  <w:tcW w:w="535" w:type="pct"/>
                  <w:noWrap w:val="0"/>
                  <w:vAlign w:val="center"/>
                </w:tcPr>
                <w:p>
                  <w:pPr>
                    <w:keepNext w:val="0"/>
                    <w:keepLines w:val="0"/>
                    <w:widowControl/>
                    <w:suppressLineNumbers w:val="0"/>
                    <w:jc w:val="center"/>
                    <w:textAlignment w:val="center"/>
                    <w:rPr>
                      <w:rFonts w:hint="default" w:ascii="Times New Roman" w:hAnsi="Times New Roman" w:cs="Times New Roman"/>
                      <w:b w:val="0"/>
                      <w:bCs/>
                      <w:sz w:val="21"/>
                      <w:szCs w:val="21"/>
                    </w:rPr>
                  </w:pPr>
                  <w:r>
                    <w:rPr>
                      <w:rFonts w:hint="default" w:ascii="Times New Roman" w:hAnsi="Times New Roman" w:eastAsia="宋体" w:cs="Times New Roman"/>
                      <w:i w:val="0"/>
                      <w:iCs w:val="0"/>
                      <w:color w:val="000000"/>
                      <w:kern w:val="0"/>
                      <w:sz w:val="21"/>
                      <w:szCs w:val="21"/>
                      <w:u w:val="none"/>
                      <w:lang w:val="en-US" w:eastAsia="zh-CN" w:bidi="ar"/>
                    </w:rPr>
                    <w:t>45.4</w:t>
                  </w:r>
                </w:p>
              </w:tc>
              <w:tc>
                <w:tcPr>
                  <w:tcW w:w="447" w:type="pct"/>
                  <w:vMerge w:val="continue"/>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447" w:type="pct"/>
                  <w:vMerge w:val="continue"/>
                  <w:noWrap w:val="0"/>
                  <w:vAlign w:val="center"/>
                </w:tcPr>
                <w:p>
                  <w:pPr>
                    <w:jc w:val="center"/>
                    <w:rPr>
                      <w:b w:val="0"/>
                      <w:bCs/>
                      <w:sz w:val="21"/>
                      <w:szCs w:val="21"/>
                    </w:rPr>
                  </w:pPr>
                </w:p>
              </w:tc>
              <w:tc>
                <w:tcPr>
                  <w:tcW w:w="592" w:type="pct"/>
                  <w:vMerge w:val="continue"/>
                  <w:noWrap w:val="0"/>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生产车间一层</w:t>
                  </w:r>
                </w:p>
              </w:tc>
              <w:tc>
                <w:tcPr>
                  <w:tcW w:w="280" w:type="pct"/>
                  <w:vMerge w:val="restart"/>
                  <w:noWrap w:val="0"/>
                  <w:vAlign w:val="center"/>
                </w:tcPr>
                <w:p>
                  <w:pPr>
                    <w:jc w:val="center"/>
                    <w:rPr>
                      <w:rFonts w:hint="eastAsia" w:eastAsia="宋体"/>
                      <w:b w:val="0"/>
                      <w:bCs/>
                      <w:sz w:val="21"/>
                      <w:szCs w:val="21"/>
                      <w:lang w:eastAsia="zh-CN"/>
                    </w:rPr>
                  </w:pPr>
                  <w:r>
                    <w:rPr>
                      <w:rFonts w:hint="eastAsia"/>
                      <w:b w:val="0"/>
                      <w:bCs/>
                      <w:sz w:val="21"/>
                      <w:szCs w:val="21"/>
                      <w:lang w:eastAsia="zh-CN"/>
                    </w:rPr>
                    <w:t>西</w:t>
                  </w:r>
                  <w:r>
                    <w:rPr>
                      <w:b w:val="0"/>
                      <w:bCs/>
                      <w:sz w:val="21"/>
                      <w:szCs w:val="21"/>
                    </w:rPr>
                    <w:t>厂界</w:t>
                  </w:r>
                </w:p>
              </w:tc>
              <w:tc>
                <w:tcPr>
                  <w:tcW w:w="493" w:type="pct"/>
                  <w:vMerge w:val="restar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54.4</w:t>
                  </w:r>
                </w:p>
              </w:tc>
              <w:tc>
                <w:tcPr>
                  <w:tcW w:w="596" w:type="pct"/>
                  <w:noWrap w:val="0"/>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54.8</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30</w:t>
                  </w:r>
                </w:p>
              </w:tc>
              <w:tc>
                <w:tcPr>
                  <w:tcW w:w="53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17.3</w:t>
                  </w:r>
                </w:p>
              </w:tc>
              <w:tc>
                <w:tcPr>
                  <w:tcW w:w="447" w:type="pct"/>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27.8</w:t>
                  </w:r>
                </w:p>
              </w:tc>
              <w:tc>
                <w:tcPr>
                  <w:tcW w:w="447" w:type="pct"/>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54.4</w:t>
                  </w:r>
                </w:p>
              </w:tc>
              <w:tc>
                <w:tcPr>
                  <w:tcW w:w="592" w:type="pct"/>
                  <w:vMerge w:val="restart"/>
                  <w:noWrap w:val="0"/>
                  <w:vAlign w:val="center"/>
                </w:tcPr>
                <w:p>
                  <w:pPr>
                    <w:jc w:val="center"/>
                  </w:pPr>
                  <w:r>
                    <w:rPr>
                      <w:rFonts w:hint="eastAsia"/>
                      <w:b w:val="0"/>
                      <w:bCs/>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生产车间二层</w:t>
                  </w:r>
                </w:p>
              </w:tc>
              <w:tc>
                <w:tcPr>
                  <w:tcW w:w="280" w:type="pct"/>
                  <w:vMerge w:val="continue"/>
                  <w:noWrap w:val="0"/>
                  <w:vAlign w:val="center"/>
                </w:tcPr>
                <w:p>
                  <w:pPr>
                    <w:jc w:val="center"/>
                    <w:rPr>
                      <w:b w:val="0"/>
                      <w:bCs/>
                      <w:sz w:val="21"/>
                      <w:szCs w:val="21"/>
                    </w:rPr>
                  </w:pPr>
                </w:p>
              </w:tc>
              <w:tc>
                <w:tcPr>
                  <w:tcW w:w="493" w:type="pct"/>
                  <w:vMerge w:val="continue"/>
                  <w:noWrap w:val="0"/>
                  <w:vAlign w:val="center"/>
                </w:tcPr>
                <w:p>
                  <w:pPr>
                    <w:jc w:val="center"/>
                    <w:rPr>
                      <w:rFonts w:hint="eastAsia" w:eastAsia="宋体"/>
                      <w:b w:val="0"/>
                      <w:bCs/>
                      <w:sz w:val="21"/>
                      <w:szCs w:val="21"/>
                      <w:lang w:val="en-US" w:eastAsia="zh-CN"/>
                    </w:rPr>
                  </w:pPr>
                </w:p>
              </w:tc>
              <w:tc>
                <w:tcPr>
                  <w:tcW w:w="596" w:type="pct"/>
                  <w:noWrap w:val="0"/>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71.5</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64</w:t>
                  </w:r>
                </w:p>
              </w:tc>
              <w:tc>
                <w:tcPr>
                  <w:tcW w:w="53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27.4</w:t>
                  </w:r>
                </w:p>
              </w:tc>
              <w:tc>
                <w:tcPr>
                  <w:tcW w:w="447" w:type="pct"/>
                  <w:vMerge w:val="continue"/>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447" w:type="pct"/>
                  <w:vMerge w:val="continue"/>
                  <w:noWrap w:val="0"/>
                  <w:vAlign w:val="center"/>
                </w:tcPr>
                <w:p>
                  <w:pPr>
                    <w:jc w:val="center"/>
                    <w:rPr>
                      <w:b w:val="0"/>
                      <w:bCs/>
                      <w:sz w:val="21"/>
                      <w:szCs w:val="21"/>
                    </w:rPr>
                  </w:pPr>
                </w:p>
              </w:tc>
              <w:tc>
                <w:tcPr>
                  <w:tcW w:w="592" w:type="pct"/>
                  <w:vMerge w:val="continue"/>
                  <w:noWrap w:val="0"/>
                  <w:vAlign w:val="center"/>
                </w:tcPr>
                <w:p>
                  <w:pPr>
                    <w:jc w:val="center"/>
                    <w:rPr>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生产车间一层</w:t>
                  </w:r>
                </w:p>
              </w:tc>
              <w:tc>
                <w:tcPr>
                  <w:tcW w:w="280" w:type="pct"/>
                  <w:vMerge w:val="restart"/>
                  <w:noWrap w:val="0"/>
                  <w:vAlign w:val="center"/>
                </w:tcPr>
                <w:p>
                  <w:pPr>
                    <w:jc w:val="center"/>
                    <w:rPr>
                      <w:rFonts w:hint="eastAsia" w:eastAsia="宋体"/>
                      <w:b w:val="0"/>
                      <w:bCs/>
                      <w:sz w:val="21"/>
                      <w:szCs w:val="21"/>
                      <w:lang w:eastAsia="zh-CN"/>
                    </w:rPr>
                  </w:pPr>
                  <w:r>
                    <w:rPr>
                      <w:rFonts w:hint="eastAsia"/>
                      <w:b w:val="0"/>
                      <w:bCs/>
                      <w:sz w:val="21"/>
                      <w:szCs w:val="21"/>
                      <w:lang w:eastAsia="zh-CN"/>
                    </w:rPr>
                    <w:t>北</w:t>
                  </w:r>
                  <w:r>
                    <w:rPr>
                      <w:b w:val="0"/>
                      <w:bCs/>
                      <w:sz w:val="21"/>
                      <w:szCs w:val="21"/>
                    </w:rPr>
                    <w:t>厂界</w:t>
                  </w:r>
                </w:p>
              </w:tc>
              <w:tc>
                <w:tcPr>
                  <w:tcW w:w="493" w:type="pct"/>
                  <w:vMerge w:val="restart"/>
                  <w:noWrap w:val="0"/>
                  <w:vAlign w:val="center"/>
                </w:tcPr>
                <w:p>
                  <w:pPr>
                    <w:jc w:val="center"/>
                    <w:rPr>
                      <w:rFonts w:hint="default" w:eastAsia="宋体"/>
                      <w:b w:val="0"/>
                      <w:bCs/>
                      <w:sz w:val="21"/>
                      <w:szCs w:val="21"/>
                      <w:lang w:val="en-US" w:eastAsia="zh-CN"/>
                    </w:rPr>
                  </w:pPr>
                  <w:r>
                    <w:rPr>
                      <w:rFonts w:hint="eastAsia" w:eastAsia="宋体"/>
                      <w:b w:val="0"/>
                      <w:bCs/>
                      <w:sz w:val="21"/>
                      <w:szCs w:val="21"/>
                      <w:lang w:val="en-US" w:eastAsia="zh-CN"/>
                    </w:rPr>
                    <w:t>55.8</w:t>
                  </w:r>
                </w:p>
              </w:tc>
              <w:tc>
                <w:tcPr>
                  <w:tcW w:w="596" w:type="pct"/>
                  <w:noWrap w:val="0"/>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54.8</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3</w:t>
                  </w:r>
                </w:p>
              </w:tc>
              <w:tc>
                <w:tcPr>
                  <w:tcW w:w="53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37.3</w:t>
                  </w:r>
                </w:p>
              </w:tc>
              <w:tc>
                <w:tcPr>
                  <w:tcW w:w="447" w:type="pct"/>
                  <w:vMerge w:val="restar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49.8</w:t>
                  </w:r>
                </w:p>
              </w:tc>
              <w:tc>
                <w:tcPr>
                  <w:tcW w:w="447" w:type="pct"/>
                  <w:vMerge w:val="restart"/>
                  <w:noWrap w:val="0"/>
                  <w:vAlign w:val="center"/>
                </w:tcPr>
                <w:p>
                  <w:pPr>
                    <w:jc w:val="center"/>
                    <w:rPr>
                      <w:rFonts w:hint="default" w:eastAsia="宋体"/>
                      <w:b w:val="0"/>
                      <w:bCs/>
                      <w:sz w:val="21"/>
                      <w:szCs w:val="21"/>
                      <w:lang w:val="en-US" w:eastAsia="zh-CN"/>
                    </w:rPr>
                  </w:pPr>
                  <w:r>
                    <w:rPr>
                      <w:rFonts w:hint="eastAsia"/>
                      <w:b w:val="0"/>
                      <w:bCs/>
                      <w:sz w:val="21"/>
                      <w:szCs w:val="21"/>
                      <w:lang w:val="en-US" w:eastAsia="zh-CN"/>
                    </w:rPr>
                    <w:t>56.8</w:t>
                  </w:r>
                </w:p>
              </w:tc>
              <w:tc>
                <w:tcPr>
                  <w:tcW w:w="592" w:type="pct"/>
                  <w:vMerge w:val="restart"/>
                  <w:noWrap w:val="0"/>
                  <w:vAlign w:val="center"/>
                </w:tcPr>
                <w:p>
                  <w:pPr>
                    <w:jc w:val="center"/>
                    <w:rPr>
                      <w:b w:val="0"/>
                      <w:bCs/>
                      <w:sz w:val="21"/>
                      <w:szCs w:val="21"/>
                    </w:rPr>
                  </w:pPr>
                  <w:r>
                    <w:rPr>
                      <w:rFonts w:hint="eastAsia"/>
                      <w:b w:val="0"/>
                      <w:bCs/>
                      <w:sz w:val="21"/>
                      <w:szCs w:val="21"/>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exact"/>
                <w:jc w:val="center"/>
              </w:trPr>
              <w:tc>
                <w:tcPr>
                  <w:tcW w:w="941" w:type="pct"/>
                  <w:noWrap w:val="0"/>
                  <w:vAlign w:val="center"/>
                </w:tcPr>
                <w:p>
                  <w:pPr>
                    <w:jc w:val="center"/>
                    <w:rPr>
                      <w:rFonts w:hint="eastAsia" w:eastAsia="宋体"/>
                      <w:b w:val="0"/>
                      <w:bCs/>
                      <w:kern w:val="2"/>
                      <w:sz w:val="21"/>
                      <w:szCs w:val="21"/>
                      <w:lang w:val="en-US" w:eastAsia="zh-CN" w:bidi="ar-SA"/>
                    </w:rPr>
                  </w:pPr>
                  <w:r>
                    <w:rPr>
                      <w:rFonts w:hint="eastAsia"/>
                      <w:b w:val="0"/>
                      <w:bCs/>
                      <w:sz w:val="21"/>
                      <w:szCs w:val="21"/>
                      <w:lang w:eastAsia="zh-CN"/>
                    </w:rPr>
                    <w:t>生产车间二层</w:t>
                  </w:r>
                </w:p>
              </w:tc>
              <w:tc>
                <w:tcPr>
                  <w:tcW w:w="280" w:type="pct"/>
                  <w:vMerge w:val="continue"/>
                  <w:noWrap w:val="0"/>
                  <w:vAlign w:val="center"/>
                </w:tcPr>
                <w:p>
                  <w:pPr>
                    <w:jc w:val="center"/>
                    <w:rPr>
                      <w:b w:val="0"/>
                      <w:bCs/>
                      <w:sz w:val="21"/>
                      <w:szCs w:val="21"/>
                    </w:rPr>
                  </w:pPr>
                </w:p>
              </w:tc>
              <w:tc>
                <w:tcPr>
                  <w:tcW w:w="493" w:type="pct"/>
                  <w:vMerge w:val="continue"/>
                  <w:noWrap w:val="0"/>
                  <w:vAlign w:val="center"/>
                </w:tcPr>
                <w:p>
                  <w:pPr>
                    <w:jc w:val="center"/>
                    <w:rPr>
                      <w:rFonts w:hint="eastAsia" w:eastAsia="宋体"/>
                      <w:b w:val="0"/>
                      <w:bCs/>
                      <w:sz w:val="21"/>
                      <w:szCs w:val="21"/>
                      <w:lang w:val="en-US" w:eastAsia="zh-CN"/>
                    </w:rPr>
                  </w:pPr>
                </w:p>
              </w:tc>
              <w:tc>
                <w:tcPr>
                  <w:tcW w:w="596" w:type="pct"/>
                  <w:noWrap w:val="0"/>
                  <w:vAlign w:val="center"/>
                </w:tcPr>
                <w:p>
                  <w:pPr>
                    <w:jc w:val="center"/>
                    <w:rPr>
                      <w:rFonts w:hint="eastAsia" w:eastAsia="宋体"/>
                      <w:b w:val="0"/>
                      <w:bCs/>
                      <w:kern w:val="2"/>
                      <w:sz w:val="21"/>
                      <w:szCs w:val="21"/>
                      <w:lang w:val="en-US" w:eastAsia="zh-CN" w:bidi="ar-SA"/>
                    </w:rPr>
                  </w:pPr>
                  <w:r>
                    <w:rPr>
                      <w:rFonts w:hint="eastAsia" w:eastAsia="宋体"/>
                      <w:b w:val="0"/>
                      <w:bCs/>
                      <w:sz w:val="21"/>
                      <w:szCs w:val="21"/>
                      <w:lang w:val="en-US" w:eastAsia="zh-CN"/>
                    </w:rPr>
                    <w:t>71.5</w:t>
                  </w:r>
                </w:p>
              </w:tc>
              <w:tc>
                <w:tcPr>
                  <w:tcW w:w="664"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5</w:t>
                  </w:r>
                </w:p>
              </w:tc>
              <w:tc>
                <w:tcPr>
                  <w:tcW w:w="535"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49.5</w:t>
                  </w:r>
                </w:p>
              </w:tc>
              <w:tc>
                <w:tcPr>
                  <w:tcW w:w="447" w:type="pct"/>
                  <w:vMerge w:val="continue"/>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447" w:type="pct"/>
                  <w:vMerge w:val="continue"/>
                  <w:noWrap w:val="0"/>
                  <w:vAlign w:val="center"/>
                </w:tcPr>
                <w:p>
                  <w:pPr>
                    <w:jc w:val="center"/>
                    <w:rPr>
                      <w:b w:val="0"/>
                      <w:bCs/>
                      <w:sz w:val="21"/>
                      <w:szCs w:val="21"/>
                    </w:rPr>
                  </w:pPr>
                </w:p>
              </w:tc>
              <w:tc>
                <w:tcPr>
                  <w:tcW w:w="592" w:type="pct"/>
                  <w:vMerge w:val="continue"/>
                  <w:noWrap w:val="0"/>
                  <w:vAlign w:val="center"/>
                </w:tcPr>
                <w:p>
                  <w:pPr>
                    <w:jc w:val="center"/>
                    <w:rPr>
                      <w:b w:val="0"/>
                      <w:bCs/>
                      <w:sz w:val="21"/>
                      <w:szCs w:val="21"/>
                    </w:rPr>
                  </w:pP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由上表可知，</w:t>
            </w:r>
            <w:r>
              <w:rPr>
                <w:sz w:val="24"/>
                <w:szCs w:val="24"/>
              </w:rPr>
              <w:t>经过车间密闭、距离衰减等措施后，项目厂区四周噪声值</w:t>
            </w:r>
            <w:r>
              <w:rPr>
                <w:rFonts w:hint="eastAsia"/>
                <w:sz w:val="24"/>
                <w:szCs w:val="24"/>
              </w:rPr>
              <w:t>均</w:t>
            </w:r>
            <w:r>
              <w:rPr>
                <w:sz w:val="24"/>
                <w:szCs w:val="24"/>
              </w:rPr>
              <w:t>满足《工业企业厂界环境噪声排放标准》（GB12348-2008）</w:t>
            </w:r>
            <w:r>
              <w:rPr>
                <w:rFonts w:hint="eastAsia"/>
                <w:sz w:val="24"/>
                <w:szCs w:val="24"/>
                <w:lang w:val="en-US" w:eastAsia="zh-CN"/>
              </w:rPr>
              <w:t>3</w:t>
            </w:r>
            <w:r>
              <w:rPr>
                <w:sz w:val="24"/>
                <w:szCs w:val="24"/>
              </w:rPr>
              <w:t>类标准昼间6</w:t>
            </w:r>
            <w:r>
              <w:rPr>
                <w:rFonts w:hint="eastAsia"/>
                <w:sz w:val="24"/>
                <w:szCs w:val="24"/>
                <w:lang w:val="en-US" w:eastAsia="zh-CN"/>
              </w:rPr>
              <w:t>5</w:t>
            </w:r>
            <w:r>
              <w:rPr>
                <w:sz w:val="24"/>
                <w:szCs w:val="24"/>
              </w:rPr>
              <w:t>dB（A）的要求</w:t>
            </w:r>
            <w:r>
              <w:rPr>
                <w:rFonts w:hint="eastAsia"/>
                <w:sz w:val="24"/>
                <w:szCs w:val="24"/>
              </w:rPr>
              <w:t>。</w:t>
            </w:r>
          </w:p>
          <w:p>
            <w:pPr>
              <w:keepNext w:val="0"/>
              <w:keepLines w:val="0"/>
              <w:pageBreakBefore w:val="0"/>
              <w:widowControl w:val="0"/>
              <w:tabs>
                <w:tab w:val="left" w:pos="3620"/>
              </w:tabs>
              <w:kinsoku/>
              <w:wordWrap/>
              <w:overflowPunct/>
              <w:topLinePunct w:val="0"/>
              <w:autoSpaceDE/>
              <w:autoSpaceDN/>
              <w:bidi w:val="0"/>
              <w:adjustRightInd w:val="0"/>
              <w:snapToGrid w:val="0"/>
              <w:spacing w:line="520" w:lineRule="exact"/>
              <w:ind w:firstLine="480" w:firstLineChars="200"/>
              <w:textAlignment w:val="auto"/>
              <w:rPr>
                <w:sz w:val="24"/>
              </w:rPr>
            </w:pPr>
            <w:r>
              <w:rPr>
                <w:rFonts w:hint="eastAsia"/>
                <w:sz w:val="24"/>
                <w:szCs w:val="24"/>
              </w:rPr>
              <w:t>根据《</w:t>
            </w:r>
            <w:r>
              <w:rPr>
                <w:sz w:val="24"/>
                <w:szCs w:val="24"/>
              </w:rPr>
              <w:t>排污单位自行监测技术指南总则</w:t>
            </w:r>
            <w:r>
              <w:rPr>
                <w:rFonts w:hint="eastAsia"/>
                <w:sz w:val="24"/>
                <w:szCs w:val="24"/>
              </w:rPr>
              <w:t>》（</w:t>
            </w:r>
            <w:r>
              <w:rPr>
                <w:sz w:val="24"/>
                <w:szCs w:val="24"/>
              </w:rPr>
              <w:t>HJ819-2017</w:t>
            </w:r>
            <w:r>
              <w:rPr>
                <w:rFonts w:hint="eastAsia"/>
                <w:sz w:val="24"/>
                <w:szCs w:val="24"/>
              </w:rPr>
              <w:t>）</w:t>
            </w:r>
            <w:r>
              <w:rPr>
                <w:sz w:val="24"/>
                <w:szCs w:val="24"/>
              </w:rPr>
              <w:t>，本项目噪声监测要求见下表。</w:t>
            </w:r>
          </w:p>
          <w:p>
            <w:pPr>
              <w:tabs>
                <w:tab w:val="left" w:pos="3620"/>
              </w:tabs>
              <w:adjustRightInd w:val="0"/>
              <w:snapToGrid w:val="0"/>
              <w:spacing w:line="440" w:lineRule="exact"/>
              <w:ind w:firstLine="480" w:firstLineChars="200"/>
              <w:rPr>
                <w:rFonts w:hint="default" w:ascii="Times New Roman" w:hAnsi="Times New Roman" w:eastAsia="黑体" w:cs="Times New Roman"/>
                <w:b w:val="0"/>
                <w:bCs/>
                <w:sz w:val="24"/>
              </w:rPr>
            </w:pPr>
            <w:r>
              <w:rPr>
                <w:rFonts w:hint="default" w:ascii="Times New Roman" w:hAnsi="Times New Roman" w:eastAsia="黑体" w:cs="Times New Roman"/>
                <w:b w:val="0"/>
                <w:bCs/>
                <w:sz w:val="24"/>
                <w:szCs w:val="24"/>
              </w:rPr>
              <w:t>表</w:t>
            </w:r>
            <w:r>
              <w:rPr>
                <w:rFonts w:hint="default" w:ascii="Times New Roman" w:hAnsi="Times New Roman" w:eastAsia="黑体" w:cs="Times New Roman"/>
                <w:b w:val="0"/>
                <w:bCs/>
                <w:sz w:val="24"/>
                <w:szCs w:val="24"/>
                <w:lang w:val="en-US" w:eastAsia="zh-CN"/>
              </w:rPr>
              <w:t>4-</w:t>
            </w:r>
            <w:r>
              <w:rPr>
                <w:rFonts w:hint="eastAsia" w:ascii="Times New Roman" w:hAnsi="Times New Roman" w:eastAsia="黑体" w:cs="Times New Roman"/>
                <w:b w:val="0"/>
                <w:bCs/>
                <w:sz w:val="24"/>
                <w:szCs w:val="24"/>
                <w:lang w:val="en-US" w:eastAsia="zh-CN"/>
              </w:rPr>
              <w:t>20</w:t>
            </w:r>
            <w:r>
              <w:rPr>
                <w:rFonts w:hint="default" w:ascii="Times New Roman" w:hAnsi="Times New Roman" w:eastAsia="黑体" w:cs="Times New Roman"/>
                <w:b w:val="0"/>
                <w:bCs/>
                <w:sz w:val="24"/>
                <w:szCs w:val="24"/>
              </w:rPr>
              <w:t xml:space="preserve">                本项目噪声监测要求</w:t>
            </w:r>
          </w:p>
          <w:tbl>
            <w:tblPr>
              <w:tblStyle w:val="13"/>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1"/>
              <w:gridCol w:w="1779"/>
              <w:gridCol w:w="2450"/>
              <w:gridCol w:w="2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exact"/>
              </w:trPr>
              <w:tc>
                <w:tcPr>
                  <w:tcW w:w="1779" w:type="dxa"/>
                  <w:noWrap/>
                  <w:vAlign w:val="center"/>
                </w:tcPr>
                <w:p>
                  <w:pPr>
                    <w:tabs>
                      <w:tab w:val="left" w:pos="3620"/>
                    </w:tabs>
                    <w:adjustRightInd w:val="0"/>
                    <w:snapToGrid w:val="0"/>
                    <w:jc w:val="center"/>
                    <w:rPr>
                      <w:b w:val="0"/>
                      <w:bCs/>
                      <w:szCs w:val="21"/>
                    </w:rPr>
                  </w:pPr>
                  <w:r>
                    <w:rPr>
                      <w:b w:val="0"/>
                      <w:bCs/>
                      <w:sz w:val="21"/>
                      <w:szCs w:val="21"/>
                    </w:rPr>
                    <w:t>污染物</w:t>
                  </w:r>
                </w:p>
              </w:tc>
              <w:tc>
                <w:tcPr>
                  <w:tcW w:w="1778" w:type="dxa"/>
                  <w:noWrap/>
                  <w:vAlign w:val="center"/>
                </w:tcPr>
                <w:p>
                  <w:pPr>
                    <w:tabs>
                      <w:tab w:val="left" w:pos="3620"/>
                    </w:tabs>
                    <w:adjustRightInd w:val="0"/>
                    <w:snapToGrid w:val="0"/>
                    <w:jc w:val="center"/>
                    <w:rPr>
                      <w:b w:val="0"/>
                      <w:bCs/>
                      <w:szCs w:val="21"/>
                    </w:rPr>
                  </w:pPr>
                  <w:r>
                    <w:rPr>
                      <w:b w:val="0"/>
                      <w:bCs/>
                      <w:sz w:val="21"/>
                      <w:szCs w:val="21"/>
                    </w:rPr>
                    <w:t>监测点位</w:t>
                  </w:r>
                </w:p>
              </w:tc>
              <w:tc>
                <w:tcPr>
                  <w:tcW w:w="2452" w:type="dxa"/>
                  <w:noWrap/>
                  <w:vAlign w:val="center"/>
                </w:tcPr>
                <w:p>
                  <w:pPr>
                    <w:tabs>
                      <w:tab w:val="left" w:pos="3620"/>
                    </w:tabs>
                    <w:adjustRightInd w:val="0"/>
                    <w:snapToGrid w:val="0"/>
                    <w:jc w:val="center"/>
                    <w:rPr>
                      <w:b w:val="0"/>
                      <w:bCs/>
                      <w:szCs w:val="21"/>
                    </w:rPr>
                  </w:pPr>
                  <w:r>
                    <w:rPr>
                      <w:b w:val="0"/>
                      <w:bCs/>
                      <w:sz w:val="21"/>
                      <w:szCs w:val="21"/>
                    </w:rPr>
                    <w:t>监测因子</w:t>
                  </w:r>
                </w:p>
              </w:tc>
              <w:tc>
                <w:tcPr>
                  <w:tcW w:w="2125" w:type="dxa"/>
                  <w:noWrap/>
                  <w:vAlign w:val="center"/>
                </w:tcPr>
                <w:p>
                  <w:pPr>
                    <w:tabs>
                      <w:tab w:val="left" w:pos="3620"/>
                    </w:tabs>
                    <w:adjustRightInd w:val="0"/>
                    <w:snapToGrid w:val="0"/>
                    <w:jc w:val="center"/>
                    <w:rPr>
                      <w:b w:val="0"/>
                      <w:bCs/>
                      <w:szCs w:val="21"/>
                    </w:rPr>
                  </w:pPr>
                  <w:r>
                    <w:rPr>
                      <w:b w:val="0"/>
                      <w:bCs/>
                      <w:sz w:val="21"/>
                      <w:szCs w:val="21"/>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779" w:type="dxa"/>
                  <w:noWrap/>
                  <w:vAlign w:val="center"/>
                </w:tcPr>
                <w:p>
                  <w:pPr>
                    <w:tabs>
                      <w:tab w:val="left" w:pos="3620"/>
                    </w:tabs>
                    <w:adjustRightInd w:val="0"/>
                    <w:snapToGrid w:val="0"/>
                    <w:jc w:val="center"/>
                    <w:rPr>
                      <w:b w:val="0"/>
                      <w:bCs/>
                      <w:szCs w:val="21"/>
                    </w:rPr>
                  </w:pPr>
                  <w:r>
                    <w:rPr>
                      <w:b w:val="0"/>
                      <w:bCs/>
                      <w:sz w:val="21"/>
                      <w:szCs w:val="21"/>
                    </w:rPr>
                    <w:t>噪声</w:t>
                  </w:r>
                </w:p>
              </w:tc>
              <w:tc>
                <w:tcPr>
                  <w:tcW w:w="1778" w:type="dxa"/>
                  <w:noWrap/>
                  <w:vAlign w:val="center"/>
                </w:tcPr>
                <w:p>
                  <w:pPr>
                    <w:tabs>
                      <w:tab w:val="left" w:pos="3620"/>
                    </w:tabs>
                    <w:adjustRightInd w:val="0"/>
                    <w:snapToGrid w:val="0"/>
                    <w:jc w:val="center"/>
                    <w:rPr>
                      <w:b w:val="0"/>
                      <w:bCs/>
                      <w:szCs w:val="21"/>
                      <w:lang w:val="en-GB"/>
                    </w:rPr>
                  </w:pPr>
                  <w:r>
                    <w:rPr>
                      <w:b w:val="0"/>
                      <w:bCs/>
                      <w:sz w:val="21"/>
                      <w:szCs w:val="21"/>
                      <w:lang w:val="en-GB"/>
                    </w:rPr>
                    <w:t>厂界四周外1米</w:t>
                  </w:r>
                </w:p>
              </w:tc>
              <w:tc>
                <w:tcPr>
                  <w:tcW w:w="2452" w:type="dxa"/>
                  <w:noWrap/>
                  <w:vAlign w:val="center"/>
                </w:tcPr>
                <w:p>
                  <w:pPr>
                    <w:tabs>
                      <w:tab w:val="left" w:pos="3620"/>
                    </w:tabs>
                    <w:adjustRightInd w:val="0"/>
                    <w:snapToGrid w:val="0"/>
                    <w:jc w:val="center"/>
                    <w:rPr>
                      <w:b w:val="0"/>
                      <w:bCs/>
                      <w:szCs w:val="21"/>
                      <w:lang w:val="en-GB"/>
                    </w:rPr>
                  </w:pPr>
                  <w:r>
                    <w:rPr>
                      <w:b w:val="0"/>
                      <w:bCs/>
                      <w:sz w:val="21"/>
                      <w:szCs w:val="21"/>
                      <w:lang w:val="en-GB"/>
                    </w:rPr>
                    <w:t>等效连续A声级</w:t>
                  </w:r>
                </w:p>
              </w:tc>
              <w:tc>
                <w:tcPr>
                  <w:tcW w:w="2125" w:type="dxa"/>
                  <w:noWrap/>
                  <w:vAlign w:val="center"/>
                </w:tcPr>
                <w:p>
                  <w:pPr>
                    <w:tabs>
                      <w:tab w:val="left" w:pos="3620"/>
                    </w:tabs>
                    <w:adjustRightInd w:val="0"/>
                    <w:snapToGrid w:val="0"/>
                    <w:jc w:val="center"/>
                    <w:rPr>
                      <w:b w:val="0"/>
                      <w:bCs/>
                      <w:szCs w:val="21"/>
                      <w:lang w:val="en-GB"/>
                    </w:rPr>
                  </w:pPr>
                  <w:r>
                    <w:rPr>
                      <w:b w:val="0"/>
                      <w:bCs/>
                      <w:sz w:val="21"/>
                      <w:szCs w:val="21"/>
                      <w:lang w:val="en-GB"/>
                    </w:rPr>
                    <w:t>每季度</w:t>
                  </w:r>
                  <w:r>
                    <w:rPr>
                      <w:b w:val="0"/>
                      <w:bCs/>
                      <w:sz w:val="21"/>
                      <w:szCs w:val="21"/>
                    </w:rPr>
                    <w:t>一</w:t>
                  </w:r>
                  <w:r>
                    <w:rPr>
                      <w:b w:val="0"/>
                      <w:bCs/>
                      <w:sz w:val="21"/>
                      <w:szCs w:val="21"/>
                      <w:lang w:val="en-GB"/>
                    </w:rPr>
                    <w:t>次</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2"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b/>
                <w:bCs/>
                <w:color w:val="auto"/>
                <w:sz w:val="24"/>
                <w:lang w:val="en-US" w:eastAsia="zh-CN"/>
              </w:rPr>
              <w:t>4</w:t>
            </w:r>
            <w:r>
              <w:rPr>
                <w:rFonts w:hint="default" w:ascii="Times New Roman" w:hAnsi="Times New Roman" w:eastAsia="宋体" w:cs="Times New Roman"/>
                <w:b/>
                <w:bCs/>
                <w:color w:val="auto"/>
                <w:sz w:val="24"/>
              </w:rPr>
              <w:t>、</w:t>
            </w:r>
            <w:r>
              <w:rPr>
                <w:rFonts w:hint="default" w:ascii="Times New Roman" w:hAnsi="Times New Roman" w:eastAsia="宋体" w:cs="Times New Roman"/>
                <w:b/>
                <w:color w:val="auto"/>
                <w:sz w:val="24"/>
                <w:lang w:eastAsia="zh-CN"/>
              </w:rPr>
              <w:t>固废</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sz w:val="24"/>
                <w:lang w:val="en-US" w:eastAsia="zh-CN"/>
              </w:rPr>
            </w:pPr>
            <w:r>
              <w:rPr>
                <w:rFonts w:hint="eastAsia" w:cs="Times New Roman"/>
                <w:b/>
                <w:bCs/>
                <w:sz w:val="24"/>
                <w:lang w:val="en-US" w:eastAsia="zh-CN"/>
              </w:rPr>
              <w:t>4.1 一般固体废物</w:t>
            </w:r>
          </w:p>
          <w:p>
            <w:pPr>
              <w:keepNext w:val="0"/>
              <w:keepLines w:val="0"/>
              <w:pageBreakBefore w:val="0"/>
              <w:widowControl w:val="0"/>
              <w:kinsoku/>
              <w:wordWrap/>
              <w:overflowPunct/>
              <w:topLinePunct w:val="0"/>
              <w:autoSpaceDE/>
              <w:autoSpaceDN/>
              <w:bidi w:val="0"/>
              <w:adjustRightInd w:val="0"/>
              <w:snapToGrid w:val="0"/>
              <w:spacing w:line="520" w:lineRule="atLeast"/>
              <w:ind w:firstLine="480"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rPr>
              <w:t>（1）</w:t>
            </w:r>
            <w:r>
              <w:rPr>
                <w:rFonts w:hint="eastAsia" w:ascii="Times New Roman" w:hAnsi="Times New Roman" w:eastAsia="宋体" w:cs="Times New Roman"/>
                <w:sz w:val="24"/>
                <w:lang w:eastAsia="zh-CN"/>
              </w:rPr>
              <w:t>废边角料</w:t>
            </w:r>
          </w:p>
          <w:p>
            <w:pPr>
              <w:keepNext w:val="0"/>
              <w:keepLines w:val="0"/>
              <w:pageBreakBefore w:val="0"/>
              <w:widowControl w:val="0"/>
              <w:kinsoku/>
              <w:wordWrap/>
              <w:overflowPunct/>
              <w:topLinePunct w:val="0"/>
              <w:autoSpaceDE/>
              <w:autoSpaceDN/>
              <w:bidi w:val="0"/>
              <w:adjustRightInd w:val="0"/>
              <w:snapToGrid w:val="0"/>
              <w:spacing w:line="520" w:lineRule="atLeast"/>
              <w:ind w:firstLine="480" w:firstLineChars="200"/>
              <w:textAlignment w:val="auto"/>
              <w:rPr>
                <w:rFonts w:hint="default" w:ascii="Times New Roman" w:hAnsi="Times New Roman" w:eastAsia="宋体" w:cs="Times New Roman"/>
                <w:sz w:val="24"/>
                <w:lang w:val="en-US"/>
              </w:rPr>
            </w:pPr>
            <w:r>
              <w:rPr>
                <w:rFonts w:hint="default" w:ascii="Times New Roman" w:hAnsi="Times New Roman" w:eastAsia="宋体" w:cs="Times New Roman"/>
                <w:sz w:val="24"/>
                <w:lang w:val="en-US" w:eastAsia="zh-CN"/>
              </w:rPr>
              <w:t>本项目在</w:t>
            </w:r>
            <w:r>
              <w:rPr>
                <w:rFonts w:hint="eastAsia" w:ascii="Times New Roman" w:hAnsi="Times New Roman" w:eastAsia="宋体" w:cs="Times New Roman"/>
                <w:sz w:val="24"/>
                <w:lang w:val="en-US" w:eastAsia="zh-CN"/>
              </w:rPr>
              <w:t>切筋成型</w:t>
            </w:r>
            <w:r>
              <w:rPr>
                <w:rFonts w:hint="default" w:ascii="Times New Roman" w:hAnsi="Times New Roman" w:eastAsia="宋体" w:cs="Times New Roman"/>
                <w:sz w:val="24"/>
                <w:lang w:val="en-US" w:eastAsia="zh-CN"/>
              </w:rPr>
              <w:t>中，会产生边角料</w:t>
            </w:r>
            <w:r>
              <w:rPr>
                <w:rFonts w:hint="eastAsia" w:ascii="Times New Roman" w:hAnsi="Times New Roman" w:eastAsia="宋体" w:cs="Times New Roman"/>
                <w:sz w:val="24"/>
                <w:lang w:val="en-US" w:eastAsia="zh-CN"/>
              </w:rPr>
              <w:t>，根据企业生产经验，废边角料产生量约为0.15t/a，</w:t>
            </w:r>
            <w:r>
              <w:rPr>
                <w:rFonts w:hint="default" w:ascii="Times New Roman" w:hAnsi="Times New Roman" w:eastAsia="宋体" w:cs="Times New Roman"/>
                <w:sz w:val="24"/>
                <w:lang w:val="en-US" w:eastAsia="zh-CN"/>
              </w:rPr>
              <w:t>在厂区一般固废暂存间暂存后，定期外售给废品收购站。</w:t>
            </w:r>
          </w:p>
          <w:p>
            <w:pPr>
              <w:keepNext w:val="0"/>
              <w:keepLines w:val="0"/>
              <w:pageBreakBefore w:val="0"/>
              <w:widowControl w:val="0"/>
              <w:kinsoku/>
              <w:wordWrap/>
              <w:overflowPunct/>
              <w:topLinePunct w:val="0"/>
              <w:autoSpaceDE/>
              <w:autoSpaceDN/>
              <w:bidi w:val="0"/>
              <w:adjustRightInd w:val="0"/>
              <w:snapToGrid w:val="0"/>
              <w:spacing w:line="520" w:lineRule="atLeast"/>
              <w:ind w:firstLine="480"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2</w:t>
            </w:r>
            <w:r>
              <w:rPr>
                <w:rFonts w:hint="default" w:ascii="Times New Roman" w:hAnsi="Times New Roman" w:eastAsia="宋体" w:cs="Times New Roman"/>
                <w:sz w:val="24"/>
              </w:rPr>
              <w:t>）</w:t>
            </w:r>
            <w:r>
              <w:rPr>
                <w:rFonts w:hint="eastAsia" w:ascii="Times New Roman" w:hAnsi="Times New Roman" w:eastAsia="宋体" w:cs="Times New Roman"/>
                <w:sz w:val="24"/>
                <w:lang w:eastAsia="zh-CN"/>
              </w:rPr>
              <w:t>不合格产品</w:t>
            </w:r>
          </w:p>
          <w:p>
            <w:pPr>
              <w:keepNext w:val="0"/>
              <w:keepLines w:val="0"/>
              <w:pageBreakBefore w:val="0"/>
              <w:widowControl w:val="0"/>
              <w:kinsoku/>
              <w:wordWrap/>
              <w:overflowPunct/>
              <w:topLinePunct w:val="0"/>
              <w:autoSpaceDE/>
              <w:autoSpaceDN/>
              <w:bidi w:val="0"/>
              <w:adjustRightInd w:val="0"/>
              <w:snapToGrid w:val="0"/>
              <w:spacing w:line="520" w:lineRule="atLeast"/>
              <w:ind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w:t>
            </w:r>
            <w:r>
              <w:rPr>
                <w:rFonts w:hint="eastAsia" w:ascii="Times New Roman" w:hAnsi="Times New Roman" w:eastAsia="宋体" w:cs="Times New Roman"/>
                <w:sz w:val="24"/>
                <w:lang w:eastAsia="zh-CN"/>
              </w:rPr>
              <w:t>分选测试产生不合格产品</w:t>
            </w:r>
            <w:r>
              <w:rPr>
                <w:rFonts w:hint="default" w:ascii="Times New Roman" w:hAnsi="Times New Roman" w:eastAsia="宋体" w:cs="Times New Roman"/>
                <w:sz w:val="24"/>
                <w:lang w:val="en-US" w:eastAsia="zh-CN"/>
              </w:rPr>
              <w:t>，根据芯片封装行业生产经验，不合格产品产生量为0.0</w:t>
            </w:r>
            <w:r>
              <w:rPr>
                <w:rFonts w:hint="eastAsia" w:ascii="Times New Roman" w:hAnsi="Times New Roman" w:eastAsia="宋体" w:cs="Times New Roman"/>
                <w:sz w:val="24"/>
                <w:lang w:val="en-US" w:eastAsia="zh-CN"/>
              </w:rPr>
              <w:t>8</w:t>
            </w:r>
            <w:r>
              <w:rPr>
                <w:rFonts w:hint="default" w:ascii="Times New Roman" w:hAnsi="Times New Roman" w:eastAsia="宋体" w:cs="Times New Roman"/>
                <w:sz w:val="24"/>
                <w:lang w:val="en-US" w:eastAsia="zh-CN"/>
              </w:rPr>
              <w:t>t/a。项目不合格产品在一般固废暂存间暂存后，定期外售。</w:t>
            </w:r>
          </w:p>
          <w:p>
            <w:pPr>
              <w:keepNext w:val="0"/>
              <w:keepLines w:val="0"/>
              <w:pageBreakBefore w:val="0"/>
              <w:widowControl w:val="0"/>
              <w:kinsoku/>
              <w:wordWrap/>
              <w:overflowPunct/>
              <w:topLinePunct w:val="0"/>
              <w:autoSpaceDE/>
              <w:autoSpaceDN/>
              <w:bidi w:val="0"/>
              <w:adjustRightInd w:val="0"/>
              <w:snapToGrid w:val="0"/>
              <w:spacing w:line="520" w:lineRule="atLeast"/>
              <w:ind w:firstLine="480"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3</w:t>
            </w: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废离子交换树脂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en-US" w:eastAsia="zh-CN"/>
              </w:rPr>
              <w:t>本项目</w:t>
            </w:r>
            <w:r>
              <w:rPr>
                <w:rFonts w:hint="eastAsia" w:ascii="Times New Roman" w:hAnsi="Times New Roman" w:eastAsia="宋体" w:cs="Times New Roman"/>
                <w:sz w:val="24"/>
                <w:lang w:val="en-US" w:eastAsia="zh-CN"/>
              </w:rPr>
              <w:t>在纯水制备过程中会产生废离子交换树脂，产生量约为0.3t/a，</w:t>
            </w:r>
            <w:r>
              <w:rPr>
                <w:rFonts w:hint="default" w:ascii="Times New Roman" w:hAnsi="Times New Roman" w:eastAsia="宋体" w:cs="Times New Roman"/>
                <w:sz w:val="24"/>
                <w:lang w:val="en-US" w:eastAsia="zh-CN"/>
              </w:rPr>
              <w:t>在厂区一般固废暂存间暂存后，</w:t>
            </w:r>
            <w:r>
              <w:rPr>
                <w:rFonts w:hint="eastAsia" w:ascii="Times New Roman" w:hAnsi="Times New Roman" w:eastAsia="宋体" w:cs="Times New Roman"/>
                <w:sz w:val="24"/>
                <w:lang w:val="en-US" w:eastAsia="zh-CN"/>
              </w:rPr>
              <w:t>交由厂家回收</w:t>
            </w:r>
            <w:r>
              <w:rPr>
                <w:rFonts w:hint="default" w:ascii="Times New Roman" w:hAnsi="Times New Roman" w:eastAsia="宋体" w:cs="Times New Roman"/>
                <w:sz w:val="24"/>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b/>
                <w:bCs/>
                <w:sz w:val="24"/>
                <w:lang w:val="en-US" w:eastAsia="zh-CN"/>
              </w:rPr>
            </w:pPr>
            <w:r>
              <w:rPr>
                <w:rFonts w:hint="default" w:ascii="Times New Roman" w:hAnsi="Times New Roman" w:eastAsia="宋体" w:cs="Times New Roman"/>
                <w:sz w:val="24"/>
                <w:szCs w:val="24"/>
              </w:rPr>
              <w:t>按照《一般工业固体废物贮存和填埋</w:t>
            </w:r>
            <w:r>
              <w:rPr>
                <w:rFonts w:hint="default" w:ascii="Times New Roman" w:hAnsi="Times New Roman" w:eastAsia="宋体" w:cs="Times New Roman"/>
                <w:sz w:val="24"/>
                <w:szCs w:val="24"/>
                <w:lang w:eastAsia="zh-CN"/>
              </w:rPr>
              <w:t>污染控制标准</w:t>
            </w:r>
            <w:r>
              <w:rPr>
                <w:rFonts w:hint="default" w:ascii="Times New Roman" w:hAnsi="Times New Roman" w:eastAsia="宋体" w:cs="Times New Roman"/>
                <w:sz w:val="24"/>
                <w:szCs w:val="24"/>
              </w:rPr>
              <w:t>》（GB18599-20</w:t>
            </w:r>
            <w:r>
              <w:rPr>
                <w:rFonts w:hint="default"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）的相关要求：项目产生的一般固废应暂存于专门的场所，储存区的地面应防渗，储存区要防风、防晒、防雨等</w:t>
            </w:r>
            <w:r>
              <w:rPr>
                <w:rFonts w:hint="eastAsia" w:ascii="Times New Roman" w:hAnsi="Times New Roman" w:eastAsia="宋体" w:cs="Times New Roman"/>
                <w:sz w:val="24"/>
                <w:szCs w:val="24"/>
                <w:lang w:eastAsia="zh-CN"/>
              </w:rPr>
              <w:t>，本项目一般固体废物利用现有固废间</w:t>
            </w:r>
            <w:r>
              <w:rPr>
                <w:rFonts w:hint="eastAsia" w:ascii="Times New Roman" w:hAnsi="Times New Roman" w:eastAsia="宋体" w:cs="Times New Roman"/>
                <w:sz w:val="24"/>
                <w:szCs w:val="24"/>
                <w:lang w:val="en-US" w:eastAsia="zh-CN"/>
              </w:rPr>
              <w:t>储存，现有固废间</w:t>
            </w:r>
            <w:r>
              <w:rPr>
                <w:rFonts w:hint="eastAsia" w:ascii="Times New Roman" w:hAnsi="Times New Roman" w:eastAsia="宋体" w:cs="Times New Roman"/>
                <w:sz w:val="24"/>
                <w:szCs w:val="24"/>
                <w:lang w:eastAsia="zh-CN"/>
              </w:rPr>
              <w:t>建筑面积</w:t>
            </w:r>
            <w:r>
              <w:rPr>
                <w:rFonts w:hint="eastAsia" w:ascii="Times New Roman" w:hAnsi="Times New Roman" w:eastAsia="宋体" w:cs="Times New Roman"/>
                <w:sz w:val="24"/>
                <w:szCs w:val="24"/>
                <w:lang w:val="en-US" w:eastAsia="zh-CN"/>
              </w:rPr>
              <w:t>25m</w:t>
            </w:r>
            <w:r>
              <w:rPr>
                <w:rFonts w:hint="eastAsia" w:ascii="Times New Roman" w:hAnsi="Times New Roman" w:eastAsia="宋体" w:cs="Times New Roman"/>
                <w:sz w:val="24"/>
                <w:szCs w:val="24"/>
                <w:vertAlign w:val="superscript"/>
                <w:lang w:val="en-US" w:eastAsia="zh-CN"/>
              </w:rPr>
              <w:t>2</w:t>
            </w:r>
            <w:r>
              <w:rPr>
                <w:rFonts w:hint="eastAsia" w:ascii="Times New Roman" w:hAnsi="Times New Roman" w:eastAsia="宋体" w:cs="Times New Roman"/>
                <w:sz w:val="24"/>
                <w:szCs w:val="24"/>
                <w:vertAlign w:val="baseline"/>
                <w:lang w:val="en-US" w:eastAsia="zh-CN"/>
              </w:rPr>
              <w:t>，已按要求进行防渗、防风、防晒、防雨等，可满足本项目存放需求</w:t>
            </w:r>
            <w:r>
              <w:rPr>
                <w:rFonts w:hint="default" w:ascii="Times New Roman" w:hAnsi="Times New Roman" w:eastAsia="宋体" w:cs="Times New Roman"/>
                <w:sz w:val="24"/>
                <w:szCs w:val="24"/>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b/>
                <w:bCs/>
                <w:sz w:val="24"/>
                <w:lang w:val="en-US" w:eastAsia="zh-CN"/>
              </w:rPr>
              <w:t>4.2 危险废物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1</w:t>
            </w:r>
            <w:r>
              <w:rPr>
                <w:rFonts w:hint="default" w:ascii="Times New Roman" w:hAnsi="Times New Roman" w:eastAsia="宋体" w:cs="Times New Roman"/>
                <w:sz w:val="24"/>
              </w:rPr>
              <w:t>）污泥：本项目</w:t>
            </w:r>
            <w:r>
              <w:rPr>
                <w:rFonts w:hint="eastAsia" w:ascii="Times New Roman" w:hAnsi="Times New Roman" w:eastAsia="宋体" w:cs="Times New Roman"/>
                <w:sz w:val="24"/>
                <w:lang w:eastAsia="zh-CN"/>
              </w:rPr>
              <w:t>污水处理站中絮凝沉淀池及高级氧化反应池</w:t>
            </w:r>
            <w:r>
              <w:rPr>
                <w:rFonts w:hint="default" w:ascii="Times New Roman" w:hAnsi="Times New Roman" w:eastAsia="宋体" w:cs="Times New Roman"/>
                <w:sz w:val="24"/>
              </w:rPr>
              <w:t>会产生沉淀污泥，污泥产生量约为0.</w:t>
            </w:r>
            <w:r>
              <w:rPr>
                <w:rFonts w:hint="eastAsia" w:cs="Times New Roman"/>
                <w:sz w:val="24"/>
                <w:lang w:val="en-US" w:eastAsia="zh-CN"/>
              </w:rPr>
              <w:t>3</w:t>
            </w:r>
            <w:r>
              <w:rPr>
                <w:rFonts w:hint="default" w:ascii="Times New Roman" w:hAnsi="Times New Roman" w:eastAsia="宋体" w:cs="Times New Roman"/>
                <w:sz w:val="24"/>
              </w:rPr>
              <w:t>t/a，属于危险废物HW17表面处理废物，废物代码为336-063-17，</w:t>
            </w:r>
            <w:r>
              <w:rPr>
                <w:rFonts w:hint="eastAsia"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cs="Times New Roman"/>
                <w:sz w:val="24"/>
                <w:lang w:val="en-US" w:eastAsia="zh-CN"/>
              </w:rPr>
              <w:t>2</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：本项目在</w:t>
            </w:r>
            <w:r>
              <w:rPr>
                <w:rFonts w:hint="default" w:ascii="Times New Roman" w:hAnsi="Times New Roman" w:eastAsia="宋体" w:cs="Times New Roman"/>
                <w:sz w:val="24"/>
                <w:lang w:eastAsia="zh-CN"/>
              </w:rPr>
              <w:t>活性炭过滤</w:t>
            </w:r>
            <w:r>
              <w:rPr>
                <w:rFonts w:hint="default" w:ascii="Times New Roman" w:hAnsi="Times New Roman" w:eastAsia="宋体" w:cs="Times New Roman"/>
                <w:sz w:val="24"/>
              </w:rPr>
              <w:t>过程</w:t>
            </w:r>
            <w:r>
              <w:rPr>
                <w:rFonts w:hint="eastAsia" w:ascii="Times New Roman" w:hAnsi="Times New Roman" w:eastAsia="宋体" w:cs="Times New Roman"/>
                <w:sz w:val="24"/>
                <w:lang w:eastAsia="zh-CN"/>
              </w:rPr>
              <w:t>及废气治理过程</w:t>
            </w:r>
            <w:r>
              <w:rPr>
                <w:rFonts w:hint="default" w:ascii="Times New Roman" w:hAnsi="Times New Roman" w:eastAsia="宋体" w:cs="Times New Roman"/>
                <w:sz w:val="24"/>
              </w:rPr>
              <w:t>中会产生废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w:t>
            </w:r>
            <w:r>
              <w:rPr>
                <w:rFonts w:hint="eastAsia" w:cs="Times New Roman"/>
                <w:sz w:val="24"/>
                <w:lang w:eastAsia="zh-CN"/>
              </w:rPr>
              <w:t>活性炭吸附箱填充量为</w:t>
            </w:r>
            <w:r>
              <w:rPr>
                <w:rFonts w:hint="eastAsia" w:cs="Times New Roman"/>
                <w:sz w:val="24"/>
                <w:lang w:val="en-US" w:eastAsia="zh-CN"/>
              </w:rPr>
              <w:t>120L，活性炭密度约为0.5g/cm</w:t>
            </w:r>
            <w:r>
              <w:rPr>
                <w:rFonts w:hint="eastAsia" w:cs="Times New Roman"/>
                <w:sz w:val="24"/>
                <w:vertAlign w:val="superscript"/>
                <w:lang w:val="en-US" w:eastAsia="zh-CN"/>
              </w:rPr>
              <w:t>3</w:t>
            </w:r>
            <w:r>
              <w:rPr>
                <w:rFonts w:hint="eastAsia" w:cs="Times New Roman"/>
                <w:sz w:val="24"/>
                <w:vertAlign w:val="baseline"/>
                <w:lang w:val="en-US" w:eastAsia="zh-CN"/>
              </w:rPr>
              <w:t>。本项目污水处理站活性炭过滤箱具有自动反洗功能，反洗废水进入废水处理单元处理。活性炭两年更换一次，更换量为0.06t，折合每年约为0.03t/a。本项目新增有机废气量0.0818t/a，UV光氧对废气治理效率以70%计，UV光氧+活性炭吸附对废气治理效率以90%计，则被活性炭吸附的废气量为0.0163t/a，则废气处理装置活性炭新增量为0.0245t/a。综上，污水治理设施活性炭过滤装置及废气治理设施活性炭吸附装置活性炭产生量合计0.0545t/a。</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活性炭</w:t>
            </w:r>
            <w:r>
              <w:rPr>
                <w:rFonts w:hint="default" w:ascii="Times New Roman" w:hAnsi="Times New Roman" w:eastAsia="宋体" w:cs="Times New Roman"/>
                <w:sz w:val="24"/>
              </w:rPr>
              <w:t>属于危险废物（HW49，废物代码900-041-49含有或沾染毒性、感染性危险废物的废弃包装物、容器、过滤吸附介质），</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3</w:t>
            </w:r>
            <w:r>
              <w:rPr>
                <w:rFonts w:hint="default" w:ascii="Times New Roman" w:hAnsi="Times New Roman" w:eastAsia="宋体" w:cs="Times New Roman"/>
                <w:sz w:val="24"/>
                <w:lang w:eastAsia="zh-CN"/>
              </w:rPr>
              <w:t>）废石英砂：本项目在石英砂过滤过程中会产生废石英砂，</w:t>
            </w:r>
            <w:r>
              <w:rPr>
                <w:rFonts w:hint="eastAsia" w:cs="Times New Roman"/>
                <w:sz w:val="24"/>
                <w:lang w:eastAsia="zh-CN"/>
              </w:rPr>
              <w:t>石英砂过滤箱填充量为</w:t>
            </w:r>
            <w:r>
              <w:rPr>
                <w:rFonts w:hint="eastAsia" w:cs="Times New Roman"/>
                <w:sz w:val="24"/>
                <w:lang w:val="en-US" w:eastAsia="zh-CN"/>
              </w:rPr>
              <w:t>120L，石英砂密度约为1.7g/cm</w:t>
            </w:r>
            <w:r>
              <w:rPr>
                <w:rFonts w:hint="eastAsia" w:cs="Times New Roman"/>
                <w:sz w:val="24"/>
                <w:vertAlign w:val="superscript"/>
                <w:lang w:val="en-US" w:eastAsia="zh-CN"/>
              </w:rPr>
              <w:t>3</w:t>
            </w:r>
            <w:r>
              <w:rPr>
                <w:rFonts w:hint="eastAsia" w:cs="Times New Roman"/>
                <w:sz w:val="24"/>
                <w:vertAlign w:val="baseline"/>
                <w:lang w:val="en-US" w:eastAsia="zh-CN"/>
              </w:rPr>
              <w:t>。本项目</w:t>
            </w:r>
            <w:r>
              <w:rPr>
                <w:rFonts w:hint="eastAsia" w:cs="Times New Roman"/>
                <w:sz w:val="24"/>
                <w:lang w:eastAsia="zh-CN"/>
              </w:rPr>
              <w:t>石英砂</w:t>
            </w:r>
            <w:r>
              <w:rPr>
                <w:rFonts w:hint="eastAsia" w:cs="Times New Roman"/>
                <w:sz w:val="24"/>
                <w:vertAlign w:val="baseline"/>
                <w:lang w:val="en-US" w:eastAsia="zh-CN"/>
              </w:rPr>
              <w:t>过滤箱具有自动反洗功能，反洗废水进入废水处理单元处理。</w:t>
            </w:r>
            <w:r>
              <w:rPr>
                <w:rFonts w:hint="eastAsia" w:cs="Times New Roman"/>
                <w:sz w:val="24"/>
                <w:lang w:eastAsia="zh-CN"/>
              </w:rPr>
              <w:t>石英砂</w:t>
            </w:r>
            <w:r>
              <w:rPr>
                <w:rFonts w:hint="eastAsia" w:cs="Times New Roman"/>
                <w:sz w:val="24"/>
                <w:vertAlign w:val="baseline"/>
                <w:lang w:val="en-US" w:eastAsia="zh-CN"/>
              </w:rPr>
              <w:t>两年更换一次，更换量为0.2t，折合每年约为0.1t/a。</w:t>
            </w:r>
            <w:r>
              <w:rPr>
                <w:rFonts w:hint="default" w:ascii="Times New Roman" w:hAnsi="Times New Roman" w:eastAsia="宋体" w:cs="Times New Roman"/>
                <w:sz w:val="24"/>
              </w:rPr>
              <w:t>废</w:t>
            </w:r>
            <w:r>
              <w:rPr>
                <w:rFonts w:hint="default" w:ascii="Times New Roman" w:hAnsi="Times New Roman" w:eastAsia="宋体" w:cs="Times New Roman"/>
                <w:sz w:val="24"/>
                <w:lang w:eastAsia="zh-CN"/>
              </w:rPr>
              <w:t>石英砂</w:t>
            </w:r>
            <w:r>
              <w:rPr>
                <w:rFonts w:hint="default" w:ascii="Times New Roman" w:hAnsi="Times New Roman" w:eastAsia="宋体" w:cs="Times New Roman"/>
                <w:sz w:val="24"/>
              </w:rPr>
              <w:t>属于危险废物（HW49，废物代码900-041-49含有或沾染毒性、感染性危险废物的废弃包装物、容器、过滤吸附介质），</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eastAsia" w:ascii="Times New Roman" w:hAnsi="Times New Roman" w:cs="Times New Roman"/>
                <w:sz w:val="24"/>
                <w:lang w:val="en-US" w:eastAsia="zh-CN"/>
              </w:rPr>
              <w:t>（4）蒸发盐：本项目在废水蒸发处理过程中会产生蒸发盐，产生量约为0.3t/a，蒸发盐属于危险废物（HW49，772-006-49采用物理、化学、物理化学或生物方法处理或处置毒性或感染性危险废物过程中产生的废水处理污泥、残渣），收集后依托现有危废暂存间暂存，定期委托有资质单位</w:t>
            </w:r>
            <w:r>
              <w:rPr>
                <w:rFonts w:hint="eastAsia" w:ascii="Times New Roman" w:hAnsi="Times New Roman" w:eastAsia="宋体" w:cs="Times New Roman"/>
                <w:sz w:val="24"/>
                <w:lang w:eastAsia="zh-CN"/>
              </w:rPr>
              <w:t>安全</w:t>
            </w:r>
            <w:r>
              <w:rPr>
                <w:rFonts w:hint="eastAsia" w:ascii="Times New Roman" w:hAnsi="Times New Roman" w:cs="Times New Roman"/>
                <w:sz w:val="24"/>
                <w:lang w:val="en-US" w:eastAsia="zh-CN"/>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5</w:t>
            </w:r>
            <w:r>
              <w:rPr>
                <w:rFonts w:hint="eastAsia" w:ascii="Times New Roman" w:hAnsi="Times New Roman" w:eastAsia="宋体" w:cs="Times New Roman"/>
                <w:sz w:val="24"/>
                <w:lang w:eastAsia="zh-CN"/>
              </w:rPr>
              <w:t>）加热浸泡</w:t>
            </w:r>
            <w:r>
              <w:rPr>
                <w:rFonts w:hint="default" w:ascii="Times New Roman" w:hAnsi="Times New Roman" w:eastAsia="宋体" w:cs="Times New Roman"/>
                <w:sz w:val="24"/>
              </w:rPr>
              <w:t>废槽液</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w:t>
            </w:r>
            <w:r>
              <w:rPr>
                <w:rFonts w:hint="eastAsia" w:ascii="Times New Roman" w:hAnsi="Times New Roman" w:eastAsia="宋体" w:cs="Times New Roman"/>
                <w:sz w:val="24"/>
                <w:lang w:eastAsia="zh-CN"/>
              </w:rPr>
              <w:t>加热浸泡池</w:t>
            </w:r>
            <w:r>
              <w:rPr>
                <w:rFonts w:hint="default" w:ascii="Times New Roman" w:hAnsi="Times New Roman" w:eastAsia="宋体" w:cs="Times New Roman"/>
                <w:sz w:val="24"/>
              </w:rPr>
              <w:t>去毛刺液用量</w:t>
            </w:r>
            <w:r>
              <w:rPr>
                <w:rFonts w:hint="eastAsia" w:ascii="Times New Roman" w:hAnsi="Times New Roman" w:eastAsia="宋体" w:cs="Times New Roman"/>
                <w:sz w:val="24"/>
                <w:lang w:val="en-US" w:eastAsia="zh-CN"/>
              </w:rPr>
              <w:t>0.88</w:t>
            </w:r>
            <w:r>
              <w:rPr>
                <w:rFonts w:hint="default" w:ascii="Times New Roman" w:hAnsi="Times New Roman" w:eastAsia="宋体" w:cs="Times New Roman"/>
                <w:sz w:val="24"/>
              </w:rPr>
              <w:t xml:space="preserve"> t/a，损耗量</w:t>
            </w:r>
            <w:r>
              <w:rPr>
                <w:rFonts w:hint="eastAsia" w:ascii="Times New Roman" w:hAnsi="Times New Roman" w:eastAsia="宋体" w:cs="Times New Roman"/>
                <w:sz w:val="24"/>
                <w:lang w:val="en-US" w:eastAsia="zh-CN"/>
              </w:rPr>
              <w:t>0.176</w:t>
            </w:r>
            <w:r>
              <w:rPr>
                <w:rFonts w:hint="default" w:ascii="Times New Roman" w:hAnsi="Times New Roman" w:eastAsia="宋体" w:cs="Times New Roman"/>
                <w:sz w:val="24"/>
              </w:rPr>
              <w:t xml:space="preserve"> t/a，槽液中主要成分为单乙醇胺、乙二醇，</w:t>
            </w:r>
            <w:r>
              <w:rPr>
                <w:rFonts w:hint="eastAsia" w:ascii="Times New Roman" w:hAnsi="Times New Roman" w:eastAsia="宋体" w:cs="Times New Roman"/>
                <w:sz w:val="24"/>
                <w:lang w:eastAsia="zh-CN"/>
              </w:rPr>
              <w:t>槽内液体每三个月更换一次，每次更换量为</w:t>
            </w:r>
            <w:r>
              <w:rPr>
                <w:rFonts w:hint="eastAsia" w:ascii="Times New Roman" w:hAnsi="Times New Roman" w:eastAsia="宋体" w:cs="Times New Roman"/>
                <w:sz w:val="24"/>
                <w:lang w:val="en-US" w:eastAsia="zh-CN"/>
              </w:rPr>
              <w:t>0.176t/a，</w:t>
            </w:r>
            <w:r>
              <w:rPr>
                <w:rFonts w:hint="eastAsia" w:ascii="Times New Roman" w:hAnsi="Times New Roman" w:eastAsia="宋体" w:cs="Times New Roman"/>
                <w:sz w:val="24"/>
                <w:lang w:eastAsia="zh-CN"/>
              </w:rPr>
              <w:t>则</w:t>
            </w:r>
            <w:r>
              <w:rPr>
                <w:rFonts w:hint="default" w:ascii="Times New Roman" w:hAnsi="Times New Roman" w:eastAsia="宋体" w:cs="Times New Roman"/>
                <w:sz w:val="24"/>
              </w:rPr>
              <w:t>废槽液产生量为</w:t>
            </w:r>
            <w:r>
              <w:rPr>
                <w:rFonts w:hint="eastAsia" w:ascii="Times New Roman" w:hAnsi="Times New Roman" w:eastAsia="宋体" w:cs="Times New Roman"/>
                <w:sz w:val="24"/>
                <w:lang w:val="en-US" w:eastAsia="zh-CN"/>
              </w:rPr>
              <w:t>0.704</w:t>
            </w:r>
            <w:r>
              <w:rPr>
                <w:rFonts w:hint="default" w:ascii="Times New Roman" w:hAnsi="Times New Roman" w:eastAsia="宋体" w:cs="Times New Roman"/>
                <w:sz w:val="24"/>
              </w:rPr>
              <w:t>t/a。依据《国家危险废物名录》（2021年版），</w:t>
            </w:r>
            <w:r>
              <w:rPr>
                <w:rFonts w:hint="eastAsia" w:ascii="Times New Roman" w:hAnsi="Times New Roman" w:eastAsia="宋体" w:cs="Times New Roman"/>
                <w:sz w:val="24"/>
                <w:lang w:eastAsia="zh-CN"/>
              </w:rPr>
              <w:t>加热浸泡废槽液</w:t>
            </w:r>
            <w:r>
              <w:rPr>
                <w:rFonts w:hint="default" w:ascii="Times New Roman" w:hAnsi="Times New Roman" w:eastAsia="宋体" w:cs="Times New Roman"/>
                <w:sz w:val="24"/>
              </w:rPr>
              <w:t>属于危险废物HW17表面处理废物，废物代码为336-063-17，</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6</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电解软化废槽液</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本项目电解软化工序</w:t>
            </w:r>
            <w:r>
              <w:rPr>
                <w:rFonts w:hint="eastAsia" w:ascii="Times New Roman" w:hAnsi="Times New Roman" w:eastAsia="宋体" w:cs="Times New Roman"/>
                <w:sz w:val="24"/>
                <w:lang w:eastAsia="zh-CN"/>
              </w:rPr>
              <w:t>去毛刺液</w:t>
            </w:r>
            <w:r>
              <w:rPr>
                <w:rFonts w:hint="default" w:ascii="Times New Roman" w:hAnsi="Times New Roman" w:eastAsia="宋体" w:cs="Times New Roman"/>
                <w:sz w:val="24"/>
              </w:rPr>
              <w:t>用量2 t/a，损耗量0.4 t/a，槽液中主要成分为单乙醇胺、乙二醇，</w:t>
            </w:r>
            <w:r>
              <w:rPr>
                <w:rFonts w:hint="eastAsia" w:ascii="Times New Roman" w:hAnsi="Times New Roman" w:eastAsia="宋体" w:cs="Times New Roman"/>
                <w:sz w:val="24"/>
                <w:lang w:eastAsia="zh-CN"/>
              </w:rPr>
              <w:t>槽内液体每三个月更换一次，每次更换量为</w:t>
            </w:r>
            <w:r>
              <w:rPr>
                <w:rFonts w:hint="eastAsia" w:ascii="Times New Roman" w:hAnsi="Times New Roman" w:eastAsia="宋体" w:cs="Times New Roman"/>
                <w:sz w:val="24"/>
                <w:lang w:val="en-US" w:eastAsia="zh-CN"/>
              </w:rPr>
              <w:t>0.4t/a，</w:t>
            </w:r>
            <w:r>
              <w:rPr>
                <w:rFonts w:hint="eastAsia" w:ascii="Times New Roman" w:hAnsi="Times New Roman" w:eastAsia="宋体" w:cs="Times New Roman"/>
                <w:sz w:val="24"/>
                <w:lang w:eastAsia="zh-CN"/>
              </w:rPr>
              <w:t>则</w:t>
            </w:r>
            <w:r>
              <w:rPr>
                <w:rFonts w:hint="default" w:ascii="Times New Roman" w:hAnsi="Times New Roman" w:eastAsia="宋体" w:cs="Times New Roman"/>
                <w:sz w:val="24"/>
              </w:rPr>
              <w:t>废槽液产生量为1.6 t/a。依据《国家危险废物名录》（2021年版），电解软化废槽液属于危险废物HW17表面处理废物，废物代码为336-063-17，</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7</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化学去氧化废槽液</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本项目化学去氧化工序去氧化液用量</w:t>
            </w:r>
            <w:r>
              <w:rPr>
                <w:rFonts w:hint="eastAsia" w:ascii="Times New Roman" w:hAnsi="Times New Roman" w:eastAsia="宋体" w:cs="Times New Roman"/>
                <w:sz w:val="24"/>
                <w:lang w:val="en-US" w:eastAsia="zh-CN"/>
              </w:rPr>
              <w:t>1.08</w:t>
            </w:r>
            <w:r>
              <w:rPr>
                <w:rFonts w:hint="default" w:ascii="Times New Roman" w:hAnsi="Times New Roman" w:eastAsia="宋体" w:cs="Times New Roman"/>
                <w:sz w:val="24"/>
              </w:rPr>
              <w:t xml:space="preserve"> t/a，损耗量</w:t>
            </w:r>
            <w:r>
              <w:rPr>
                <w:rFonts w:hint="eastAsia" w:ascii="Times New Roman" w:hAnsi="Times New Roman" w:eastAsia="宋体" w:cs="Times New Roman"/>
                <w:sz w:val="24"/>
                <w:lang w:val="en-US" w:eastAsia="zh-CN"/>
              </w:rPr>
              <w:t>0.216</w:t>
            </w:r>
            <w:r>
              <w:rPr>
                <w:rFonts w:hint="default" w:ascii="Times New Roman" w:hAnsi="Times New Roman" w:eastAsia="宋体" w:cs="Times New Roman"/>
                <w:sz w:val="24"/>
              </w:rPr>
              <w:t xml:space="preserve"> t/a，槽液主要成分为硫酸、硫酸钠，每个月更换一次，每次更换量</w:t>
            </w:r>
            <w:r>
              <w:rPr>
                <w:rFonts w:hint="eastAsia" w:ascii="Times New Roman" w:hAnsi="Times New Roman" w:eastAsia="宋体" w:cs="Times New Roman"/>
                <w:sz w:val="24"/>
                <w:lang w:val="en-US" w:eastAsia="zh-CN"/>
              </w:rPr>
              <w:t>0.072</w:t>
            </w:r>
            <w:r>
              <w:rPr>
                <w:rFonts w:hint="default" w:ascii="Times New Roman" w:hAnsi="Times New Roman" w:eastAsia="宋体" w:cs="Times New Roman"/>
                <w:sz w:val="24"/>
              </w:rPr>
              <w:t xml:space="preserve"> t，则废槽液产生量为</w:t>
            </w:r>
            <w:r>
              <w:rPr>
                <w:rFonts w:hint="eastAsia" w:ascii="Times New Roman" w:hAnsi="Times New Roman" w:eastAsia="宋体" w:cs="Times New Roman"/>
                <w:sz w:val="24"/>
                <w:lang w:val="en-US" w:eastAsia="zh-CN"/>
              </w:rPr>
              <w:t>0.864</w:t>
            </w:r>
            <w:r>
              <w:rPr>
                <w:rFonts w:hint="default" w:ascii="Times New Roman" w:hAnsi="Times New Roman" w:eastAsia="宋体" w:cs="Times New Roman"/>
                <w:sz w:val="24"/>
              </w:rPr>
              <w:t>t/a。依据《国家危险废物名录》（2021年版），化学去氧化废槽液属于危险废物HW17表面处理废物，废物代码为336-063-17，</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8</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锡化废液</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本项目锡化废液主要产生于电镀和退镀工序，电镀和退镀工序所用甲基磺酸、甲基磺酸锡、添加剂、退镀液共</w:t>
            </w:r>
            <w:r>
              <w:rPr>
                <w:rFonts w:hint="eastAsia" w:ascii="Times New Roman" w:hAnsi="Times New Roman" w:eastAsia="宋体" w:cs="Times New Roman"/>
                <w:sz w:val="24"/>
                <w:lang w:val="en-US" w:eastAsia="zh-CN"/>
              </w:rPr>
              <w:t>3.3</w:t>
            </w:r>
            <w:r>
              <w:rPr>
                <w:rFonts w:hint="default" w:ascii="Times New Roman" w:hAnsi="Times New Roman" w:eastAsia="宋体" w:cs="Times New Roman"/>
                <w:sz w:val="24"/>
              </w:rPr>
              <w:t xml:space="preserve"> t/a，损耗量</w:t>
            </w:r>
            <w:r>
              <w:rPr>
                <w:rFonts w:hint="eastAsia" w:ascii="Times New Roman" w:hAnsi="Times New Roman" w:eastAsia="宋体" w:cs="Times New Roman"/>
                <w:sz w:val="24"/>
                <w:lang w:val="en-US" w:eastAsia="zh-CN"/>
              </w:rPr>
              <w:t>0.66</w:t>
            </w:r>
            <w:r>
              <w:rPr>
                <w:rFonts w:hint="default" w:ascii="Times New Roman" w:hAnsi="Times New Roman" w:eastAsia="宋体" w:cs="Times New Roman"/>
                <w:sz w:val="24"/>
              </w:rPr>
              <w:t xml:space="preserve"> t/a，槽液主要成分为甲基磺酸、Sn</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等，平均每三个月更换一次，每次更换量</w:t>
            </w:r>
            <w:r>
              <w:rPr>
                <w:rFonts w:hint="eastAsia" w:ascii="Times New Roman" w:hAnsi="Times New Roman" w:eastAsia="宋体" w:cs="Times New Roman"/>
                <w:sz w:val="24"/>
                <w:lang w:val="en-US" w:eastAsia="zh-CN"/>
              </w:rPr>
              <w:t>0.66</w:t>
            </w:r>
            <w:r>
              <w:rPr>
                <w:rFonts w:hint="default" w:ascii="Times New Roman" w:hAnsi="Times New Roman" w:eastAsia="宋体" w:cs="Times New Roman"/>
                <w:sz w:val="24"/>
              </w:rPr>
              <w:t xml:space="preserve"> t，则废槽液产生量为</w:t>
            </w:r>
            <w:r>
              <w:rPr>
                <w:rFonts w:hint="eastAsia" w:ascii="Times New Roman" w:hAnsi="Times New Roman" w:eastAsia="宋体" w:cs="Times New Roman"/>
                <w:sz w:val="24"/>
                <w:lang w:val="en-US" w:eastAsia="zh-CN"/>
              </w:rPr>
              <w:t>2.64</w:t>
            </w:r>
            <w:r>
              <w:rPr>
                <w:rFonts w:hint="default" w:ascii="Times New Roman" w:hAnsi="Times New Roman" w:eastAsia="宋体" w:cs="Times New Roman"/>
                <w:sz w:val="24"/>
              </w:rPr>
              <w:t>t/a。依据《国家危险废物名录》（2021年版），锡化废液属于危险废物HW17表面处理废物，废物代码为336-063-17，</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9</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锡渣</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rPr>
              <w:t>本项目钢带退锡工序会产生一定量的锡渣，主要成分为锡。根据建设单位提供资料，锡渣产生量为0.</w:t>
            </w:r>
            <w:r>
              <w:rPr>
                <w:rFonts w:hint="eastAsia" w:ascii="Times New Roman" w:hAnsi="Times New Roman" w:eastAsia="宋体" w:cs="Times New Roman"/>
                <w:sz w:val="24"/>
                <w:lang w:val="en-US" w:eastAsia="zh-CN"/>
              </w:rPr>
              <w:t>1</w:t>
            </w:r>
            <w:r>
              <w:rPr>
                <w:rFonts w:hint="default" w:ascii="Times New Roman" w:hAnsi="Times New Roman" w:eastAsia="宋体" w:cs="Times New Roman"/>
                <w:sz w:val="24"/>
              </w:rPr>
              <w:t>t/a。依据《国家危险废物名录》（2021年版），锡渣属于危险废物HW17表面处理废物，废物代码为336-063-17，</w:t>
            </w:r>
            <w:r>
              <w:rPr>
                <w:rFonts w:hint="eastAsia" w:ascii="Times New Roman" w:hAnsi="Times New Roman" w:eastAsia="宋体" w:cs="Times New Roman"/>
                <w:sz w:val="24"/>
                <w:lang w:eastAsia="zh-CN"/>
              </w:rPr>
              <w:t>收集</w:t>
            </w:r>
            <w:r>
              <w:rPr>
                <w:rFonts w:hint="default" w:ascii="Times New Roman" w:hAnsi="Times New Roman" w:eastAsia="宋体" w:cs="Times New Roman"/>
                <w:sz w:val="24"/>
              </w:rPr>
              <w:t>后依托现有危废暂存间暂存，定期委托有资质单位</w:t>
            </w:r>
            <w:r>
              <w:rPr>
                <w:rFonts w:hint="eastAsia" w:ascii="Times New Roman" w:hAnsi="Times New Roman" w:eastAsia="宋体" w:cs="Times New Roman"/>
                <w:sz w:val="24"/>
                <w:lang w:eastAsia="zh-CN"/>
              </w:rPr>
              <w:t>安全</w:t>
            </w:r>
            <w:r>
              <w:rPr>
                <w:rFonts w:hint="default" w:ascii="Times New Roman" w:hAnsi="Times New Roman" w:eastAsia="宋体" w:cs="Times New Roman"/>
                <w:sz w:val="24"/>
              </w:rPr>
              <w:t>处置。</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w:t>
            </w:r>
            <w:r>
              <w:rPr>
                <w:rFonts w:hint="eastAsia" w:ascii="Times New Roman" w:hAnsi="Times New Roman" w:eastAsia="黑体" w:cs="Times New Roman"/>
                <w:sz w:val="24"/>
                <w:lang w:val="en-US" w:eastAsia="zh-CN"/>
              </w:rPr>
              <w:t>21</w:t>
            </w:r>
            <w:r>
              <w:rPr>
                <w:rFonts w:hint="default" w:ascii="Times New Roman" w:hAnsi="Times New Roman" w:eastAsia="黑体" w:cs="Times New Roman"/>
                <w:sz w:val="24"/>
              </w:rPr>
              <w:t xml:space="preserve">                危险废物汇总表</w:t>
            </w:r>
          </w:p>
          <w:tbl>
            <w:tblPr>
              <w:tblStyle w:val="1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
              <w:gridCol w:w="879"/>
              <w:gridCol w:w="783"/>
              <w:gridCol w:w="952"/>
              <w:gridCol w:w="648"/>
              <w:gridCol w:w="926"/>
              <w:gridCol w:w="663"/>
              <w:gridCol w:w="942"/>
              <w:gridCol w:w="571"/>
              <w:gridCol w:w="546"/>
              <w:gridCol w:w="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序号</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危险废物名称</w:t>
                  </w:r>
                </w:p>
              </w:tc>
              <w:tc>
                <w:tcPr>
                  <w:tcW w:w="78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危险废物类别</w:t>
                  </w:r>
                </w:p>
              </w:tc>
              <w:tc>
                <w:tcPr>
                  <w:tcW w:w="95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危险废物代码</w:t>
                  </w:r>
                </w:p>
              </w:tc>
              <w:tc>
                <w:tcPr>
                  <w:tcW w:w="64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产生量</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产生工序及装置</w:t>
                  </w:r>
                </w:p>
              </w:tc>
              <w:tc>
                <w:tcPr>
                  <w:tcW w:w="66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形态</w:t>
                  </w:r>
                </w:p>
              </w:tc>
              <w:tc>
                <w:tcPr>
                  <w:tcW w:w="94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主要成分</w:t>
                  </w:r>
                </w:p>
              </w:tc>
              <w:tc>
                <w:tcPr>
                  <w:tcW w:w="571"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产废周期</w:t>
                  </w:r>
                </w:p>
              </w:tc>
              <w:tc>
                <w:tcPr>
                  <w:tcW w:w="54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危险</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特性</w:t>
                  </w:r>
                </w:p>
              </w:tc>
              <w:tc>
                <w:tcPr>
                  <w:tcW w:w="70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w:t>
                  </w:r>
                </w:p>
              </w:tc>
              <w:tc>
                <w:tcPr>
                  <w:tcW w:w="879"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0.5t/a</w:t>
                  </w:r>
                </w:p>
              </w:tc>
              <w:tc>
                <w:tcPr>
                  <w:tcW w:w="92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eastAsia="zh-CN"/>
                    </w:rPr>
                    <w:t>絮凝沉淀及高级氧沉淀</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半固态</w:t>
                  </w:r>
                </w:p>
              </w:tc>
              <w:tc>
                <w:tcPr>
                  <w:tcW w:w="94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eastAsia="zh-CN"/>
                    </w:rPr>
                    <w:t>重金属</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3</w:t>
                  </w:r>
                  <w:r>
                    <w:rPr>
                      <w:rFonts w:hint="default" w:ascii="Times New Roman" w:hAnsi="Times New Roman" w:eastAsia="宋体" w:cs="Times New Roman"/>
                      <w:b w:val="0"/>
                      <w:bCs/>
                      <w:sz w:val="21"/>
                      <w:szCs w:val="21"/>
                    </w:rPr>
                    <w:t>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T</w:t>
                  </w:r>
                </w:p>
              </w:tc>
              <w:tc>
                <w:tcPr>
                  <w:tcW w:w="702"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在危废暂存间内存放，定期委托有资质单位处理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w:t>
                  </w:r>
                </w:p>
              </w:tc>
              <w:tc>
                <w:tcPr>
                  <w:tcW w:w="879"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0.0</w:t>
                  </w:r>
                  <w:r>
                    <w:rPr>
                      <w:rFonts w:hint="eastAsia" w:cs="Times New Roman"/>
                      <w:b w:val="0"/>
                      <w:bCs/>
                      <w:sz w:val="21"/>
                      <w:szCs w:val="21"/>
                      <w:lang w:val="en-US" w:eastAsia="zh-CN"/>
                    </w:rPr>
                    <w:t>545</w:t>
                  </w:r>
                  <w:r>
                    <w:rPr>
                      <w:rFonts w:hint="default" w:ascii="Times New Roman" w:hAnsi="Times New Roman" w:eastAsia="宋体" w:cs="Times New Roman"/>
                      <w:b w:val="0"/>
                      <w:bCs/>
                      <w:sz w:val="21"/>
                      <w:szCs w:val="21"/>
                    </w:rPr>
                    <w:t>t/a</w:t>
                  </w:r>
                </w:p>
              </w:tc>
              <w:tc>
                <w:tcPr>
                  <w:tcW w:w="92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eastAsia="zh-CN"/>
                    </w:rPr>
                    <w:t>活性炭过滤</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94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T/In</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eastAsia="zh-CN"/>
                    </w:rPr>
                  </w:pPr>
                  <w:r>
                    <w:rPr>
                      <w:rFonts w:hint="eastAsia" w:cs="Times New Roman"/>
                      <w:b w:val="0"/>
                      <w:bCs/>
                      <w:sz w:val="21"/>
                      <w:szCs w:val="21"/>
                      <w:lang w:eastAsia="zh-CN"/>
                    </w:rPr>
                    <w:t>废石英砂</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0.1t/a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eastAsia="zh-CN"/>
                    </w:rPr>
                  </w:pPr>
                  <w:r>
                    <w:rPr>
                      <w:rFonts w:hint="eastAsia" w:cs="Times New Roman"/>
                      <w:b w:val="0"/>
                      <w:bCs/>
                      <w:sz w:val="21"/>
                      <w:szCs w:val="21"/>
                      <w:lang w:eastAsia="zh-CN"/>
                    </w:rPr>
                    <w:t>石英砂过滤</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94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T/In</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4</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蒸发盐</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HW49</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772-006-49</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0.</w:t>
                  </w:r>
                  <w:r>
                    <w:rPr>
                      <w:rFonts w:hint="eastAsia" w:ascii="Times New Roman" w:hAnsi="Times New Roman" w:cs="Times New Roman"/>
                      <w:b w:val="0"/>
                      <w:bCs/>
                      <w:sz w:val="21"/>
                      <w:szCs w:val="21"/>
                      <w:lang w:val="en-US" w:eastAsia="zh-CN"/>
                    </w:rPr>
                    <w:t>3</w:t>
                  </w:r>
                  <w:r>
                    <w:rPr>
                      <w:rFonts w:hint="default" w:ascii="Times New Roman" w:hAnsi="Times New Roman" w:eastAsia="宋体" w:cs="Times New Roman"/>
                      <w:b w:val="0"/>
                      <w:bCs/>
                      <w:sz w:val="21"/>
                      <w:szCs w:val="21"/>
                    </w:rPr>
                    <w:t>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电蒸发</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固态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cs="Times New Roman"/>
                      <w:b w:val="0"/>
                      <w:bCs/>
                      <w:sz w:val="21"/>
                      <w:szCs w:val="21"/>
                      <w:lang w:val="en-US" w:eastAsia="zh-CN"/>
                    </w:rPr>
                    <w:t>盐</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1年</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kern w:val="2"/>
                      <w:sz w:val="21"/>
                      <w:szCs w:val="21"/>
                      <w:lang w:val="en-US" w:eastAsia="zh-CN" w:bidi="ar-SA"/>
                    </w:rPr>
                    <w:t>T/In</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5</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加热浸泡废槽液</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sz w:val="21"/>
                      <w:szCs w:val="21"/>
                      <w:lang w:val="en-US" w:eastAsia="zh-CN"/>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0.704t/a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加热浸泡</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sz w:val="21"/>
                      <w:szCs w:val="21"/>
                      <w:lang w:eastAsia="zh-CN"/>
                    </w:rPr>
                  </w:pPr>
                  <w:r>
                    <w:rPr>
                      <w:rFonts w:hint="eastAsia" w:ascii="Times New Roman" w:hAnsi="Times New Roman" w:eastAsia="宋体" w:cs="Times New Roman"/>
                      <w:b w:val="0"/>
                      <w:bCs/>
                      <w:sz w:val="21"/>
                      <w:szCs w:val="21"/>
                      <w:lang w:eastAsia="zh-CN"/>
                    </w:rPr>
                    <w:t>液态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eastAsia"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单乙醇胺、乙二醇</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val="en-US" w:eastAsia="zh-CN"/>
                    </w:rPr>
                    <w:t>3</w:t>
                  </w:r>
                  <w:r>
                    <w:rPr>
                      <w:rFonts w:hint="default" w:ascii="Times New Roman" w:hAnsi="Times New Roman" w:eastAsia="宋体" w:cs="Times New Roman"/>
                      <w:b w:val="0"/>
                      <w:bCs/>
                      <w:sz w:val="21"/>
                      <w:szCs w:val="21"/>
                    </w:rPr>
                    <w:t>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szCs w:val="21"/>
                    </w:rPr>
                    <w:t>T</w:t>
                  </w:r>
                  <w:r>
                    <w:rPr>
                      <w:rFonts w:hint="eastAsia"/>
                      <w:szCs w:val="21"/>
                    </w:rPr>
                    <w:t>/C</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6</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电解软化废槽液</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ascii="Times New Roman" w:hAnsi="Times New Roman" w:eastAsia="宋体" w:cs="Times New Roman"/>
                      <w:b w:val="0"/>
                      <w:bCs/>
                      <w:sz w:val="21"/>
                      <w:szCs w:val="21"/>
                      <w:lang w:val="en-US" w:eastAsia="zh-CN"/>
                    </w:rPr>
                    <w:t>1.6t/a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电解软化</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eastAsia="zh-CN"/>
                    </w:rPr>
                    <w:t>液态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eastAsia"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单乙醇胺、乙二醇</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val="en-US" w:eastAsia="zh-CN"/>
                    </w:rPr>
                    <w:t>3</w:t>
                  </w:r>
                  <w:r>
                    <w:rPr>
                      <w:rFonts w:hint="default" w:ascii="Times New Roman" w:hAnsi="Times New Roman" w:eastAsia="宋体" w:cs="Times New Roman"/>
                      <w:b w:val="0"/>
                      <w:bCs/>
                      <w:sz w:val="21"/>
                      <w:szCs w:val="21"/>
                    </w:rPr>
                    <w:t>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szCs w:val="21"/>
                    </w:rPr>
                    <w:t>T</w:t>
                  </w:r>
                  <w:r>
                    <w:rPr>
                      <w:rFonts w:hint="eastAsia"/>
                      <w:szCs w:val="21"/>
                    </w:rPr>
                    <w:t>/C</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7</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化学去氧化废槽液</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0.864t/a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化学去氧化</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eastAsia="zh-CN"/>
                    </w:rPr>
                    <w:t>液态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eastAsia"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硫酸、硫酸钠</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1个月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szCs w:val="21"/>
                    </w:rPr>
                    <w:t>T</w:t>
                  </w:r>
                  <w:r>
                    <w:rPr>
                      <w:rFonts w:hint="eastAsia"/>
                      <w:szCs w:val="21"/>
                    </w:rPr>
                    <w:t>/C</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8</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锡化废液</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2.64t/a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电镀和退镀工序</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eastAsia="zh-CN"/>
                    </w:rPr>
                    <w:t>液态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eastAsia"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甲基磺酸、Sn</w:t>
                  </w:r>
                  <w:r>
                    <w:rPr>
                      <w:rFonts w:hint="eastAsia" w:ascii="Times New Roman" w:hAnsi="Times New Roman" w:cs="Times New Roman"/>
                      <w:b w:val="0"/>
                      <w:bCs/>
                      <w:sz w:val="21"/>
                      <w:szCs w:val="21"/>
                      <w:vertAlign w:val="superscript"/>
                      <w:lang w:val="en-US" w:eastAsia="zh-CN"/>
                    </w:rPr>
                    <w:t>2+</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eastAsia" w:ascii="Times New Roman" w:hAnsi="Times New Roman" w:eastAsia="宋体" w:cs="Times New Roman"/>
                      <w:b w:val="0"/>
                      <w:bCs/>
                      <w:sz w:val="21"/>
                      <w:szCs w:val="21"/>
                      <w:lang w:val="en-US" w:eastAsia="zh-CN"/>
                    </w:rPr>
                    <w:t>3</w:t>
                  </w:r>
                  <w:r>
                    <w:rPr>
                      <w:rFonts w:hint="default" w:ascii="Times New Roman" w:hAnsi="Times New Roman" w:eastAsia="宋体" w:cs="Times New Roman"/>
                      <w:b w:val="0"/>
                      <w:bCs/>
                      <w:sz w:val="21"/>
                      <w:szCs w:val="21"/>
                    </w:rPr>
                    <w:t>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szCs w:val="21"/>
                    </w:rPr>
                    <w:t>T</w:t>
                  </w:r>
                  <w:r>
                    <w:rPr>
                      <w:rFonts w:hint="eastAsia"/>
                      <w:szCs w:val="21"/>
                    </w:rPr>
                    <w:t>/C</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4"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9</w:t>
                  </w:r>
                </w:p>
              </w:tc>
              <w:tc>
                <w:tcPr>
                  <w:tcW w:w="879"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锡渣</w:t>
                  </w:r>
                </w:p>
              </w:tc>
              <w:tc>
                <w:tcPr>
                  <w:tcW w:w="78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952"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648"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0.1t/a</w:t>
                  </w:r>
                </w:p>
              </w:tc>
              <w:tc>
                <w:tcPr>
                  <w:tcW w:w="926"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b w:val="0"/>
                      <w:bCs/>
                      <w:sz w:val="21"/>
                      <w:szCs w:val="21"/>
                      <w:lang w:eastAsia="zh-CN"/>
                    </w:rPr>
                  </w:pPr>
                  <w:r>
                    <w:rPr>
                      <w:rFonts w:hint="eastAsia" w:cs="Times New Roman"/>
                      <w:b w:val="0"/>
                      <w:bCs/>
                      <w:sz w:val="21"/>
                      <w:szCs w:val="21"/>
                      <w:lang w:eastAsia="zh-CN"/>
                    </w:rPr>
                    <w:t>钢带退锡</w:t>
                  </w:r>
                </w:p>
              </w:tc>
              <w:tc>
                <w:tcPr>
                  <w:tcW w:w="66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sz w:val="21"/>
                      <w:szCs w:val="21"/>
                      <w:lang w:eastAsia="zh-CN"/>
                    </w:rPr>
                  </w:pPr>
                  <w:r>
                    <w:rPr>
                      <w:rFonts w:hint="eastAsia" w:ascii="Times New Roman" w:hAnsi="Times New Roman" w:eastAsia="宋体" w:cs="Times New Roman"/>
                      <w:b w:val="0"/>
                      <w:bCs/>
                      <w:sz w:val="21"/>
                      <w:szCs w:val="21"/>
                      <w:lang w:eastAsia="zh-CN"/>
                    </w:rPr>
                    <w:t>固态</w:t>
                  </w:r>
                </w:p>
              </w:tc>
              <w:tc>
                <w:tcPr>
                  <w:tcW w:w="942" w:type="dxa"/>
                  <w:noWrap w:val="0"/>
                  <w:vAlign w:val="center"/>
                </w:tcPr>
                <w:p>
                  <w:pPr>
                    <w:keepNext w:val="0"/>
                    <w:keepLines w:val="0"/>
                    <w:suppressLineNumbers w:val="0"/>
                    <w:tabs>
                      <w:tab w:val="center" w:pos="250"/>
                      <w:tab w:val="left" w:pos="369"/>
                    </w:tabs>
                    <w:adjustRightInd w:val="0"/>
                    <w:snapToGrid w:val="0"/>
                    <w:spacing w:before="0" w:beforeAutospacing="0" w:after="0" w:afterAutospacing="0"/>
                    <w:ind w:left="0" w:leftChars="0" w:right="0" w:rightChars="0"/>
                    <w:jc w:val="center"/>
                    <w:rPr>
                      <w:rFonts w:hint="eastAsia" w:ascii="Times New Roman" w:hAnsi="Times New Roman" w:cs="Times New Roman"/>
                      <w:b w:val="0"/>
                      <w:bCs/>
                      <w:sz w:val="21"/>
                      <w:szCs w:val="21"/>
                      <w:lang w:val="en-US" w:eastAsia="zh-CN"/>
                    </w:rPr>
                  </w:pPr>
                  <w:r>
                    <w:rPr>
                      <w:rFonts w:hint="eastAsia" w:ascii="Times New Roman" w:hAnsi="Times New Roman" w:cs="Times New Roman"/>
                      <w:b w:val="0"/>
                      <w:bCs/>
                      <w:sz w:val="21"/>
                      <w:szCs w:val="21"/>
                      <w:lang w:val="en-US" w:eastAsia="zh-CN"/>
                    </w:rPr>
                    <w:t>锡</w:t>
                  </w:r>
                </w:p>
              </w:tc>
              <w:tc>
                <w:tcPr>
                  <w:tcW w:w="571"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sz w:val="21"/>
                      <w:szCs w:val="21"/>
                      <w:lang w:val="en-US" w:eastAsia="zh-CN"/>
                    </w:rPr>
                  </w:pPr>
                  <w:r>
                    <w:rPr>
                      <w:rFonts w:hint="eastAsia" w:ascii="Times New Roman" w:hAnsi="Times New Roman" w:eastAsia="宋体" w:cs="Times New Roman"/>
                      <w:b w:val="0"/>
                      <w:bCs/>
                      <w:sz w:val="21"/>
                      <w:szCs w:val="21"/>
                      <w:lang w:val="en-US" w:eastAsia="zh-CN"/>
                    </w:rPr>
                    <w:t>3个月</w:t>
                  </w:r>
                </w:p>
              </w:tc>
              <w:tc>
                <w:tcPr>
                  <w:tcW w:w="546"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szCs w:val="21"/>
                    </w:rPr>
                    <w:t>T</w:t>
                  </w:r>
                  <w:r>
                    <w:rPr>
                      <w:rFonts w:hint="eastAsia"/>
                      <w:szCs w:val="21"/>
                    </w:rPr>
                    <w:t>/C</w:t>
                  </w:r>
                </w:p>
              </w:tc>
              <w:tc>
                <w:tcPr>
                  <w:tcW w:w="70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sz w:val="21"/>
                      <w:szCs w:val="21"/>
                    </w:rPr>
                  </w:pP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评价提出：本项目产生的各类危废收集后依托现有危废暂存间暂存，定期交由有资质单位处置。现有工程已建成</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危废暂存间一座，危险废物暂存间满足《危险废物贮存污染控制标准》（GB18597-2001）及其2013修改单的要求。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b/>
                <w:bCs/>
                <w:color w:val="000000"/>
                <w:sz w:val="24"/>
                <w:szCs w:val="24"/>
                <w:lang w:val="en-US" w:eastAsia="zh-CN"/>
              </w:rPr>
            </w:pPr>
            <w:r>
              <w:rPr>
                <w:rFonts w:hint="eastAsia"/>
                <w:b/>
                <w:bCs/>
                <w:color w:val="000000"/>
                <w:sz w:val="24"/>
                <w:szCs w:val="24"/>
                <w:lang w:val="en-US" w:eastAsia="zh-CN"/>
              </w:rPr>
              <w:t>4.2 管理要求</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color w:val="auto"/>
                <w:sz w:val="24"/>
                <w:szCs w:val="24"/>
              </w:rPr>
            </w:pPr>
            <w:r>
              <w:rPr>
                <w:rFonts w:hint="eastAsia" w:ascii="Times New Roman" w:hAnsi="Times New Roman" w:cs="Times New Roman"/>
                <w:b w:val="0"/>
                <w:bCs/>
                <w:color w:val="auto"/>
                <w:sz w:val="24"/>
                <w:szCs w:val="24"/>
                <w:lang w:val="en-US" w:eastAsia="zh-CN"/>
              </w:rPr>
              <w:t>（1）</w:t>
            </w:r>
            <w:r>
              <w:rPr>
                <w:rFonts w:hint="default" w:ascii="Times New Roman" w:hAnsi="Times New Roman" w:eastAsia="宋体" w:cs="Times New Roman"/>
                <w:b w:val="0"/>
                <w:bCs/>
                <w:color w:val="auto"/>
                <w:sz w:val="24"/>
                <w:szCs w:val="24"/>
              </w:rPr>
              <w:t>危险废物的收集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项目</w:t>
            </w:r>
            <w:r>
              <w:rPr>
                <w:rFonts w:hint="eastAsia" w:cs="Times New Roman"/>
                <w:color w:val="auto"/>
                <w:sz w:val="24"/>
                <w:szCs w:val="24"/>
                <w:lang w:eastAsia="zh-CN"/>
              </w:rPr>
              <w:t>危险废物</w:t>
            </w:r>
            <w:r>
              <w:rPr>
                <w:rFonts w:hint="default" w:ascii="Times New Roman" w:hAnsi="Times New Roman" w:eastAsia="宋体" w:cs="Times New Roman"/>
                <w:color w:val="auto"/>
                <w:sz w:val="24"/>
                <w:szCs w:val="24"/>
              </w:rPr>
              <w:t>的</w:t>
            </w:r>
            <w:r>
              <w:rPr>
                <w:rFonts w:hint="default" w:ascii="Times New Roman" w:hAnsi="Times New Roman" w:eastAsia="宋体" w:cs="Times New Roman"/>
                <w:bCs/>
                <w:color w:val="auto"/>
                <w:kern w:val="0"/>
                <w:sz w:val="24"/>
                <w:szCs w:val="24"/>
              </w:rPr>
              <w:t>收集须严格按照《危险废物收集贮存运输技术规范》（HJ2025-2012）的要求：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①根据污泥</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废活性炭</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废石英砂</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蒸发盐</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加热浸泡废槽液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电解软化废槽液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化学去氧化废槽液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锡化废液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渣产生的工艺特征、排放周期、特性、管理计划等因素制定详细的收集计划。收集计划包括收集任务概述、收集目标及原则、危险废物特性评估、危险废物收集量估算、收集作业范围和方法、收集设备与包装容器、安全生产与个人防护、工程防护与事故应急、进度安排与组织管理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②制定污泥</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废活性炭</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废石英砂</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蒸发盐</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加热浸泡废槽液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电解软化废槽液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化学去氧化废槽液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锡化废液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锡渣</w:t>
            </w:r>
            <w:r>
              <w:rPr>
                <w:rFonts w:hint="eastAsia" w:ascii="Times New Roman" w:hAnsi="Times New Roman" w:cs="Times New Roman"/>
                <w:color w:val="auto"/>
                <w:sz w:val="24"/>
                <w:szCs w:val="24"/>
                <w:lang w:eastAsia="zh-CN"/>
              </w:rPr>
              <w:t>收集</w:t>
            </w:r>
            <w:r>
              <w:rPr>
                <w:rFonts w:hint="default" w:ascii="Times New Roman" w:hAnsi="Times New Roman" w:eastAsia="宋体" w:cs="Times New Roman"/>
                <w:bCs/>
                <w:color w:val="auto"/>
                <w:kern w:val="0"/>
                <w:sz w:val="24"/>
                <w:szCs w:val="24"/>
              </w:rPr>
              <w:t>操作规程，内容包括适用范围、操作程序和方法、专用设备和工具、转移和交接、安全保障和应急防护等。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③污泥</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废活性炭</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废石英砂</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蒸发盐</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加热浸泡废槽液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电解软化废槽液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化学去氧化废槽液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锡化废液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锡渣</w:t>
            </w:r>
            <w:r>
              <w:rPr>
                <w:rFonts w:hint="eastAsia" w:ascii="Times New Roman" w:hAnsi="Times New Roman" w:cs="Times New Roman"/>
                <w:color w:val="auto"/>
                <w:sz w:val="24"/>
                <w:szCs w:val="24"/>
                <w:lang w:eastAsia="zh-CN"/>
              </w:rPr>
              <w:t>收集</w:t>
            </w:r>
            <w:r>
              <w:rPr>
                <w:rFonts w:hint="default" w:ascii="Times New Roman" w:hAnsi="Times New Roman" w:eastAsia="宋体" w:cs="Times New Roman"/>
                <w:bCs/>
                <w:color w:val="auto"/>
                <w:kern w:val="0"/>
                <w:sz w:val="24"/>
                <w:szCs w:val="24"/>
              </w:rPr>
              <w:t>作业人员根据工作需要配备必要的个人防护装备，如手套或口罩等。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④在污泥</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废活性炭</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废石英砂</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蒸发盐</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加热浸泡废槽液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电解软化废槽液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化学去氧化废槽液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锡化废液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锡渣收集转运过程中，采取防火、防泄漏、防雨等</w:t>
            </w:r>
            <w:r>
              <w:rPr>
                <w:rFonts w:hint="eastAsia" w:ascii="Times New Roman" w:hAnsi="Times New Roman" w:eastAsia="宋体" w:cs="Times New Roman"/>
                <w:bCs/>
                <w:color w:val="auto"/>
                <w:kern w:val="0"/>
                <w:sz w:val="24"/>
                <w:szCs w:val="24"/>
                <w:lang w:eastAsia="zh-CN"/>
              </w:rPr>
              <w:t>防止</w:t>
            </w:r>
            <w:r>
              <w:rPr>
                <w:rFonts w:hint="default" w:ascii="Times New Roman" w:hAnsi="Times New Roman" w:eastAsia="宋体" w:cs="Times New Roman"/>
                <w:bCs/>
                <w:color w:val="auto"/>
                <w:kern w:val="0"/>
                <w:sz w:val="24"/>
                <w:szCs w:val="24"/>
              </w:rPr>
              <w:t>污染环境的措施。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textAlignment w:val="auto"/>
              <w:rPr>
                <w:rFonts w:hint="default" w:ascii="Times New Roman" w:hAnsi="Times New Roman" w:eastAsia="宋体" w:cs="Times New Roman"/>
                <w:bCs/>
                <w:color w:val="auto"/>
                <w:kern w:val="0"/>
                <w:sz w:val="24"/>
                <w:szCs w:val="24"/>
              </w:rPr>
            </w:pPr>
            <w:r>
              <w:rPr>
                <w:rFonts w:hint="default" w:ascii="Times New Roman" w:hAnsi="Times New Roman" w:eastAsia="宋体" w:cs="Times New Roman"/>
                <w:bCs/>
                <w:color w:val="auto"/>
                <w:kern w:val="0"/>
                <w:sz w:val="24"/>
                <w:szCs w:val="24"/>
              </w:rPr>
              <w:t>⑤污泥</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废活性炭</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废石英砂</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蒸发盐</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加热浸泡废槽液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电解软化废槽液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化学去氧化废槽液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锡化废液</w:t>
            </w:r>
            <w:r>
              <w:rPr>
                <w:rFonts w:hint="default" w:ascii="Times New Roman" w:hAnsi="Times New Roman" w:eastAsia="宋体" w:cs="Times New Roman"/>
                <w:bCs/>
                <w:color w:val="auto"/>
                <w:kern w:val="0"/>
                <w:sz w:val="24"/>
                <w:szCs w:val="24"/>
                <w:lang w:eastAsia="zh-CN"/>
              </w:rPr>
              <w:t>、</w:t>
            </w:r>
            <w:r>
              <w:rPr>
                <w:rFonts w:hint="default" w:ascii="Times New Roman" w:hAnsi="Times New Roman" w:eastAsia="宋体" w:cs="Times New Roman"/>
                <w:bCs/>
                <w:color w:val="auto"/>
                <w:kern w:val="0"/>
                <w:sz w:val="24"/>
                <w:szCs w:val="24"/>
              </w:rPr>
              <w:t>锡渣收集时应根据种类、数量、危险特性、物理形态、运输要求等因素选择合适的包装形式。</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520" w:lineRule="exact"/>
              <w:ind w:left="0" w:right="0" w:firstLine="482"/>
              <w:textAlignment w:val="auto"/>
              <w:rPr>
                <w:rFonts w:hint="default" w:ascii="Times New Roman" w:hAnsi="Times New Roman" w:eastAsia="宋体" w:cs="Times New Roman"/>
                <w:b w:val="0"/>
                <w:bCs/>
                <w:color w:val="auto"/>
                <w:kern w:val="0"/>
                <w:sz w:val="24"/>
                <w:szCs w:val="24"/>
              </w:rPr>
            </w:pPr>
            <w:r>
              <w:rPr>
                <w:rFonts w:hint="eastAsia" w:ascii="Times New Roman" w:hAnsi="Times New Roman" w:cs="Times New Roman"/>
                <w:b w:val="0"/>
                <w:bCs/>
                <w:color w:val="auto"/>
                <w:kern w:val="0"/>
                <w:sz w:val="24"/>
                <w:szCs w:val="24"/>
                <w:lang w:val="en-US" w:eastAsia="zh-CN"/>
              </w:rPr>
              <w:t>（2）</w:t>
            </w:r>
            <w:r>
              <w:rPr>
                <w:rFonts w:hint="default" w:ascii="Times New Roman" w:hAnsi="Times New Roman" w:eastAsia="宋体" w:cs="Times New Roman"/>
                <w:b w:val="0"/>
                <w:bCs/>
                <w:color w:val="auto"/>
                <w:sz w:val="24"/>
                <w:szCs w:val="24"/>
              </w:rPr>
              <w:t>危险废物的</w:t>
            </w:r>
            <w:r>
              <w:rPr>
                <w:rFonts w:hint="default" w:ascii="Times New Roman" w:hAnsi="Times New Roman" w:eastAsia="宋体" w:cs="Times New Roman"/>
                <w:b w:val="0"/>
                <w:bCs/>
                <w:color w:val="auto"/>
                <w:kern w:val="0"/>
                <w:sz w:val="24"/>
                <w:szCs w:val="24"/>
              </w:rPr>
              <w:t>暂存要求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①危险废物的临时堆场应按照《危险废物贮存污染控制标准》（GB18597-2001）的要求，地面应进行硬化，应有防渗漏、防风、防晒、防雨淋设施。危险废物在危废暂存间采用专用密闭容器储存，危废暂存间采取防渗和泄漏收集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②危险废物容器内应留一定空间。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③各种盛装废物的容器必须完好无损，各个危险废物容器外侧须标明危险废物的名称，存入时间、重量、成分、特性以及发生泄漏、扩散污染事故时的应急措施和补救方法。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④危险废物暂存间应设立危险废物标志。形状：等边三角形，边长40cm；颜色：背景为黄色，图形为黑色；警告标志外檐2.5cm，材料应坚固、耐用、抗风化、抗淋蚀，如出现掉色、破损等情况应及时更换。</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rPr>
              <w:t>⑤各危险废物在厂区内临时堆存时间不得超过一年，定期送至有相应资质的危废处理单位安全处置；在危废的转移处置过程中，应严格按照《中华人民共和国固体废物污染环境防治法》和《危险废物转移管理办法》有关规定执行。</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w:t>
            </w:r>
            <w:r>
              <w:rPr>
                <w:rFonts w:hint="eastAsia" w:ascii="Times New Roman" w:hAnsi="Times New Roman" w:eastAsia="黑体" w:cs="Times New Roman"/>
                <w:sz w:val="24"/>
                <w:lang w:val="en-US" w:eastAsia="zh-CN"/>
              </w:rPr>
              <w:t>22</w:t>
            </w:r>
            <w:r>
              <w:rPr>
                <w:rFonts w:hint="default" w:ascii="Times New Roman" w:hAnsi="Times New Roman" w:eastAsia="黑体" w:cs="Times New Roman"/>
                <w:sz w:val="24"/>
              </w:rPr>
              <w:t xml:space="preserve">      建设项目危险废物贮存场所（设施）基本情况表</w:t>
            </w:r>
          </w:p>
          <w:tbl>
            <w:tblPr>
              <w:tblStyle w:val="1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1030"/>
              <w:gridCol w:w="1357"/>
              <w:gridCol w:w="905"/>
              <w:gridCol w:w="933"/>
              <w:gridCol w:w="872"/>
              <w:gridCol w:w="753"/>
              <w:gridCol w:w="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7"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危险废物名称</w:t>
                  </w:r>
                </w:p>
              </w:tc>
              <w:tc>
                <w:tcPr>
                  <w:tcW w:w="103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危险废物类别</w:t>
                  </w:r>
                </w:p>
              </w:tc>
              <w:tc>
                <w:tcPr>
                  <w:tcW w:w="1357"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危废代码</w:t>
                  </w:r>
                </w:p>
              </w:tc>
              <w:tc>
                <w:tcPr>
                  <w:tcW w:w="90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位置</w:t>
                  </w:r>
                </w:p>
              </w:tc>
              <w:tc>
                <w:tcPr>
                  <w:tcW w:w="93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占地面积</w:t>
                  </w:r>
                </w:p>
              </w:tc>
              <w:tc>
                <w:tcPr>
                  <w:tcW w:w="87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方式</w:t>
                  </w:r>
                </w:p>
              </w:tc>
              <w:tc>
                <w:tcPr>
                  <w:tcW w:w="75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能力</w:t>
                  </w:r>
                </w:p>
              </w:tc>
              <w:tc>
                <w:tcPr>
                  <w:tcW w:w="732"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贮存</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危废暂存间</w:t>
                  </w:r>
                </w:p>
              </w:tc>
              <w:tc>
                <w:tcPr>
                  <w:tcW w:w="933"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5</w:t>
                  </w:r>
                  <w:r>
                    <w:rPr>
                      <w:rFonts w:hint="default" w:ascii="Times New Roman" w:hAnsi="Times New Roman" w:eastAsia="宋体" w:cs="Times New Roman"/>
                      <w:b w:val="0"/>
                      <w:bCs w:val="0"/>
                      <w:sz w:val="21"/>
                      <w:szCs w:val="21"/>
                    </w:rPr>
                    <w:t>m</w:t>
                  </w:r>
                  <w:r>
                    <w:rPr>
                      <w:rFonts w:hint="default" w:ascii="Times New Roman" w:hAnsi="Times New Roman" w:eastAsia="宋体" w:cs="Times New Roman"/>
                      <w:b w:val="0"/>
                      <w:bCs w:val="0"/>
                      <w:sz w:val="21"/>
                      <w:szCs w:val="21"/>
                      <w:vertAlign w:val="superscript"/>
                    </w:rPr>
                    <w:t>2</w:t>
                  </w:r>
                </w:p>
              </w:tc>
              <w:tc>
                <w:tcPr>
                  <w:tcW w:w="872"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桶装</w:t>
                  </w:r>
                </w:p>
              </w:tc>
              <w:tc>
                <w:tcPr>
                  <w:tcW w:w="753"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10</w:t>
                  </w:r>
                  <w:r>
                    <w:rPr>
                      <w:rFonts w:hint="default" w:ascii="Times New Roman" w:hAnsi="Times New Roman" w:eastAsia="宋体" w:cs="Times New Roman"/>
                      <w:b w:val="0"/>
                      <w:bCs w:val="0"/>
                      <w:sz w:val="21"/>
                      <w:szCs w:val="21"/>
                    </w:rPr>
                    <w:t>t</w:t>
                  </w:r>
                </w:p>
              </w:tc>
              <w:tc>
                <w:tcPr>
                  <w:tcW w:w="732" w:type="dxa"/>
                  <w:vMerge w:val="restart"/>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cs="Times New Roman"/>
                      <w:b w:val="0"/>
                      <w:bCs/>
                      <w:sz w:val="21"/>
                      <w:szCs w:val="21"/>
                      <w:lang w:eastAsia="zh-CN"/>
                    </w:rPr>
                    <w:t>废石英砂</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900-041-49</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蒸发盐</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HW49</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cs="Times New Roman"/>
                      <w:b w:val="0"/>
                      <w:bCs/>
                      <w:sz w:val="21"/>
                      <w:szCs w:val="21"/>
                      <w:lang w:val="en-US" w:eastAsia="zh-CN"/>
                    </w:rPr>
                    <w:t>772-006-49</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加热浸泡废槽液</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电解软化废槽液</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化学去氧化废槽液</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353"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锡化废液</w:t>
                  </w:r>
                </w:p>
              </w:tc>
              <w:tc>
                <w:tcPr>
                  <w:tcW w:w="103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1357"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0" w:type="auto"/>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锡渣</w:t>
                  </w:r>
                </w:p>
              </w:tc>
              <w:tc>
                <w:tcPr>
                  <w:tcW w:w="0" w:type="auto"/>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HW17</w:t>
                  </w:r>
                </w:p>
              </w:tc>
              <w:tc>
                <w:tcPr>
                  <w:tcW w:w="0" w:type="auto"/>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336-063-17</w:t>
                  </w:r>
                </w:p>
              </w:tc>
              <w:tc>
                <w:tcPr>
                  <w:tcW w:w="905" w:type="dxa"/>
                  <w:vMerge w:val="continue"/>
                  <w:noWrap w:val="0"/>
                  <w:vAlign w:val="top"/>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933" w:type="dxa"/>
                  <w:vMerge w:val="continue"/>
                  <w:noWrap w:val="0"/>
                  <w:vAlign w:val="top"/>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872" w:type="dxa"/>
                  <w:vMerge w:val="continue"/>
                  <w:noWrap w:val="0"/>
                  <w:vAlign w:val="top"/>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53" w:type="dxa"/>
                  <w:vMerge w:val="continue"/>
                  <w:noWrap w:val="0"/>
                  <w:vAlign w:val="top"/>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c>
                <w:tcPr>
                  <w:tcW w:w="732" w:type="dxa"/>
                  <w:vMerge w:val="continue"/>
                  <w:noWrap w:val="0"/>
                  <w:vAlign w:val="top"/>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val="0"/>
                      <w:sz w:val="21"/>
                      <w:szCs w:val="21"/>
                    </w:rPr>
                  </w:pP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textAlignment w:val="auto"/>
              <w:rPr>
                <w:rFonts w:hint="default" w:ascii="Times New Roman" w:hAnsi="Times New Roman" w:eastAsia="宋体" w:cs="Times New Roman"/>
                <w:b w:val="0"/>
                <w:bCs/>
                <w:color w:val="auto"/>
                <w:kern w:val="0"/>
                <w:sz w:val="24"/>
                <w:szCs w:val="24"/>
              </w:rPr>
            </w:pPr>
            <w:r>
              <w:rPr>
                <w:rFonts w:hint="eastAsia" w:ascii="Times New Roman" w:hAnsi="Times New Roman" w:cs="Times New Roman"/>
                <w:b w:val="0"/>
                <w:bCs/>
                <w:color w:val="auto"/>
                <w:kern w:val="0"/>
                <w:sz w:val="24"/>
                <w:szCs w:val="24"/>
                <w:lang w:eastAsia="zh-CN"/>
              </w:rPr>
              <w:t>（</w:t>
            </w:r>
            <w:r>
              <w:rPr>
                <w:rFonts w:hint="eastAsia" w:ascii="Times New Roman" w:hAnsi="Times New Roman" w:cs="Times New Roman"/>
                <w:b w:val="0"/>
                <w:bCs/>
                <w:color w:val="auto"/>
                <w:kern w:val="0"/>
                <w:sz w:val="24"/>
                <w:szCs w:val="24"/>
                <w:lang w:val="en-US" w:eastAsia="zh-CN"/>
              </w:rPr>
              <w:t>3</w:t>
            </w:r>
            <w:r>
              <w:rPr>
                <w:rFonts w:hint="eastAsia" w:ascii="Times New Roman" w:hAnsi="Times New Roman" w:cs="Times New Roman"/>
                <w:b w:val="0"/>
                <w:bCs/>
                <w:color w:val="auto"/>
                <w:kern w:val="0"/>
                <w:sz w:val="24"/>
                <w:szCs w:val="24"/>
                <w:lang w:eastAsia="zh-CN"/>
              </w:rPr>
              <w:t>）</w:t>
            </w:r>
            <w:r>
              <w:rPr>
                <w:rFonts w:hint="default" w:ascii="Times New Roman" w:hAnsi="Times New Roman" w:eastAsia="宋体" w:cs="Times New Roman"/>
                <w:b w:val="0"/>
                <w:bCs/>
                <w:color w:val="auto"/>
                <w:kern w:val="0"/>
                <w:sz w:val="24"/>
                <w:szCs w:val="24"/>
              </w:rPr>
              <w:t>危险废物的转运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按照评价指南和《危险废物收集贮存运输技术规范》（HJ2025）要求，分析危险废物内部转运应采取的措施：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①危险废物从厂区内产生工艺环节运输到危废暂存间，应有专人负责，专用桶收集、转运，避免可能引起的散落。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default" w:ascii="Times New Roman" w:hAnsi="Times New Roman" w:eastAsia="宋体" w:cs="Times New Roman"/>
                <w:sz w:val="2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综上，项目运营过程中产生的固体废物全部进行了有效的处置，不会对周围环境造成较大的影响。评价认为：项目固废处置措施可行。</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eastAsia" w:ascii="Times New Roman" w:hAnsi="Times New Roman" w:eastAsia="宋体" w:cs="Times New Roman"/>
                <w:b/>
                <w:bCs w:val="0"/>
                <w:sz w:val="24"/>
                <w:szCs w:val="24"/>
                <w:u w:val="none"/>
                <w:lang w:eastAsia="zh-CN"/>
              </w:rPr>
            </w:pPr>
            <w:r>
              <w:rPr>
                <w:rFonts w:hint="eastAsia" w:ascii="Times New Roman" w:hAnsi="Times New Roman" w:cs="Times New Roman"/>
                <w:b/>
                <w:bCs w:val="0"/>
                <w:sz w:val="24"/>
                <w:szCs w:val="24"/>
                <w:u w:val="none"/>
                <w:lang w:val="en-US" w:eastAsia="zh-CN"/>
              </w:rPr>
              <w:t>5、</w:t>
            </w:r>
            <w:r>
              <w:rPr>
                <w:rFonts w:hint="default" w:ascii="Times New Roman" w:hAnsi="Times New Roman" w:cs="Times New Roman"/>
                <w:b/>
                <w:bCs w:val="0"/>
                <w:sz w:val="24"/>
                <w:szCs w:val="24"/>
                <w:u w:val="none"/>
                <w:lang w:eastAsia="zh-CN"/>
              </w:rPr>
              <w:t>扩建</w:t>
            </w:r>
            <w:r>
              <w:rPr>
                <w:rFonts w:hint="default" w:ascii="Times New Roman" w:hAnsi="Times New Roman" w:cs="Times New Roman"/>
                <w:b/>
                <w:bCs w:val="0"/>
                <w:sz w:val="24"/>
                <w:szCs w:val="24"/>
                <w:u w:val="none"/>
              </w:rPr>
              <w:t>项目完成后全厂污染物排放</w:t>
            </w:r>
            <w:r>
              <w:rPr>
                <w:rFonts w:hint="eastAsia" w:cs="Times New Roman"/>
                <w:b/>
                <w:bCs w:val="0"/>
                <w:sz w:val="24"/>
                <w:szCs w:val="24"/>
                <w:u w:val="none"/>
                <w:lang w:eastAsia="zh-CN"/>
              </w:rPr>
              <w:t>情况</w:t>
            </w:r>
          </w:p>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jc w:val="left"/>
              <w:textAlignment w:val="auto"/>
              <w:rPr>
                <w:rFonts w:hint="default" w:ascii="Times New Roman" w:hAnsi="Times New Roman" w:eastAsia="黑体" w:cs="Times New Roman"/>
                <w:color w:val="000000"/>
                <w:kern w:val="0"/>
                <w:sz w:val="24"/>
                <w:szCs w:val="21"/>
              </w:rPr>
            </w:pPr>
            <w:r>
              <w:rPr>
                <w:rFonts w:hint="default" w:ascii="Times New Roman" w:hAnsi="Times New Roman" w:cs="Times New Roman"/>
                <w:b w:val="0"/>
                <w:bCs/>
                <w:sz w:val="24"/>
                <w:szCs w:val="24"/>
                <w:u w:val="none"/>
              </w:rPr>
              <w:t>本</w:t>
            </w:r>
            <w:r>
              <w:rPr>
                <w:rFonts w:hint="eastAsia" w:cs="Times New Roman"/>
                <w:b w:val="0"/>
                <w:bCs/>
                <w:sz w:val="24"/>
                <w:szCs w:val="24"/>
                <w:u w:val="none"/>
                <w:lang w:eastAsia="zh-CN"/>
              </w:rPr>
              <w:t>项目</w:t>
            </w:r>
            <w:r>
              <w:rPr>
                <w:rFonts w:hint="default" w:ascii="Times New Roman" w:hAnsi="Times New Roman" w:cs="Times New Roman"/>
                <w:b w:val="0"/>
                <w:bCs/>
                <w:sz w:val="24"/>
                <w:szCs w:val="24"/>
                <w:u w:val="none"/>
              </w:rPr>
              <w:t>为</w:t>
            </w:r>
            <w:r>
              <w:rPr>
                <w:rFonts w:hint="default" w:ascii="Times New Roman" w:hAnsi="Times New Roman" w:cs="Times New Roman"/>
                <w:b w:val="0"/>
                <w:bCs/>
                <w:sz w:val="24"/>
                <w:szCs w:val="24"/>
                <w:u w:val="none"/>
                <w:lang w:eastAsia="zh-CN"/>
              </w:rPr>
              <w:t>扩建</w:t>
            </w:r>
            <w:r>
              <w:rPr>
                <w:rFonts w:hint="eastAsia" w:cs="Times New Roman"/>
                <w:b w:val="0"/>
                <w:bCs/>
                <w:sz w:val="24"/>
                <w:szCs w:val="24"/>
                <w:u w:val="none"/>
                <w:lang w:eastAsia="zh-CN"/>
              </w:rPr>
              <w:t>项目</w:t>
            </w:r>
            <w:r>
              <w:rPr>
                <w:rFonts w:hint="default" w:ascii="Times New Roman" w:hAnsi="Times New Roman" w:cs="Times New Roman"/>
                <w:b w:val="0"/>
                <w:bCs/>
                <w:sz w:val="24"/>
                <w:szCs w:val="24"/>
                <w:u w:val="none"/>
              </w:rPr>
              <w:t>，项目</w:t>
            </w:r>
            <w:r>
              <w:rPr>
                <w:rFonts w:hint="eastAsia" w:cs="Times New Roman"/>
                <w:b w:val="0"/>
                <w:bCs/>
                <w:sz w:val="24"/>
                <w:szCs w:val="24"/>
                <w:u w:val="none"/>
                <w:lang w:eastAsia="zh-CN"/>
              </w:rPr>
              <w:t>建设</w:t>
            </w:r>
            <w:r>
              <w:rPr>
                <w:rFonts w:hint="default" w:ascii="Times New Roman" w:hAnsi="Times New Roman" w:cs="Times New Roman"/>
                <w:b w:val="0"/>
                <w:bCs/>
                <w:sz w:val="24"/>
                <w:szCs w:val="24"/>
                <w:u w:val="none"/>
              </w:rPr>
              <w:t>完成后全厂污染物产排情况详见下表。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color w:val="000000"/>
                <w:kern w:val="0"/>
                <w:sz w:val="24"/>
                <w:szCs w:val="21"/>
              </w:rPr>
            </w:pPr>
            <w:r>
              <w:rPr>
                <w:rFonts w:hint="default" w:ascii="Times New Roman" w:hAnsi="Times New Roman" w:eastAsia="黑体" w:cs="Times New Roman"/>
                <w:color w:val="000000"/>
                <w:kern w:val="0"/>
                <w:sz w:val="24"/>
                <w:szCs w:val="21"/>
              </w:rPr>
              <w:t>表</w:t>
            </w:r>
            <w:r>
              <w:rPr>
                <w:rFonts w:hint="eastAsia" w:ascii="Times New Roman" w:hAnsi="Times New Roman" w:eastAsia="黑体" w:cs="Times New Roman"/>
                <w:color w:val="000000"/>
                <w:kern w:val="0"/>
                <w:sz w:val="24"/>
                <w:szCs w:val="21"/>
                <w:lang w:val="en-US" w:eastAsia="zh-CN"/>
              </w:rPr>
              <w:t>4</w:t>
            </w:r>
            <w:r>
              <w:rPr>
                <w:rFonts w:hint="default" w:ascii="Times New Roman" w:hAnsi="Times New Roman" w:eastAsia="黑体" w:cs="Times New Roman"/>
                <w:color w:val="000000"/>
                <w:kern w:val="0"/>
                <w:sz w:val="24"/>
                <w:szCs w:val="21"/>
                <w:lang w:val="en-US" w:eastAsia="zh-CN"/>
              </w:rPr>
              <w:t>-</w:t>
            </w:r>
            <w:r>
              <w:rPr>
                <w:rFonts w:hint="eastAsia" w:eastAsia="黑体" w:cs="Times New Roman"/>
                <w:color w:val="000000"/>
                <w:kern w:val="0"/>
                <w:sz w:val="24"/>
                <w:szCs w:val="21"/>
                <w:lang w:val="en-US" w:eastAsia="zh-CN"/>
              </w:rPr>
              <w:t>23</w:t>
            </w:r>
            <w:r>
              <w:rPr>
                <w:rFonts w:hint="default" w:ascii="Times New Roman" w:hAnsi="Times New Roman" w:eastAsia="黑体" w:cs="Times New Roman"/>
                <w:color w:val="000000"/>
                <w:kern w:val="0"/>
                <w:sz w:val="24"/>
                <w:szCs w:val="21"/>
                <w:lang w:val="en-US" w:eastAsia="zh-CN"/>
              </w:rPr>
              <w:t xml:space="preserve">  </w:t>
            </w:r>
            <w:r>
              <w:rPr>
                <w:rFonts w:hint="eastAsia" w:ascii="Times New Roman" w:hAnsi="Times New Roman" w:eastAsia="黑体" w:cs="Times New Roman"/>
                <w:color w:val="000000"/>
                <w:kern w:val="0"/>
                <w:sz w:val="24"/>
                <w:szCs w:val="21"/>
                <w:lang w:val="en-US" w:eastAsia="zh-CN"/>
              </w:rPr>
              <w:t xml:space="preserve">         </w:t>
            </w:r>
            <w:r>
              <w:rPr>
                <w:rFonts w:hint="default" w:ascii="Times New Roman" w:hAnsi="Times New Roman" w:eastAsia="黑体" w:cs="Times New Roman"/>
                <w:color w:val="000000"/>
                <w:kern w:val="0"/>
                <w:sz w:val="24"/>
                <w:szCs w:val="21"/>
                <w:lang w:val="en-US" w:eastAsia="zh-CN"/>
              </w:rPr>
              <w:t xml:space="preserve"> </w:t>
            </w:r>
            <w:r>
              <w:rPr>
                <w:rFonts w:hint="default" w:ascii="Times New Roman" w:hAnsi="Times New Roman" w:eastAsia="黑体" w:cs="Times New Roman"/>
                <w:color w:val="000000"/>
                <w:kern w:val="0"/>
                <w:sz w:val="24"/>
                <w:szCs w:val="21"/>
              </w:rPr>
              <w:t>全厂污染物排放“三本</w:t>
            </w:r>
            <w:r>
              <w:rPr>
                <w:rFonts w:hint="default" w:ascii="Times New Roman" w:hAnsi="Times New Roman" w:eastAsia="黑体" w:cs="Times New Roman"/>
                <w:color w:val="000000"/>
                <w:kern w:val="0"/>
                <w:sz w:val="24"/>
                <w:szCs w:val="21"/>
                <w:lang w:eastAsia="zh-CN"/>
              </w:rPr>
              <w:t>账</w:t>
            </w:r>
            <w:r>
              <w:rPr>
                <w:rFonts w:hint="default" w:ascii="Times New Roman" w:hAnsi="Times New Roman" w:eastAsia="黑体" w:cs="Times New Roman"/>
                <w:color w:val="000000"/>
                <w:kern w:val="0"/>
                <w:sz w:val="24"/>
                <w:szCs w:val="21"/>
              </w:rPr>
              <w:t>”</w:t>
            </w:r>
            <w:r>
              <w:rPr>
                <w:rFonts w:hint="default" w:ascii="Times New Roman" w:hAnsi="Times New Roman" w:eastAsia="黑体" w:cs="Times New Roman"/>
                <w:color w:val="000000"/>
                <w:kern w:val="0"/>
                <w:sz w:val="24"/>
                <w:szCs w:val="21"/>
                <w:lang w:val="en-US" w:eastAsia="zh-CN"/>
              </w:rPr>
              <w:t xml:space="preserve">  </w:t>
            </w:r>
            <w:r>
              <w:rPr>
                <w:rFonts w:hint="eastAsia" w:ascii="Times New Roman" w:hAnsi="Times New Roman" w:eastAsia="黑体" w:cs="Times New Roman"/>
                <w:color w:val="000000"/>
                <w:kern w:val="0"/>
                <w:sz w:val="24"/>
                <w:szCs w:val="21"/>
                <w:lang w:val="en-US" w:eastAsia="zh-CN"/>
              </w:rPr>
              <w:t xml:space="preserve">            </w:t>
            </w:r>
            <w:r>
              <w:rPr>
                <w:rFonts w:hint="default" w:ascii="Times New Roman" w:hAnsi="Times New Roman" w:eastAsia="黑体" w:cs="Times New Roman"/>
                <w:color w:val="000000"/>
                <w:kern w:val="0"/>
                <w:sz w:val="24"/>
                <w:szCs w:val="21"/>
                <w:lang w:val="en-US" w:eastAsia="zh-CN"/>
              </w:rPr>
              <w:t xml:space="preserve"> </w:t>
            </w:r>
            <w:r>
              <w:rPr>
                <w:rFonts w:hint="default" w:ascii="Times New Roman" w:hAnsi="Times New Roman" w:eastAsia="黑体" w:cs="Times New Roman"/>
                <w:color w:val="000000"/>
                <w:kern w:val="0"/>
                <w:sz w:val="24"/>
                <w:szCs w:val="21"/>
              </w:rPr>
              <w:t>单位：t/a</w:t>
            </w:r>
          </w:p>
          <w:tbl>
            <w:tblPr>
              <w:tblStyle w:val="13"/>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2"/>
              <w:gridCol w:w="1975"/>
              <w:gridCol w:w="1051"/>
              <w:gridCol w:w="966"/>
              <w:gridCol w:w="1024"/>
              <w:gridCol w:w="1203"/>
              <w:gridCol w:w="10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776" w:hRule="atLeast"/>
                <w:jc w:val="center"/>
              </w:trPr>
              <w:tc>
                <w:tcPr>
                  <w:tcW w:w="2637"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项目</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eastAsia" w:ascii="Times New Roman" w:hAnsi="Times New Roman" w:cs="Times New Roman"/>
                      <w:b w:val="0"/>
                      <w:bCs w:val="0"/>
                      <w:szCs w:val="21"/>
                      <w:u w:val="none"/>
                      <w:lang w:eastAsia="zh-CN"/>
                    </w:rPr>
                    <w:t>现有</w:t>
                  </w:r>
                  <w:r>
                    <w:rPr>
                      <w:rFonts w:hint="default" w:ascii="Times New Roman" w:hAnsi="Times New Roman" w:cs="Times New Roman"/>
                      <w:b w:val="0"/>
                      <w:bCs w:val="0"/>
                      <w:szCs w:val="21"/>
                      <w:u w:val="none"/>
                    </w:rPr>
                    <w:t>工程排放量</w:t>
                  </w:r>
                </w:p>
              </w:tc>
              <w:tc>
                <w:tcPr>
                  <w:tcW w:w="96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本工程</w:t>
                  </w:r>
                </w:p>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排放量</w:t>
                  </w:r>
                </w:p>
              </w:tc>
              <w:tc>
                <w:tcPr>
                  <w:tcW w:w="102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eastAsia="宋体" w:cs="Times New Roman"/>
                      <w:b w:val="0"/>
                      <w:bCs w:val="0"/>
                      <w:szCs w:val="21"/>
                      <w:u w:val="none"/>
                      <w:lang w:eastAsia="zh-CN"/>
                    </w:rPr>
                  </w:pPr>
                  <w:r>
                    <w:rPr>
                      <w:rFonts w:hint="default" w:ascii="Times New Roman" w:hAnsi="Times New Roman" w:cs="Times New Roman"/>
                      <w:b w:val="0"/>
                      <w:bCs w:val="0"/>
                      <w:szCs w:val="21"/>
                      <w:u w:val="none"/>
                      <w:lang w:eastAsia="zh-CN"/>
                    </w:rPr>
                    <w:t>以新带老削减量</w:t>
                  </w:r>
                </w:p>
              </w:tc>
              <w:tc>
                <w:tcPr>
                  <w:tcW w:w="120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eastAsia" w:ascii="Times New Roman" w:hAnsi="Times New Roman" w:cs="Times New Roman"/>
                      <w:b w:val="0"/>
                      <w:bCs w:val="0"/>
                      <w:szCs w:val="21"/>
                      <w:u w:val="none"/>
                      <w:lang w:eastAsia="zh-CN"/>
                    </w:rPr>
                    <w:t>扩建</w:t>
                  </w:r>
                  <w:r>
                    <w:rPr>
                      <w:rFonts w:hint="default" w:ascii="Times New Roman" w:hAnsi="Times New Roman" w:cs="Times New Roman"/>
                      <w:b w:val="0"/>
                      <w:bCs w:val="0"/>
                      <w:szCs w:val="21"/>
                      <w:u w:val="none"/>
                    </w:rPr>
                    <w:t>完成后全厂排放量</w:t>
                  </w:r>
                </w:p>
              </w:tc>
              <w:tc>
                <w:tcPr>
                  <w:tcW w:w="105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cs="Times New Roman"/>
                      <w:b w:val="0"/>
                      <w:bCs w:val="0"/>
                      <w:kern w:val="2"/>
                      <w:sz w:val="21"/>
                      <w:szCs w:val="21"/>
                      <w:u w:val="none"/>
                      <w:lang w:val="en-US" w:eastAsia="zh-CN" w:bidi="ar-SA"/>
                    </w:rPr>
                  </w:pPr>
                  <w:r>
                    <w:rPr>
                      <w:rFonts w:hint="default" w:ascii="Times New Roman" w:hAnsi="Times New Roman" w:cs="Times New Roman"/>
                      <w:b w:val="0"/>
                      <w:bCs w:val="0"/>
                      <w:szCs w:val="21"/>
                      <w:u w:val="none"/>
                    </w:rPr>
                    <w:t>排放增减量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废气</w:t>
                  </w:r>
                </w:p>
              </w:tc>
              <w:tc>
                <w:tcPr>
                  <w:tcW w:w="1975"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rPr>
                    <w:t>非甲烷总烃</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0.0319</w:t>
                  </w:r>
                </w:p>
              </w:tc>
              <w:tc>
                <w:tcPr>
                  <w:tcW w:w="96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0.0131</w:t>
                  </w:r>
                </w:p>
              </w:tc>
              <w:tc>
                <w:tcPr>
                  <w:tcW w:w="102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hAnsi="宋体" w:eastAsia="宋体" w:cs="宋体"/>
                      <w:snapToGrid w:val="0"/>
                      <w:color w:val="000000"/>
                      <w:kern w:val="21"/>
                      <w:sz w:val="21"/>
                      <w:szCs w:val="21"/>
                      <w:lang w:val="en-US" w:eastAsia="zh-CN" w:bidi="ar-SA"/>
                    </w:rPr>
                  </w:pPr>
                  <w:r>
                    <w:rPr>
                      <w:rFonts w:hint="eastAsia" w:hAnsi="宋体" w:eastAsia="宋体" w:cs="宋体"/>
                      <w:snapToGrid w:val="0"/>
                      <w:color w:val="000000"/>
                      <w:kern w:val="21"/>
                      <w:sz w:val="21"/>
                      <w:szCs w:val="21"/>
                      <w:lang w:val="en-US" w:eastAsia="zh-CN" w:bidi="ar-SA"/>
                    </w:rPr>
                    <w:t>0.0145</w:t>
                  </w:r>
                </w:p>
              </w:tc>
              <w:tc>
                <w:tcPr>
                  <w:tcW w:w="12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0.0305</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-0.0014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宋体"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rPr>
                    <w:t>硫酸雾</w:t>
                  </w:r>
                </w:p>
              </w:tc>
              <w:tc>
                <w:tcPr>
                  <w:tcW w:w="105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val="0"/>
                      <w:bCs/>
                      <w:i w:val="0"/>
                      <w:iCs w:val="0"/>
                      <w:color w:val="000000"/>
                      <w:kern w:val="0"/>
                      <w:sz w:val="21"/>
                      <w:szCs w:val="21"/>
                      <w:u w:val="none"/>
                      <w:lang w:val="en-US" w:eastAsia="zh-CN" w:bidi="ar"/>
                    </w:rPr>
                  </w:pPr>
                  <w:r>
                    <w:rPr>
                      <w:rFonts w:hint="eastAsia" w:ascii="Times New Roman" w:hAnsi="Times New Roman" w:eastAsia="宋体" w:cs="Times New Roman"/>
                      <w:b w:val="0"/>
                      <w:bCs/>
                      <w:i w:val="0"/>
                      <w:iCs w:val="0"/>
                      <w:color w:val="000000"/>
                      <w:kern w:val="0"/>
                      <w:sz w:val="21"/>
                      <w:szCs w:val="21"/>
                      <w:u w:val="none"/>
                      <w:lang w:val="en-US" w:eastAsia="zh-CN" w:bidi="ar"/>
                    </w:rPr>
                    <w:t>0</w:t>
                  </w:r>
                </w:p>
              </w:tc>
              <w:tc>
                <w:tcPr>
                  <w:tcW w:w="96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0.3745</w:t>
                  </w:r>
                </w:p>
              </w:tc>
              <w:tc>
                <w:tcPr>
                  <w:tcW w:w="102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0.3745</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w:t>
                  </w:r>
                  <w:r>
                    <w:rPr>
                      <w:rFonts w:hint="eastAsia" w:ascii="Times New Roman" w:hAnsi="Times New Roman" w:eastAsia="宋体" w:cs="Times New Roman"/>
                      <w:b w:val="0"/>
                      <w:bCs w:val="0"/>
                      <w:color w:val="auto"/>
                      <w:sz w:val="21"/>
                      <w:szCs w:val="21"/>
                      <w:lang w:val="en-US" w:eastAsia="zh-CN"/>
                    </w:rPr>
                    <w:t>0.3745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r>
                    <w:rPr>
                      <w:rFonts w:hint="default" w:ascii="Times New Roman" w:hAnsi="Times New Roman" w:cs="Times New Roman"/>
                      <w:b w:val="0"/>
                      <w:bCs w:val="0"/>
                      <w:szCs w:val="21"/>
                      <w:u w:val="none"/>
                    </w:rPr>
                    <w:t>废水</w:t>
                  </w:r>
                </w:p>
              </w:tc>
              <w:tc>
                <w:tcPr>
                  <w:tcW w:w="1975"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eastAsia="zh-CN"/>
                    </w:rPr>
                    <w:t>废水量</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216</w:t>
                  </w:r>
                </w:p>
              </w:tc>
              <w:tc>
                <w:tcPr>
                  <w:tcW w:w="966"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024"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eastAsia" w:cs="Times New Roman"/>
                      <w:kern w:val="2"/>
                      <w:sz w:val="21"/>
                      <w:szCs w:val="21"/>
                      <w:lang w:val="en-US" w:eastAsia="zh-CN" w:bidi="ar-SA"/>
                    </w:rPr>
                    <w:t>216</w:t>
                  </w:r>
                </w:p>
              </w:tc>
              <w:tc>
                <w:tcPr>
                  <w:tcW w:w="1053"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val="en-US" w:eastAsia="zh-CN"/>
                    </w:rPr>
                    <w:t>COD</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0.008</w:t>
                  </w:r>
                  <w:r>
                    <w:rPr>
                      <w:rFonts w:hint="eastAsia" w:ascii="Times New Roman" w:hAnsi="Times New Roman" w:eastAsia="宋体" w:cs="Times New Roman"/>
                      <w:kern w:val="2"/>
                      <w:sz w:val="21"/>
                      <w:szCs w:val="21"/>
                      <w:lang w:val="en-US" w:eastAsia="zh-CN" w:bidi="ar-SA"/>
                    </w:rPr>
                    <w:t>5</w:t>
                  </w:r>
                </w:p>
              </w:tc>
              <w:tc>
                <w:tcPr>
                  <w:tcW w:w="966"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kern w:val="2"/>
                      <w:sz w:val="21"/>
                      <w:szCs w:val="21"/>
                      <w:lang w:val="en-US" w:eastAsia="zh-CN" w:bidi="ar-SA"/>
                    </w:rPr>
                    <w:t>0.008</w:t>
                  </w:r>
                  <w:r>
                    <w:rPr>
                      <w:rFonts w:hint="eastAsia" w:ascii="Times New Roman" w:hAnsi="Times New Roman" w:eastAsia="宋体" w:cs="Times New Roman"/>
                      <w:kern w:val="2"/>
                      <w:sz w:val="21"/>
                      <w:szCs w:val="21"/>
                      <w:lang w:val="en-US" w:eastAsia="zh-CN" w:bidi="ar-SA"/>
                    </w:rPr>
                    <w:t>5</w:t>
                  </w:r>
                </w:p>
              </w:tc>
              <w:tc>
                <w:tcPr>
                  <w:tcW w:w="1053"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kern w:val="2"/>
                      <w:sz w:val="21"/>
                      <w:szCs w:val="21"/>
                      <w:u w:val="none"/>
                      <w:lang w:val="en-US" w:eastAsia="zh-CN" w:bidi="ar-SA"/>
                    </w:rPr>
                  </w:pPr>
                </w:p>
              </w:tc>
              <w:tc>
                <w:tcPr>
                  <w:tcW w:w="1975"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eastAsia="zh-CN"/>
                    </w:rPr>
                    <w:t>氨氮</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0004</w:t>
                  </w:r>
                </w:p>
              </w:tc>
              <w:tc>
                <w:tcPr>
                  <w:tcW w:w="966"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0004</w:t>
                  </w:r>
                </w:p>
              </w:tc>
              <w:tc>
                <w:tcPr>
                  <w:tcW w:w="1053" w:type="dxa"/>
                  <w:tcBorders>
                    <w:tl2br w:val="nil"/>
                    <w:tr2bl w:val="nil"/>
                  </w:tcBorders>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r>
                    <w:rPr>
                      <w:rFonts w:hint="eastAsia" w:ascii="Times New Roman" w:hAnsi="Times New Roman" w:cs="Times New Roman"/>
                      <w:b w:val="0"/>
                      <w:bCs w:val="0"/>
                      <w:szCs w:val="21"/>
                      <w:u w:val="none"/>
                      <w:lang w:eastAsia="zh-CN"/>
                    </w:rPr>
                    <w:t>一般固废</w:t>
                  </w:r>
                </w:p>
              </w:tc>
              <w:tc>
                <w:tcPr>
                  <w:tcW w:w="1975" w:type="dxa"/>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废边角料</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不合格产品</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0.08</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0.13</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0"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废离子交换树脂</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0.3</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r>
                    <w:rPr>
                      <w:rFonts w:hint="eastAsia" w:ascii="Times New Roman" w:hAnsi="Times New Roman" w:cs="Times New Roman"/>
                      <w:b w:val="0"/>
                      <w:bCs w:val="0"/>
                      <w:szCs w:val="21"/>
                      <w:u w:val="none"/>
                      <w:lang w:eastAsia="zh-CN"/>
                    </w:rPr>
                    <w:t>危险废物</w:t>
                  </w: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hAnsi="宋体" w:eastAsia="宋体" w:cs="宋体"/>
                      <w:snapToGrid w:val="0"/>
                      <w:color w:val="000000"/>
                      <w:kern w:val="21"/>
                      <w:sz w:val="21"/>
                      <w:szCs w:val="21"/>
                      <w:lang w:val="en-US" w:eastAsia="zh-CN" w:bidi="ar-SA"/>
                    </w:rPr>
                  </w:pPr>
                  <w:r>
                    <w:rPr>
                      <w:rFonts w:hint="eastAsia" w:hAnsi="宋体" w:eastAsia="宋体" w:cs="宋体"/>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废灯管</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5根/年</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5根/年</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0.4645</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0.0545</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0.519</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default" w:ascii="Times New Roman" w:hAnsi="Times New Roman" w:cs="Times New Roman"/>
                      <w:b w:val="0"/>
                      <w:bCs w:val="0"/>
                      <w:szCs w:val="21"/>
                      <w:u w:val="none"/>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cs="Times New Roman"/>
                      <w:b w:val="0"/>
                      <w:bCs/>
                      <w:sz w:val="21"/>
                      <w:szCs w:val="21"/>
                      <w:lang w:eastAsia="zh-CN"/>
                    </w:rPr>
                    <w:t>废石英砂</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蒸发盐</w:t>
                  </w:r>
                </w:p>
              </w:tc>
              <w:tc>
                <w:tcPr>
                  <w:tcW w:w="1051" w:type="dxa"/>
                  <w:tcBorders>
                    <w:tl2br w:val="nil"/>
                    <w:tr2bl w:val="nil"/>
                  </w:tcBorders>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snapToGrid w:val="0"/>
                      <w:color w:val="000000"/>
                      <w:kern w:val="21"/>
                      <w:sz w:val="21"/>
                      <w:szCs w:val="21"/>
                      <w:lang w:val="en-US" w:eastAsia="zh-CN"/>
                    </w:rPr>
                  </w:pPr>
                  <w:r>
                    <w:rPr>
                      <w:rFonts w:hint="eastAsia" w:ascii="Times New Roman" w:hAnsi="Times New Roman" w:cs="Times New Roman"/>
                      <w:snapToGrid w:val="0"/>
                      <w:color w:val="000000"/>
                      <w:kern w:val="21"/>
                      <w:sz w:val="21"/>
                      <w:szCs w:val="21"/>
                      <w:lang w:val="en-US" w:eastAsia="zh-CN"/>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加热浸泡废槽液</w:t>
                  </w:r>
                </w:p>
              </w:tc>
              <w:tc>
                <w:tcPr>
                  <w:tcW w:w="1051"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Times New Roman" w:hAnsi="Times New Roman" w:cs="Times New Roman"/>
                      <w:snapToGrid w:val="0"/>
                      <w:color w:val="000000"/>
                      <w:kern w:val="21"/>
                      <w:sz w:val="21"/>
                      <w:szCs w:val="21"/>
                      <w:lang w:val="en-US" w:eastAsia="zh-CN"/>
                    </w:rPr>
                  </w:pPr>
                  <w:r>
                    <w:rPr>
                      <w:rFonts w:hint="eastAsia" w:ascii="Times New Roman" w:hAnsi="Times New Roman" w:cs="Times New Roman"/>
                      <w:snapToGrid w:val="0"/>
                      <w:color w:val="000000"/>
                      <w:kern w:val="21"/>
                      <w:sz w:val="21"/>
                      <w:szCs w:val="21"/>
                      <w:lang w:val="en-US" w:eastAsia="zh-CN"/>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电解软化废槽液</w:t>
                  </w:r>
                </w:p>
              </w:tc>
              <w:tc>
                <w:tcPr>
                  <w:tcW w:w="1051"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1.6</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cs="Times New Roman"/>
                      <w:snapToGrid w:val="0"/>
                      <w:color w:val="000000"/>
                      <w:kern w:val="21"/>
                      <w:sz w:val="21"/>
                      <w:szCs w:val="21"/>
                      <w:lang w:val="en-US" w:eastAsia="zh-CN"/>
                    </w:rPr>
                  </w:pPr>
                  <w:r>
                    <w:rPr>
                      <w:rFonts w:hint="eastAsia" w:cs="Times New Roman"/>
                      <w:snapToGrid w:val="0"/>
                      <w:color w:val="000000"/>
                      <w:kern w:val="21"/>
                      <w:sz w:val="21"/>
                      <w:szCs w:val="21"/>
                      <w:lang w:val="en-US" w:eastAsia="zh-CN"/>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1.6</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化学去氧化废槽液</w:t>
                  </w:r>
                </w:p>
              </w:tc>
              <w:tc>
                <w:tcPr>
                  <w:tcW w:w="1051"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0.864</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cs="Times New Roman"/>
                      <w:snapToGrid w:val="0"/>
                      <w:color w:val="000000"/>
                      <w:kern w:val="21"/>
                      <w:sz w:val="21"/>
                      <w:szCs w:val="21"/>
                      <w:lang w:val="en-US" w:eastAsia="zh-CN"/>
                    </w:rPr>
                  </w:pPr>
                  <w:r>
                    <w:rPr>
                      <w:rFonts w:hint="eastAsia" w:cs="Times New Roman"/>
                      <w:snapToGrid w:val="0"/>
                      <w:color w:val="000000"/>
                      <w:kern w:val="21"/>
                      <w:sz w:val="21"/>
                      <w:szCs w:val="21"/>
                      <w:lang w:val="en-US" w:eastAsia="zh-CN"/>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0.864</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+0.864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exact"/>
                <w:jc w:val="center"/>
              </w:trPr>
              <w:tc>
                <w:tcPr>
                  <w:tcW w:w="66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1975" w:type="dxa"/>
                  <w:tcBorders>
                    <w:tl2br w:val="nil"/>
                    <w:tr2bl w:val="nil"/>
                  </w:tcBorders>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锡化废液</w:t>
                  </w:r>
                </w:p>
              </w:tc>
              <w:tc>
                <w:tcPr>
                  <w:tcW w:w="1051"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w:t>
                  </w:r>
                </w:p>
              </w:tc>
              <w:tc>
                <w:tcPr>
                  <w:tcW w:w="966"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2.64</w:t>
                  </w:r>
                </w:p>
              </w:tc>
              <w:tc>
                <w:tcPr>
                  <w:tcW w:w="1024"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cs="Times New Roman"/>
                      <w:snapToGrid w:val="0"/>
                      <w:color w:val="000000"/>
                      <w:kern w:val="21"/>
                      <w:sz w:val="21"/>
                      <w:szCs w:val="21"/>
                      <w:lang w:val="en-US" w:eastAsia="zh-CN"/>
                    </w:rPr>
                  </w:pPr>
                  <w:r>
                    <w:rPr>
                      <w:rFonts w:hint="eastAsia" w:cs="Times New Roman"/>
                      <w:snapToGrid w:val="0"/>
                      <w:color w:val="000000"/>
                      <w:kern w:val="21"/>
                      <w:sz w:val="21"/>
                      <w:szCs w:val="21"/>
                      <w:lang w:val="en-US" w:eastAsia="zh-CN"/>
                    </w:rPr>
                    <w:t>0</w:t>
                  </w:r>
                </w:p>
              </w:tc>
              <w:tc>
                <w:tcPr>
                  <w:tcW w:w="120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2.64</w:t>
                  </w:r>
                </w:p>
              </w:tc>
              <w:tc>
                <w:tcPr>
                  <w:tcW w:w="1053" w:type="dxa"/>
                  <w:tcBorders>
                    <w:tl2br w:val="nil"/>
                    <w:tr2bl w:val="nil"/>
                  </w:tcBorders>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+2.64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662" w:type="dxa"/>
                  <w:vMerge w:val="continue"/>
                  <w:noWrap w:val="0"/>
                  <w:vAlign w:val="center"/>
                </w:tcPr>
                <w:p>
                  <w:pPr>
                    <w:keepNext w:val="0"/>
                    <w:keepLines w:val="0"/>
                    <w:pageBreakBefore w:val="0"/>
                    <w:widowControl/>
                    <w:suppressLineNumbers w:val="0"/>
                    <w:kinsoku/>
                    <w:wordWrap/>
                    <w:overflowPunct/>
                    <w:topLinePunct w:val="0"/>
                    <w:autoSpaceDE/>
                    <w:autoSpaceDN/>
                    <w:bidi w:val="0"/>
                    <w:snapToGrid w:val="0"/>
                    <w:spacing w:before="0" w:beforeAutospacing="0" w:after="0" w:afterAutospacing="0"/>
                    <w:ind w:left="0" w:right="0"/>
                    <w:jc w:val="center"/>
                    <w:textAlignment w:val="auto"/>
                    <w:rPr>
                      <w:rFonts w:hint="eastAsia" w:ascii="Times New Roman" w:hAnsi="Times New Roman" w:eastAsia="宋体" w:cs="Times New Roman"/>
                      <w:b w:val="0"/>
                      <w:bCs w:val="0"/>
                      <w:szCs w:val="21"/>
                      <w:u w:val="none"/>
                      <w:lang w:eastAsia="zh-CN"/>
                    </w:rPr>
                  </w:pPr>
                </w:p>
              </w:tc>
              <w:tc>
                <w:tcPr>
                  <w:tcW w:w="0" w:type="auto"/>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锡渣</w:t>
                  </w:r>
                </w:p>
              </w:tc>
              <w:tc>
                <w:tcPr>
                  <w:tcW w:w="0" w:type="auto"/>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right="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0.1</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cs="Times New Roman"/>
                      <w:snapToGrid w:val="0"/>
                      <w:color w:val="000000"/>
                      <w:kern w:val="21"/>
                      <w:sz w:val="21"/>
                      <w:szCs w:val="21"/>
                      <w:lang w:val="en-US" w:eastAsia="zh-CN"/>
                    </w:rPr>
                  </w:pPr>
                  <w:r>
                    <w:rPr>
                      <w:rFonts w:hint="eastAsia"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0.1</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eastAsia" w:cs="Times New Roman"/>
                      <w:kern w:val="2"/>
                      <w:sz w:val="21"/>
                      <w:szCs w:val="21"/>
                      <w:lang w:val="en-US" w:eastAsia="zh-CN" w:bidi="ar-SA"/>
                    </w:rPr>
                  </w:pPr>
                  <w:r>
                    <w:rPr>
                      <w:rFonts w:hint="eastAsia" w:cs="Times New Roman"/>
                      <w:kern w:val="2"/>
                      <w:sz w:val="21"/>
                      <w:szCs w:val="21"/>
                      <w:lang w:val="en-US" w:eastAsia="zh-CN" w:bidi="ar-SA"/>
                    </w:rPr>
                    <w:t>+0.1</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kern w:val="24"/>
                <w:sz w:val="24"/>
                <w:szCs w:val="24"/>
                <w:lang w:val="en-US" w:eastAsia="zh-CN"/>
              </w:rPr>
              <w:t>6</w:t>
            </w:r>
            <w:r>
              <w:rPr>
                <w:rFonts w:hint="default" w:ascii="Times New Roman" w:hAnsi="Times New Roman" w:eastAsia="宋体" w:cs="Times New Roman"/>
                <w:b/>
                <w:bCs/>
                <w:color w:val="auto"/>
                <w:kern w:val="24"/>
                <w:sz w:val="24"/>
                <w:szCs w:val="24"/>
                <w:lang w:eastAsia="zh-CN"/>
              </w:rPr>
              <w:t>、</w:t>
            </w:r>
            <w:r>
              <w:rPr>
                <w:rFonts w:hint="default" w:ascii="Times New Roman" w:hAnsi="Times New Roman" w:eastAsia="宋体" w:cs="Times New Roman"/>
                <w:b/>
                <w:bCs/>
                <w:color w:val="auto"/>
                <w:sz w:val="24"/>
                <w:szCs w:val="24"/>
                <w:lang w:eastAsia="zh-CN"/>
              </w:rPr>
              <w:t>地下水、土壤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b/>
                <w:bCs/>
                <w:color w:val="auto"/>
                <w:sz w:val="24"/>
                <w:szCs w:val="24"/>
                <w:lang w:val="en-US" w:eastAsia="zh-CN"/>
              </w:rPr>
              <w:t xml:space="preserve">6.1 </w:t>
            </w:r>
            <w:r>
              <w:rPr>
                <w:rFonts w:hint="default" w:ascii="Times New Roman" w:hAnsi="Times New Roman" w:eastAsia="宋体" w:cs="Times New Roman"/>
                <w:b/>
                <w:bCs/>
                <w:color w:val="auto"/>
                <w:sz w:val="24"/>
                <w:szCs w:val="24"/>
                <w:lang w:val="en-US" w:eastAsia="zh-CN"/>
              </w:rPr>
              <w:t>污染源、污染物类型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污染源主要为污水</w:t>
            </w:r>
            <w:r>
              <w:rPr>
                <w:rFonts w:hint="eastAsia" w:ascii="Times New Roman" w:hAnsi="Times New Roman" w:eastAsia="宋体" w:cs="Times New Roman"/>
                <w:color w:val="000000"/>
                <w:sz w:val="24"/>
                <w:szCs w:val="24"/>
                <w:lang w:val="en-US" w:eastAsia="zh-CN"/>
              </w:rPr>
              <w:t>处理站</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直线型上锡生产线、恒温浸泡线、</w:t>
            </w:r>
            <w:r>
              <w:rPr>
                <w:rFonts w:hint="default" w:ascii="Times New Roman" w:hAnsi="Times New Roman" w:eastAsia="宋体" w:cs="Times New Roman"/>
                <w:color w:val="000000"/>
                <w:sz w:val="24"/>
                <w:szCs w:val="24"/>
                <w:lang w:val="en-US" w:eastAsia="zh-CN"/>
              </w:rPr>
              <w:t>废水</w:t>
            </w:r>
            <w:r>
              <w:rPr>
                <w:rFonts w:hint="eastAsia" w:ascii="Times New Roman" w:hAnsi="Times New Roman" w:eastAsia="宋体" w:cs="Times New Roman"/>
                <w:color w:val="000000"/>
                <w:sz w:val="24"/>
                <w:szCs w:val="24"/>
                <w:lang w:val="en-US" w:eastAsia="zh-CN"/>
              </w:rPr>
              <w:t>输送</w:t>
            </w:r>
            <w:r>
              <w:rPr>
                <w:rFonts w:hint="default" w:ascii="Times New Roman" w:hAnsi="Times New Roman" w:eastAsia="宋体" w:cs="Times New Roman"/>
                <w:color w:val="000000"/>
                <w:sz w:val="24"/>
                <w:szCs w:val="24"/>
                <w:lang w:val="en-US" w:eastAsia="zh-CN"/>
              </w:rPr>
              <w:t>管道、危废暂存间等。</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2</w:t>
            </w:r>
            <w:r>
              <w:rPr>
                <w:rFonts w:hint="eastAsia" w:ascii="Times New Roman" w:hAnsi="Times New Roman" w:eastAsia="宋体" w:cs="Times New Roman"/>
                <w:b/>
                <w:bCs/>
                <w:color w:val="auto"/>
                <w:sz w:val="24"/>
                <w:szCs w:val="24"/>
                <w:lang w:val="en-US" w:eastAsia="zh-CN"/>
              </w:rPr>
              <w:t xml:space="preserve"> </w:t>
            </w:r>
            <w:r>
              <w:rPr>
                <w:rFonts w:hint="default" w:ascii="Times New Roman" w:hAnsi="Times New Roman" w:eastAsia="宋体" w:cs="Times New Roman"/>
                <w:b/>
                <w:bCs/>
                <w:color w:val="auto"/>
                <w:sz w:val="24"/>
                <w:szCs w:val="24"/>
                <w:lang w:val="en-US" w:eastAsia="zh-CN"/>
              </w:rPr>
              <w:t>污染途径</w:t>
            </w:r>
          </w:p>
          <w:p>
            <w:pPr>
              <w:spacing w:line="520" w:lineRule="exact"/>
              <w:ind w:firstLine="480" w:firstLineChars="200"/>
              <w:rPr>
                <w:rFonts w:hint="default" w:ascii="Times New Roman" w:hAnsi="Times New Roman" w:eastAsia="宋体" w:cs="Times New Roman"/>
                <w:color w:val="auto"/>
                <w:sz w:val="24"/>
                <w:szCs w:val="24"/>
                <w:lang w:eastAsia="zh-CN"/>
              </w:rPr>
            </w:pPr>
            <w:r>
              <w:rPr>
                <w:sz w:val="24"/>
              </w:rPr>
              <w:t>本项目可能对地下水、土壤造成污染的途径主要有：</w:t>
            </w:r>
            <w:r>
              <w:rPr>
                <w:rFonts w:hint="eastAsia"/>
                <w:sz w:val="24"/>
              </w:rPr>
              <w:t>生产线槽等</w:t>
            </w:r>
            <w:r>
              <w:rPr>
                <w:sz w:val="24"/>
              </w:rPr>
              <w:t>设备和</w:t>
            </w:r>
            <w:r>
              <w:rPr>
                <w:rFonts w:hint="eastAsia"/>
                <w:sz w:val="24"/>
              </w:rPr>
              <w:t>污水处理站水池</w:t>
            </w:r>
            <w:r>
              <w:rPr>
                <w:sz w:val="24"/>
              </w:rPr>
              <w:t>破裂，物料泄漏下渗对土壤、地下水造成污染。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b/>
                <w:bCs/>
                <w:color w:val="auto"/>
                <w:sz w:val="24"/>
                <w:szCs w:val="24"/>
                <w:lang w:val="en-US" w:eastAsia="zh-CN"/>
              </w:rPr>
              <w:t xml:space="preserve">6.3 </w:t>
            </w:r>
            <w:r>
              <w:rPr>
                <w:rFonts w:hint="default" w:ascii="Times New Roman" w:hAnsi="Times New Roman" w:eastAsia="宋体" w:cs="Times New Roman"/>
                <w:b/>
                <w:bCs/>
                <w:color w:val="auto"/>
                <w:sz w:val="24"/>
                <w:szCs w:val="24"/>
                <w:lang w:val="en-US" w:eastAsia="zh-CN"/>
              </w:rPr>
              <w:t>分区防控</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评价要求项目加强生产管理及设备维护，规范员工操作，防止出现跑、冒、滴、漏现象，将污染物泄漏的环境风险事故降到最低限度；厂区内污染区域地面进行分区防渗。</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重点防渗区：生产区、原料区、危废仓库、污水处理站设计为重点防渗区，拟租厂房地面仅进行简单硬化，不满足防渗要求，评价要求重点防渗区地面设置防渗层，防渗层要求采用抗渗混凝土、环氧树脂或其他人工材料，防渗系数要求小于10</w:t>
            </w:r>
            <w:r>
              <w:rPr>
                <w:rFonts w:hint="default" w:ascii="Times New Roman" w:hAnsi="Times New Roman" w:eastAsia="宋体" w:cs="Times New Roman"/>
                <w:sz w:val="24"/>
                <w:szCs w:val="24"/>
                <w:vertAlign w:val="superscript"/>
                <w:lang w:val="en-US" w:eastAsia="zh-CN"/>
              </w:rPr>
              <w:t>-10</w:t>
            </w:r>
            <w:r>
              <w:rPr>
                <w:rFonts w:hint="default" w:ascii="Times New Roman" w:hAnsi="Times New Roman" w:eastAsia="宋体" w:cs="Times New Roman"/>
                <w:sz w:val="24"/>
                <w:szCs w:val="24"/>
                <w:lang w:val="en-US" w:eastAsia="zh-CN"/>
              </w:rPr>
              <w:t>cm/s，对于可能滴漏跑冒的区域防渗层上方可设隔离层，利于及时清理。</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一般防渗区：成品区、一般固废暂存间设计为一般防渗区，拟租厂房地面仅进行简单硬化，不满足防渗要求，评价要求一般防渗区地面设置防渗层，防渗层采用抗渗混凝土进行防渗处理，防渗系数要求小于10</w:t>
            </w:r>
            <w:r>
              <w:rPr>
                <w:rFonts w:hint="default" w:ascii="Times New Roman" w:hAnsi="Times New Roman" w:eastAsia="宋体" w:cs="Times New Roman"/>
                <w:sz w:val="24"/>
                <w:szCs w:val="24"/>
                <w:vertAlign w:val="superscript"/>
                <w:lang w:val="en-US" w:eastAsia="zh-CN"/>
              </w:rPr>
              <w:t>-7</w:t>
            </w:r>
            <w:r>
              <w:rPr>
                <w:rFonts w:hint="default" w:ascii="Times New Roman" w:hAnsi="Times New Roman" w:eastAsia="宋体" w:cs="Times New Roman"/>
                <w:sz w:val="24"/>
                <w:szCs w:val="24"/>
                <w:lang w:val="en-US" w:eastAsia="zh-CN"/>
              </w:rPr>
              <w:t>cm/s。</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非污染</w:t>
            </w:r>
            <w:r>
              <w:rPr>
                <w:rFonts w:hint="default" w:ascii="Times New Roman" w:hAnsi="Times New Roman" w:eastAsia="宋体" w:cs="Times New Roman"/>
                <w:sz w:val="24"/>
                <w:szCs w:val="24"/>
                <w:lang w:val="en-US" w:eastAsia="zh-CN"/>
              </w:rPr>
              <w:t>防渗区：办公区等，拟租厂房地面已进行硬化，满足防渗要求。</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由污染途径及对应措施分析可知，本项目对可能产生地下水、土壤影响的污染途径进行了有效预防，在确保各项防渗措施得以落实，并加强维护和厂区环境管理的前提下，可有效控制厂区内的污染物下渗现象，避免污染土壤和地下水，因此项目营运期对区域地下水和土壤环境影响不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宋体" w:cs="Times New Roman"/>
                <w:b/>
                <w:color w:val="auto"/>
                <w:sz w:val="24"/>
              </w:rPr>
            </w:pPr>
            <w:r>
              <w:rPr>
                <w:rFonts w:hint="eastAsia" w:ascii="Times New Roman" w:hAnsi="Times New Roman" w:eastAsia="宋体" w:cs="Times New Roman"/>
                <w:b/>
                <w:color w:val="auto"/>
                <w:sz w:val="24"/>
                <w:lang w:val="en-US" w:eastAsia="zh-CN"/>
              </w:rPr>
              <w:t>6</w:t>
            </w:r>
            <w:r>
              <w:rPr>
                <w:rFonts w:hint="default" w:ascii="Times New Roman" w:hAnsi="Times New Roman" w:eastAsia="宋体" w:cs="Times New Roman"/>
                <w:b/>
                <w:color w:val="auto"/>
                <w:sz w:val="24"/>
              </w:rPr>
              <w:t>、</w:t>
            </w:r>
            <w:r>
              <w:rPr>
                <w:rFonts w:hint="default" w:ascii="Times New Roman" w:hAnsi="Times New Roman" w:eastAsia="宋体" w:cs="Times New Roman"/>
                <w:b/>
                <w:color w:val="auto"/>
                <w:sz w:val="24"/>
                <w:lang w:eastAsia="zh-CN"/>
              </w:rPr>
              <w:t>生态环境</w:t>
            </w:r>
          </w:p>
          <w:p>
            <w:pPr>
              <w:keepNext w:val="0"/>
              <w:keepLines w:val="0"/>
              <w:pageBreakBefore w:val="0"/>
              <w:widowControl w:val="0"/>
              <w:numPr>
                <w:ilvl w:val="0"/>
                <w:numId w:val="0"/>
              </w:numPr>
              <w:suppressLineNumbers w:val="0"/>
              <w:kinsoku/>
              <w:wordWrap/>
              <w:overflowPunct/>
              <w:topLinePunct w:val="0"/>
              <w:autoSpaceDE w:val="0"/>
              <w:autoSpaceDN w:val="0"/>
              <w:bidi w:val="0"/>
              <w:adjustRightInd/>
              <w:snapToGrid/>
              <w:spacing w:before="0" w:beforeAutospacing="0" w:after="0" w:afterAutospacing="0" w:line="520" w:lineRule="exact"/>
              <w:ind w:left="0" w:leftChars="0" w:right="0" w:firstLine="480" w:firstLineChars="200"/>
              <w:textAlignment w:val="auto"/>
              <w:rPr>
                <w:rFonts w:hint="default" w:ascii="Times New Roman" w:hAnsi="Times New Roman" w:eastAsia="宋体" w:cs="Times New Roman"/>
                <w:bCs/>
                <w:color w:val="auto"/>
                <w:kern w:val="0"/>
                <w:sz w:val="24"/>
                <w:szCs w:val="24"/>
                <w:highlight w:val="none"/>
                <w:lang w:val="en-US" w:eastAsia="zh-CN" w:bidi="ar-SA"/>
              </w:rPr>
            </w:pPr>
            <w:r>
              <w:rPr>
                <w:rFonts w:hint="default" w:ascii="Times New Roman" w:hAnsi="Times New Roman" w:eastAsia="宋体" w:cs="Times New Roman"/>
                <w:bCs/>
                <w:color w:val="auto"/>
                <w:kern w:val="0"/>
                <w:sz w:val="24"/>
                <w:szCs w:val="24"/>
                <w:highlight w:val="none"/>
                <w:lang w:val="en-US" w:eastAsia="zh-CN" w:bidi="ar-SA"/>
              </w:rPr>
              <w:t>本项目位于</w:t>
            </w:r>
            <w:r>
              <w:rPr>
                <w:rFonts w:hint="eastAsia" w:ascii="Times New Roman" w:hAnsi="Times New Roman" w:eastAsia="宋体" w:cs="Times New Roman"/>
                <w:sz w:val="24"/>
                <w:szCs w:val="24"/>
                <w:highlight w:val="none"/>
                <w:u w:val="none"/>
                <w:lang w:eastAsia="zh-CN"/>
              </w:rPr>
              <w:t>河南省</w:t>
            </w:r>
            <w:r>
              <w:rPr>
                <w:rFonts w:hint="default" w:ascii="Times New Roman" w:hAnsi="Times New Roman" w:eastAsia="宋体" w:cs="Times New Roman"/>
                <w:sz w:val="24"/>
                <w:szCs w:val="24"/>
                <w:highlight w:val="none"/>
                <w:u w:val="none"/>
              </w:rPr>
              <w:t>新乡市新乡县新乡经济技术产业集聚区智能家电产业园4号厂房</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sz w:val="24"/>
                <w:szCs w:val="22"/>
                <w:lang w:val="en-US" w:eastAsia="zh-CN"/>
              </w:rPr>
              <w:t>利用</w:t>
            </w:r>
            <w:r>
              <w:rPr>
                <w:rFonts w:hint="default" w:ascii="Times New Roman" w:hAnsi="Times New Roman" w:eastAsia="宋体" w:cs="Times New Roman"/>
                <w:sz w:val="24"/>
                <w:szCs w:val="22"/>
                <w:lang w:val="en-US" w:eastAsia="zh-CN"/>
              </w:rPr>
              <w:t>现有</w:t>
            </w:r>
            <w:r>
              <w:rPr>
                <w:rFonts w:hint="eastAsia" w:cs="Times New Roman"/>
                <w:sz w:val="24"/>
                <w:szCs w:val="22"/>
                <w:lang w:val="en-US" w:eastAsia="zh-CN"/>
              </w:rPr>
              <w:t>车间建设</w:t>
            </w:r>
            <w:r>
              <w:rPr>
                <w:rFonts w:hint="default" w:ascii="Times New Roman" w:hAnsi="Times New Roman" w:eastAsia="宋体" w:cs="Times New Roman"/>
                <w:bCs/>
                <w:color w:val="auto"/>
                <w:kern w:val="0"/>
                <w:sz w:val="24"/>
                <w:szCs w:val="24"/>
                <w:highlight w:val="none"/>
                <w:lang w:val="en-US" w:eastAsia="zh-CN" w:bidi="ar-SA"/>
              </w:rPr>
              <w:t>，不新征用地，同时根据调查，目前项目用地范围内无生态环境保护目标，项目建设不会对周边生态环境产生较大影响。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20" w:lineRule="exact"/>
              <w:ind w:left="0" w:right="0" w:firstLine="482" w:firstLineChars="200"/>
              <w:textAlignment w:val="auto"/>
              <w:rPr>
                <w:rFonts w:hint="default" w:ascii="Times New Roman" w:hAnsi="Times New Roman" w:eastAsia="宋体" w:cs="Times New Roman"/>
                <w:b w:val="0"/>
                <w:bCs w:val="0"/>
                <w:color w:val="auto"/>
                <w:sz w:val="24"/>
                <w:szCs w:val="24"/>
                <w:u w:val="none"/>
                <w:lang w:val="en-US" w:eastAsia="zh-CN"/>
              </w:rPr>
            </w:pPr>
            <w:r>
              <w:rPr>
                <w:rFonts w:hint="default" w:ascii="Times New Roman" w:hAnsi="Times New Roman" w:eastAsia="宋体" w:cs="Times New Roman"/>
                <w:b/>
                <w:color w:val="auto"/>
                <w:sz w:val="24"/>
                <w:lang w:val="en-US" w:eastAsia="zh-CN"/>
              </w:rPr>
              <w:t>7</w:t>
            </w:r>
            <w:r>
              <w:rPr>
                <w:rFonts w:hint="default" w:ascii="Times New Roman" w:hAnsi="Times New Roman" w:eastAsia="宋体" w:cs="Times New Roman"/>
                <w:b/>
                <w:color w:val="auto"/>
                <w:sz w:val="24"/>
              </w:rPr>
              <w:t>、</w:t>
            </w:r>
            <w:r>
              <w:rPr>
                <w:rFonts w:hint="default" w:ascii="Times New Roman" w:hAnsi="Times New Roman" w:eastAsia="宋体" w:cs="Times New Roman"/>
                <w:b/>
                <w:color w:val="auto"/>
                <w:sz w:val="24"/>
                <w:lang w:eastAsia="zh-CN"/>
              </w:rPr>
              <w:t>环境风险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本项目风险物质主要为</w:t>
            </w:r>
            <w:r>
              <w:rPr>
                <w:rFonts w:hint="eastAsia" w:ascii="Times New Roman" w:hAnsi="Times New Roman" w:eastAsia="宋体" w:cs="Times New Roman"/>
                <w:sz w:val="24"/>
                <w:lang w:eastAsia="zh-CN"/>
              </w:rPr>
              <w:t>氨气、去氧化液</w:t>
            </w:r>
            <w:r>
              <w:rPr>
                <w:rFonts w:hint="default" w:ascii="Times New Roman" w:hAnsi="Times New Roman" w:eastAsia="宋体" w:cs="Times New Roman"/>
                <w:sz w:val="24"/>
              </w:rPr>
              <w:t>，</w:t>
            </w:r>
            <w:r>
              <w:rPr>
                <w:rFonts w:hint="eastAsia" w:ascii="Times New Roman" w:hAnsi="Times New Roman" w:eastAsia="宋体" w:cs="Times New Roman"/>
                <w:sz w:val="24"/>
                <w:lang w:eastAsia="zh-CN"/>
              </w:rPr>
              <w:t>去氧化液是由硫酸、过硫酸钠和水</w:t>
            </w:r>
            <w:r>
              <w:rPr>
                <w:rFonts w:hint="default" w:ascii="Times New Roman" w:hAnsi="Times New Roman" w:eastAsia="宋体" w:cs="Times New Roman"/>
                <w:bCs/>
                <w:sz w:val="24"/>
              </w:rPr>
              <w:t>组成的混合液</w:t>
            </w:r>
            <w:r>
              <w:rPr>
                <w:rFonts w:hint="default" w:ascii="Times New Roman" w:hAnsi="Times New Roman" w:eastAsia="宋体" w:cs="Times New Roman"/>
                <w:sz w:val="24"/>
              </w:rPr>
              <w:t>，其中</w:t>
            </w:r>
            <w:r>
              <w:rPr>
                <w:rFonts w:hint="eastAsia" w:ascii="Times New Roman" w:hAnsi="Times New Roman" w:eastAsia="宋体" w:cs="Times New Roman"/>
                <w:sz w:val="24"/>
                <w:lang w:eastAsia="zh-CN"/>
              </w:rPr>
              <w:t>硫酸</w:t>
            </w:r>
            <w:r>
              <w:rPr>
                <w:rFonts w:hint="default" w:ascii="Times New Roman" w:hAnsi="Times New Roman" w:eastAsia="宋体" w:cs="Times New Roman"/>
                <w:sz w:val="24"/>
              </w:rPr>
              <w:t>属于风险物质。风险源为</w:t>
            </w:r>
            <w:r>
              <w:rPr>
                <w:rFonts w:hint="eastAsia" w:ascii="Times New Roman" w:hAnsi="Times New Roman" w:eastAsia="宋体" w:cs="Times New Roman"/>
                <w:sz w:val="24"/>
                <w:lang w:eastAsia="zh-CN"/>
              </w:rPr>
              <w:t>去氧化液的储存</w:t>
            </w:r>
            <w:r>
              <w:rPr>
                <w:rFonts w:hint="default" w:ascii="Times New Roman" w:hAnsi="Times New Roman" w:eastAsia="宋体" w:cs="Times New Roman"/>
                <w:sz w:val="24"/>
              </w:rPr>
              <w:t>区域</w:t>
            </w:r>
            <w:r>
              <w:rPr>
                <w:rFonts w:hint="eastAsia" w:ascii="Times New Roman" w:hAnsi="Times New Roman" w:eastAsia="宋体" w:cs="Times New Roman"/>
                <w:sz w:val="24"/>
                <w:lang w:eastAsia="zh-CN"/>
              </w:rPr>
              <w:t>及氨气储罐</w:t>
            </w:r>
            <w:r>
              <w:rPr>
                <w:rFonts w:hint="default" w:ascii="Times New Roman" w:hAnsi="Times New Roman" w:eastAsia="宋体" w:cs="Times New Roman"/>
                <w:sz w:val="24"/>
              </w:rPr>
              <w:t>。本次风险评价通过认识本项目的风险程度、危险环节和事故后果影响大小，从中提高风险管理的意识，采取必要的防范措施以减少环境危害，并提出事故应急措施和预案，达到安全生产、发展经济的目的。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Calibri" w:hAnsi="Calibri" w:eastAsia="宋体" w:cs="Times New Roman"/>
                <w:sz w:val="24"/>
              </w:rPr>
            </w:pPr>
            <w:r>
              <w:rPr>
                <w:rFonts w:hint="default" w:ascii="Times New Roman" w:hAnsi="Times New Roman" w:eastAsia="宋体" w:cs="Times New Roman"/>
                <w:sz w:val="24"/>
              </w:rPr>
              <w:t>（1）风险源调</w:t>
            </w:r>
            <w:r>
              <w:rPr>
                <w:rFonts w:hint="eastAsia" w:ascii="Calibri" w:hAnsi="Calibri" w:eastAsia="宋体" w:cs="Times New Roman"/>
                <w:sz w:val="24"/>
              </w:rPr>
              <w:t>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黑体" w:cs="Times New Roman"/>
                <w:sz w:val="24"/>
              </w:rPr>
            </w:pPr>
            <w:r>
              <w:rPr>
                <w:rFonts w:hint="eastAsia" w:ascii="Calibri" w:hAnsi="Calibri" w:eastAsia="宋体" w:cs="Times New Roman"/>
                <w:sz w:val="24"/>
              </w:rPr>
              <w:t>本项目建成后的风险物质主要为</w:t>
            </w:r>
            <w:r>
              <w:rPr>
                <w:rFonts w:hint="eastAsia" w:ascii="Calibri" w:hAnsi="Calibri" w:eastAsia="宋体" w:cs="Times New Roman"/>
                <w:sz w:val="24"/>
                <w:lang w:eastAsia="zh-CN"/>
              </w:rPr>
              <w:t>去氧化液</w:t>
            </w:r>
            <w:r>
              <w:rPr>
                <w:rFonts w:hint="eastAsia" w:ascii="Calibri" w:hAnsi="Calibri" w:eastAsia="宋体" w:cs="Times New Roman"/>
                <w:sz w:val="24"/>
              </w:rPr>
              <w:t>中含有的</w:t>
            </w:r>
            <w:r>
              <w:rPr>
                <w:rFonts w:hint="eastAsia" w:ascii="Calibri" w:hAnsi="Calibri" w:eastAsia="宋体" w:cs="Times New Roman"/>
                <w:sz w:val="24"/>
                <w:lang w:eastAsia="zh-CN"/>
              </w:rPr>
              <w:t>硫酸及氨气储罐中的氨气</w:t>
            </w:r>
            <w:r>
              <w:rPr>
                <w:rFonts w:hint="eastAsia" w:ascii="Calibri" w:hAnsi="Calibri" w:eastAsia="宋体" w:cs="Times New Roman"/>
                <w:sz w:val="24"/>
              </w:rPr>
              <w:t>，本次评价以</w:t>
            </w:r>
            <w:r>
              <w:rPr>
                <w:rFonts w:hint="eastAsia" w:ascii="Calibri" w:hAnsi="Calibri" w:eastAsia="宋体" w:cs="Times New Roman"/>
                <w:sz w:val="24"/>
                <w:lang w:eastAsia="zh-CN"/>
              </w:rPr>
              <w:t>去氧化液</w:t>
            </w:r>
            <w:r>
              <w:rPr>
                <w:rFonts w:hint="eastAsia" w:ascii="Calibri" w:hAnsi="Calibri" w:eastAsia="宋体" w:cs="Times New Roman"/>
                <w:sz w:val="24"/>
              </w:rPr>
              <w:t>中的</w:t>
            </w:r>
            <w:r>
              <w:rPr>
                <w:rFonts w:hint="eastAsia" w:ascii="Calibri" w:hAnsi="Calibri" w:eastAsia="宋体" w:cs="Times New Roman"/>
                <w:sz w:val="24"/>
                <w:lang w:eastAsia="zh-CN"/>
              </w:rPr>
              <w:t>硫</w:t>
            </w:r>
            <w:r>
              <w:rPr>
                <w:rFonts w:hint="eastAsia" w:ascii="Calibri" w:hAnsi="Calibri" w:eastAsia="宋体" w:cs="Times New Roman"/>
                <w:sz w:val="24"/>
              </w:rPr>
              <w:t>酸折合成纯物质后的最大存储存量进行分析。其储存情况见下表</w:t>
            </w:r>
            <w:r>
              <w:rPr>
                <w:rFonts w:hint="default" w:ascii="Times New Roman" w:hAnsi="Times New Roman" w:eastAsia="宋体" w:cs="Times New Roman"/>
                <w:sz w:val="24"/>
              </w:rPr>
              <w:t>。</w:t>
            </w:r>
          </w:p>
          <w:p>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default" w:ascii="Times New Roman" w:hAnsi="Times New Roman" w:eastAsia="黑体" w:cs="Times New Roman"/>
                <w:sz w:val="24"/>
                <w:lang w:val="en-US" w:eastAsia="zh-CN"/>
              </w:rPr>
              <w:t>4-</w:t>
            </w:r>
            <w:r>
              <w:rPr>
                <w:rFonts w:hint="eastAsia" w:eastAsia="黑体" w:cs="Times New Roman"/>
                <w:sz w:val="24"/>
                <w:lang w:val="en-US" w:eastAsia="zh-CN"/>
              </w:rPr>
              <w:t>24</w:t>
            </w:r>
            <w:r>
              <w:rPr>
                <w:rFonts w:hint="default" w:ascii="Times New Roman" w:hAnsi="Times New Roman" w:eastAsia="黑体" w:cs="Times New Roman"/>
                <w:sz w:val="24"/>
              </w:rPr>
              <w:t xml:space="preserve">             风险物质最大存在量</w:t>
            </w:r>
          </w:p>
          <w:tbl>
            <w:tblPr>
              <w:tblStyle w:val="13"/>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8"/>
              <w:gridCol w:w="1633"/>
              <w:gridCol w:w="1945"/>
              <w:gridCol w:w="2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风险物质</w:t>
                  </w:r>
                </w:p>
              </w:tc>
              <w:tc>
                <w:tcPr>
                  <w:tcW w:w="1633"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color w:val="000000"/>
                      <w:szCs w:val="21"/>
                      <w:lang w:eastAsia="zh-CN"/>
                    </w:rPr>
                  </w:pPr>
                  <w:r>
                    <w:rPr>
                      <w:rFonts w:hint="eastAsia" w:ascii="Times New Roman" w:hAnsi="Times New Roman" w:eastAsia="宋体" w:cs="Times New Roman"/>
                      <w:b w:val="0"/>
                      <w:bCs/>
                      <w:color w:val="000000"/>
                      <w:szCs w:val="21"/>
                      <w:lang w:eastAsia="zh-CN"/>
                    </w:rPr>
                    <w:t>硫酸</w:t>
                  </w:r>
                </w:p>
              </w:tc>
              <w:tc>
                <w:tcPr>
                  <w:tcW w:w="1945"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color w:val="000000"/>
                      <w:szCs w:val="21"/>
                      <w:lang w:eastAsia="zh-CN"/>
                    </w:rPr>
                  </w:pPr>
                  <w:r>
                    <w:rPr>
                      <w:rFonts w:hint="eastAsia" w:ascii="Times New Roman" w:hAnsi="Times New Roman" w:eastAsia="宋体" w:cs="Times New Roman"/>
                      <w:b w:val="0"/>
                      <w:bCs/>
                      <w:color w:val="000000"/>
                      <w:szCs w:val="21"/>
                      <w:lang w:eastAsia="zh-CN"/>
                    </w:rPr>
                    <w:t>氨气</w:t>
                  </w:r>
                </w:p>
              </w:tc>
              <w:tc>
                <w:tcPr>
                  <w:tcW w:w="257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17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厂内最大储存量</w:t>
                  </w:r>
                </w:p>
              </w:tc>
              <w:tc>
                <w:tcPr>
                  <w:tcW w:w="163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0.</w:t>
                  </w:r>
                  <w:r>
                    <w:rPr>
                      <w:rFonts w:hint="eastAsia" w:ascii="Times New Roman" w:hAnsi="Times New Roman" w:eastAsia="宋体" w:cs="Times New Roman"/>
                      <w:b w:val="0"/>
                      <w:bCs/>
                      <w:color w:val="000000"/>
                      <w:szCs w:val="21"/>
                      <w:lang w:val="en-US" w:eastAsia="zh-CN"/>
                    </w:rPr>
                    <w:t>15</w:t>
                  </w:r>
                  <w:r>
                    <w:rPr>
                      <w:rFonts w:hint="default" w:ascii="Times New Roman" w:hAnsi="Times New Roman" w:eastAsia="宋体" w:cs="Times New Roman"/>
                      <w:b w:val="0"/>
                      <w:bCs/>
                      <w:color w:val="000000"/>
                      <w:szCs w:val="21"/>
                    </w:rPr>
                    <w:t>t</w:t>
                  </w:r>
                </w:p>
              </w:tc>
              <w:tc>
                <w:tcPr>
                  <w:tcW w:w="194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0.5553t</w:t>
                  </w:r>
                </w:p>
              </w:tc>
              <w:tc>
                <w:tcPr>
                  <w:tcW w:w="257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eastAsia" w:ascii="Times New Roman" w:hAnsi="Times New Roman" w:eastAsia="宋体" w:cs="Times New Roman"/>
                      <w:b w:val="0"/>
                      <w:bCs/>
                      <w:color w:val="000000"/>
                      <w:szCs w:val="21"/>
                      <w:lang w:eastAsia="zh-CN"/>
                    </w:rPr>
                    <w:t>去氧化液</w:t>
                  </w:r>
                  <w:r>
                    <w:rPr>
                      <w:rFonts w:hint="default" w:ascii="Times New Roman" w:hAnsi="Times New Roman" w:eastAsia="宋体" w:cs="Times New Roman"/>
                      <w:b w:val="0"/>
                      <w:bCs/>
                      <w:color w:val="000000"/>
                      <w:szCs w:val="21"/>
                    </w:rPr>
                    <w:t>在厂内最大贮存量为</w:t>
                  </w:r>
                  <w:r>
                    <w:rPr>
                      <w:rFonts w:hint="default" w:ascii="Times New Roman" w:hAnsi="Times New Roman" w:eastAsia="宋体" w:cs="Times New Roman"/>
                      <w:b w:val="0"/>
                      <w:bCs/>
                      <w:color w:val="000000"/>
                      <w:szCs w:val="21"/>
                      <w:lang w:val="en-US" w:eastAsia="zh-CN"/>
                    </w:rPr>
                    <w:t>1</w:t>
                  </w:r>
                  <w:r>
                    <w:rPr>
                      <w:rFonts w:hint="default" w:ascii="Times New Roman" w:hAnsi="Times New Roman" w:eastAsia="宋体" w:cs="Times New Roman"/>
                      <w:b w:val="0"/>
                      <w:bCs/>
                      <w:color w:val="000000"/>
                      <w:szCs w:val="21"/>
                    </w:rPr>
                    <w:t>t，含</w:t>
                  </w:r>
                  <w:r>
                    <w:rPr>
                      <w:rFonts w:hint="eastAsia" w:ascii="Times New Roman" w:hAnsi="Times New Roman" w:eastAsia="宋体" w:cs="Times New Roman"/>
                      <w:b w:val="0"/>
                      <w:bCs/>
                      <w:color w:val="000000"/>
                      <w:szCs w:val="21"/>
                      <w:lang w:eastAsia="zh-CN"/>
                    </w:rPr>
                    <w:t>硫</w:t>
                  </w:r>
                  <w:r>
                    <w:rPr>
                      <w:rFonts w:hint="default" w:ascii="Times New Roman" w:hAnsi="Times New Roman" w:eastAsia="宋体" w:cs="Times New Roman"/>
                      <w:b w:val="0"/>
                      <w:bCs/>
                      <w:color w:val="000000"/>
                      <w:szCs w:val="21"/>
                    </w:rPr>
                    <w:t>酸0.</w:t>
                  </w:r>
                  <w:r>
                    <w:rPr>
                      <w:rFonts w:hint="eastAsia" w:ascii="Times New Roman" w:hAnsi="Times New Roman" w:eastAsia="宋体" w:cs="Times New Roman"/>
                      <w:b w:val="0"/>
                      <w:bCs/>
                      <w:color w:val="000000"/>
                      <w:szCs w:val="21"/>
                      <w:lang w:val="en-US" w:eastAsia="zh-CN"/>
                    </w:rPr>
                    <w:t>15</w:t>
                  </w:r>
                  <w:r>
                    <w:rPr>
                      <w:rFonts w:hint="default" w:ascii="Times New Roman" w:hAnsi="Times New Roman" w:eastAsia="宋体" w:cs="Times New Roman"/>
                      <w:b w:val="0"/>
                      <w:bCs/>
                      <w:color w:val="000000"/>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788"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临界量</w:t>
                  </w:r>
                </w:p>
              </w:tc>
              <w:tc>
                <w:tcPr>
                  <w:tcW w:w="163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eastAsia" w:ascii="Times New Roman" w:hAnsi="Times New Roman" w:eastAsia="宋体" w:cs="Times New Roman"/>
                      <w:b w:val="0"/>
                      <w:bCs/>
                      <w:color w:val="000000"/>
                      <w:szCs w:val="21"/>
                      <w:lang w:val="en-US" w:eastAsia="zh-CN"/>
                    </w:rPr>
                    <w:t>10</w:t>
                  </w:r>
                  <w:r>
                    <w:rPr>
                      <w:rFonts w:hint="default" w:ascii="Times New Roman" w:hAnsi="Times New Roman" w:eastAsia="宋体" w:cs="Times New Roman"/>
                      <w:b w:val="0"/>
                      <w:bCs/>
                      <w:color w:val="000000"/>
                      <w:szCs w:val="21"/>
                    </w:rPr>
                    <w:t>t</w:t>
                  </w:r>
                </w:p>
              </w:tc>
              <w:tc>
                <w:tcPr>
                  <w:tcW w:w="194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5t</w:t>
                  </w:r>
                </w:p>
              </w:tc>
              <w:tc>
                <w:tcPr>
                  <w:tcW w:w="2570"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rPr>
                  </w:pPr>
                  <w:r>
                    <w:rPr>
                      <w:rFonts w:hint="default" w:ascii="Times New Roman" w:hAnsi="Times New Roman" w:eastAsia="宋体" w:cs="Times New Roman"/>
                      <w:b w:val="0"/>
                      <w:bCs/>
                      <w:color w:val="00000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788"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Q值</w:t>
                  </w:r>
                </w:p>
              </w:tc>
              <w:tc>
                <w:tcPr>
                  <w:tcW w:w="1633"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0.015</w:t>
                  </w:r>
                </w:p>
              </w:tc>
              <w:tc>
                <w:tcPr>
                  <w:tcW w:w="1945" w:type="dxa"/>
                  <w:noWrap w:val="0"/>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0.11106</w:t>
                  </w:r>
                </w:p>
              </w:tc>
              <w:tc>
                <w:tcPr>
                  <w:tcW w:w="2570" w:type="dxa"/>
                  <w:noWrap w:val="0"/>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val="0"/>
                      <w:bCs/>
                      <w:color w:val="000000"/>
                      <w:szCs w:val="21"/>
                      <w:lang w:val="en-US" w:eastAsia="zh-CN"/>
                    </w:rPr>
                  </w:pPr>
                  <w:r>
                    <w:rPr>
                      <w:rFonts w:hint="eastAsia" w:ascii="Times New Roman" w:hAnsi="Times New Roman" w:eastAsia="宋体" w:cs="Times New Roman"/>
                      <w:b w:val="0"/>
                      <w:bCs/>
                      <w:color w:val="000000"/>
                      <w:szCs w:val="21"/>
                      <w:lang w:val="en-US" w:eastAsia="zh-CN"/>
                    </w:rPr>
                    <w:t>/</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根据上表数据及《建设项目环境风险评价技术导则》（HJ</w:t>
            </w:r>
            <w:r>
              <w:rPr>
                <w:rFonts w:hint="eastAsia" w:ascii="Times New Roman" w:hAnsi="Times New Roman" w:eastAsia="宋体" w:cs="Times New Roman"/>
                <w:sz w:val="24"/>
                <w:lang w:val="en-US" w:eastAsia="zh-CN"/>
              </w:rPr>
              <w:t xml:space="preserve"> </w:t>
            </w:r>
            <w:r>
              <w:rPr>
                <w:rFonts w:hint="default" w:ascii="Times New Roman" w:hAnsi="Times New Roman" w:eastAsia="宋体" w:cs="Times New Roman"/>
                <w:sz w:val="24"/>
              </w:rPr>
              <w:t>169-2018）附录C计算得出，本项目</w:t>
            </w:r>
            <w:r>
              <w:rPr>
                <w:rFonts w:hint="eastAsia" w:ascii="Times New Roman" w:hAnsi="Times New Roman" w:eastAsia="宋体" w:cs="Times New Roman"/>
                <w:sz w:val="24"/>
                <w:lang w:eastAsia="zh-CN"/>
              </w:rPr>
              <w:t>风险</w:t>
            </w:r>
            <w:r>
              <w:rPr>
                <w:rFonts w:hint="default" w:ascii="Times New Roman" w:hAnsi="Times New Roman" w:eastAsia="宋体" w:cs="Times New Roman"/>
                <w:sz w:val="24"/>
              </w:rPr>
              <w:t>物质总量与临界量比值：Q=</w:t>
            </w:r>
            <w:r>
              <w:rPr>
                <w:rFonts w:hint="eastAsia" w:ascii="Times New Roman" w:hAnsi="Times New Roman" w:eastAsia="宋体" w:cs="Times New Roman"/>
                <w:sz w:val="24"/>
                <w:lang w:val="en-US" w:eastAsia="zh-CN"/>
              </w:rPr>
              <w:t>0.12606</w:t>
            </w:r>
            <w:r>
              <w:rPr>
                <w:rFonts w:hint="default" w:ascii="Times New Roman" w:hAnsi="Times New Roman" w:eastAsia="宋体" w:cs="Times New Roman"/>
                <w:sz w:val="24"/>
              </w:rPr>
              <w:t>，Q&lt;1。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（2）风险影响途径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Calibri" w:hAnsi="Calibri" w:eastAsia="宋体" w:cs="Times New Roman"/>
                <w:sz w:val="24"/>
              </w:rPr>
            </w:pPr>
            <w:r>
              <w:rPr>
                <w:rFonts w:hint="default" w:ascii="Times New Roman" w:hAnsi="Times New Roman" w:eastAsia="宋体" w:cs="Times New Roman"/>
                <w:sz w:val="24"/>
              </w:rPr>
              <w:t>本项目使用的</w:t>
            </w:r>
            <w:r>
              <w:rPr>
                <w:rFonts w:hint="eastAsia" w:ascii="Times New Roman" w:hAnsi="Times New Roman" w:eastAsia="宋体" w:cs="Times New Roman"/>
                <w:sz w:val="24"/>
                <w:lang w:eastAsia="zh-CN"/>
              </w:rPr>
              <w:t>去氧化剂</w:t>
            </w:r>
            <w:r>
              <w:rPr>
                <w:rFonts w:hint="default" w:ascii="Times New Roman" w:hAnsi="Times New Roman" w:eastAsia="宋体" w:cs="Times New Roman"/>
                <w:sz w:val="24"/>
              </w:rPr>
              <w:t>含有</w:t>
            </w:r>
            <w:r>
              <w:rPr>
                <w:rFonts w:hint="eastAsia" w:ascii="Times New Roman" w:hAnsi="Times New Roman" w:eastAsia="宋体" w:cs="Times New Roman"/>
                <w:sz w:val="24"/>
                <w:lang w:eastAsia="zh-CN"/>
              </w:rPr>
              <w:t>硫酸</w:t>
            </w:r>
            <w:r>
              <w:rPr>
                <w:rFonts w:hint="default" w:ascii="Times New Roman" w:hAnsi="Times New Roman" w:eastAsia="宋体" w:cs="Times New Roman"/>
                <w:sz w:val="24"/>
              </w:rPr>
              <w:t>，但</w:t>
            </w:r>
            <w:r>
              <w:rPr>
                <w:rFonts w:hint="eastAsia" w:ascii="Times New Roman" w:hAnsi="Times New Roman" w:eastAsia="宋体" w:cs="Times New Roman"/>
                <w:sz w:val="24"/>
                <w:lang w:eastAsia="zh-CN"/>
              </w:rPr>
              <w:t>硫酸仅占去氧化剂的</w:t>
            </w:r>
            <w:r>
              <w:rPr>
                <w:rFonts w:hint="eastAsia" w:ascii="Times New Roman" w:hAnsi="Times New Roman" w:eastAsia="宋体" w:cs="Times New Roman"/>
                <w:sz w:val="24"/>
                <w:lang w:val="en-US" w:eastAsia="zh-CN"/>
              </w:rPr>
              <w:t>15%</w:t>
            </w:r>
            <w:r>
              <w:rPr>
                <w:rFonts w:hint="default" w:ascii="Times New Roman" w:hAnsi="Times New Roman" w:eastAsia="宋体" w:cs="Times New Roman"/>
                <w:sz w:val="24"/>
              </w:rPr>
              <w:t>，泄露后只会产生极少量酸性气体，故不会对大气环境保护目标造成影响；</w:t>
            </w:r>
            <w:r>
              <w:rPr>
                <w:rFonts w:hint="eastAsia" w:ascii="Calibri" w:hAnsi="Calibri" w:eastAsia="宋体" w:cs="Times New Roman"/>
                <w:sz w:val="24"/>
              </w:rPr>
              <w:t>本项目</w:t>
            </w:r>
            <w:r>
              <w:rPr>
                <w:rFonts w:hint="eastAsia" w:ascii="Calibri" w:hAnsi="Calibri" w:eastAsia="宋体" w:cs="Times New Roman"/>
                <w:bCs/>
                <w:sz w:val="24"/>
              </w:rPr>
              <w:t>生产废水经厂内污水处理站处理后</w:t>
            </w:r>
            <w:r>
              <w:rPr>
                <w:rFonts w:hint="eastAsia" w:ascii="Calibri" w:hAnsi="Calibri" w:eastAsia="宋体" w:cs="Times New Roman"/>
                <w:bCs/>
                <w:sz w:val="24"/>
                <w:lang w:eastAsia="zh-CN"/>
              </w:rPr>
              <w:t>全部</w:t>
            </w:r>
            <w:r>
              <w:rPr>
                <w:rFonts w:hint="eastAsia" w:ascii="Calibri" w:hAnsi="Calibri" w:eastAsia="宋体" w:cs="Times New Roman"/>
                <w:bCs/>
                <w:sz w:val="24"/>
              </w:rPr>
              <w:t>回用，不外排，</w:t>
            </w:r>
            <w:r>
              <w:rPr>
                <w:rFonts w:hint="eastAsia" w:ascii="Calibri" w:hAnsi="Calibri" w:eastAsia="宋体" w:cs="Times New Roman"/>
                <w:sz w:val="24"/>
              </w:rPr>
              <w:t>不存在地表水污染途径。本次评价主要考虑</w:t>
            </w:r>
            <w:r>
              <w:rPr>
                <w:rFonts w:hint="eastAsia" w:ascii="Calibri" w:hAnsi="Calibri" w:eastAsia="宋体" w:cs="Times New Roman"/>
                <w:sz w:val="24"/>
                <w:lang w:eastAsia="zh-CN"/>
              </w:rPr>
              <w:t>去氧化剂</w:t>
            </w:r>
            <w:r>
              <w:rPr>
                <w:rFonts w:hint="eastAsia" w:ascii="Calibri" w:hAnsi="Calibri" w:eastAsia="宋体" w:cs="Times New Roman"/>
                <w:sz w:val="24"/>
              </w:rPr>
              <w:t>包装桶破裂后，不能及时发现，</w:t>
            </w:r>
            <w:r>
              <w:rPr>
                <w:rFonts w:hint="eastAsia" w:ascii="Calibri" w:hAnsi="Calibri" w:eastAsia="宋体" w:cs="Times New Roman"/>
                <w:sz w:val="24"/>
                <w:lang w:eastAsia="zh-CN"/>
              </w:rPr>
              <w:t>去氧化剂</w:t>
            </w:r>
            <w:r>
              <w:rPr>
                <w:rFonts w:hint="eastAsia" w:ascii="Calibri" w:hAnsi="Calibri" w:eastAsia="宋体" w:cs="Times New Roman"/>
                <w:sz w:val="24"/>
              </w:rPr>
              <w:t>泄露后</w:t>
            </w:r>
            <w:r>
              <w:rPr>
                <w:rFonts w:hint="eastAsia" w:ascii="Calibri" w:hAnsi="Calibri" w:eastAsia="宋体" w:cs="Times New Roman"/>
                <w:sz w:val="24"/>
                <w:lang w:eastAsia="zh-CN"/>
              </w:rPr>
              <w:t>硫酸</w:t>
            </w:r>
            <w:r>
              <w:rPr>
                <w:rFonts w:hint="eastAsia" w:ascii="Calibri" w:hAnsi="Calibri" w:eastAsia="宋体" w:cs="Times New Roman"/>
                <w:sz w:val="24"/>
              </w:rPr>
              <w:t>等污染物下渗对地下水的污染。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eastAsia="zh-CN"/>
              </w:rPr>
              <w:t>本项目需使用液氨制氢，与氮气混合作为设备的保护气。</w:t>
            </w:r>
            <w:r>
              <w:rPr>
                <w:rFonts w:hint="eastAsia" w:ascii="Calibri" w:hAnsi="Calibri" w:eastAsia="宋体" w:cs="Times New Roman"/>
                <w:sz w:val="24"/>
              </w:rPr>
              <w:t>本次评价主要考虑</w:t>
            </w:r>
            <w:r>
              <w:rPr>
                <w:rFonts w:hint="eastAsia" w:ascii="Calibri" w:hAnsi="Calibri" w:eastAsia="宋体" w:cs="Times New Roman"/>
                <w:sz w:val="24"/>
                <w:lang w:eastAsia="zh-CN"/>
              </w:rPr>
              <w:t>去氮气储罐泄漏或管道、阀门破损</w:t>
            </w:r>
            <w:r>
              <w:rPr>
                <w:rFonts w:hint="eastAsia" w:ascii="Calibri" w:hAnsi="Calibri" w:eastAsia="宋体" w:cs="Times New Roman"/>
                <w:sz w:val="24"/>
              </w:rPr>
              <w:t>，不能及时发现，</w:t>
            </w:r>
            <w:r>
              <w:rPr>
                <w:rFonts w:hint="eastAsia" w:ascii="Calibri" w:hAnsi="Calibri" w:eastAsia="宋体" w:cs="Times New Roman"/>
                <w:sz w:val="24"/>
                <w:lang w:eastAsia="zh-CN"/>
              </w:rPr>
              <w:t>氨气泄漏后</w:t>
            </w:r>
            <w:r>
              <w:rPr>
                <w:rFonts w:hint="eastAsia" w:ascii="Calibri" w:hAnsi="Calibri" w:eastAsia="宋体" w:cs="Times New Roman"/>
                <w:sz w:val="24"/>
              </w:rPr>
              <w:t>对</w:t>
            </w:r>
            <w:r>
              <w:rPr>
                <w:rFonts w:hint="eastAsia" w:ascii="Calibri" w:hAnsi="Calibri" w:eastAsia="宋体" w:cs="Times New Roman"/>
                <w:sz w:val="24"/>
                <w:lang w:eastAsia="zh-CN"/>
              </w:rPr>
              <w:t>环境空气</w:t>
            </w:r>
            <w:r>
              <w:rPr>
                <w:rFonts w:hint="eastAsia" w:ascii="Calibri" w:hAnsi="Calibri" w:eastAsia="宋体" w:cs="Times New Roman"/>
                <w:sz w:val="24"/>
              </w:rPr>
              <w:t>的污染。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（3）风险防范措施</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1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①</w:t>
            </w:r>
            <w:r>
              <w:rPr>
                <w:rFonts w:hint="default" w:ascii="Times New Roman" w:hAnsi="Times New Roman" w:eastAsia="宋体" w:cs="Times New Roman"/>
                <w:sz w:val="24"/>
              </w:rPr>
              <w:fldChar w:fldCharType="end"/>
            </w:r>
            <w:r>
              <w:rPr>
                <w:rFonts w:hint="default" w:ascii="Times New Roman" w:hAnsi="Times New Roman" w:eastAsia="宋体" w:cs="Times New Roman"/>
                <w:sz w:val="24"/>
              </w:rPr>
              <w:t>严格遵照国家有关的法令、法规、设计规范、操作规程进行设计、施工、安装、建厂。项目建设完成后，须经劳动安全、消防、环保等有关部门全面验收合格后方可开工。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2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②</w:t>
            </w:r>
            <w:r>
              <w:rPr>
                <w:rFonts w:hint="default" w:ascii="Times New Roman" w:hAnsi="Times New Roman" w:eastAsia="宋体" w:cs="Times New Roman"/>
                <w:sz w:val="24"/>
              </w:rPr>
              <w:fldChar w:fldCharType="end"/>
            </w:r>
            <w:r>
              <w:rPr>
                <w:rFonts w:hint="eastAsia" w:ascii="Times New Roman" w:hAnsi="Times New Roman" w:eastAsia="宋体" w:cs="Times New Roman"/>
                <w:bCs/>
                <w:sz w:val="24"/>
                <w:lang w:eastAsia="zh-CN"/>
              </w:rPr>
              <w:t>去氧化剂</w:t>
            </w:r>
            <w:r>
              <w:rPr>
                <w:rFonts w:hint="default" w:ascii="Times New Roman" w:hAnsi="Times New Roman" w:eastAsia="宋体" w:cs="Times New Roman"/>
                <w:bCs/>
                <w:sz w:val="24"/>
              </w:rPr>
              <w:t>储存区</w:t>
            </w:r>
            <w:r>
              <w:rPr>
                <w:rFonts w:hint="default" w:ascii="Times New Roman" w:hAnsi="Times New Roman" w:eastAsia="宋体" w:cs="Times New Roman"/>
                <w:sz w:val="24"/>
              </w:rPr>
              <w:t>地面硬化并作防渗处理，渗透系数不大于1.0×10</w:t>
            </w:r>
            <w:r>
              <w:rPr>
                <w:rFonts w:hint="default" w:ascii="Times New Roman" w:hAnsi="Times New Roman" w:eastAsia="宋体" w:cs="Times New Roman"/>
                <w:sz w:val="24"/>
                <w:vertAlign w:val="superscript"/>
              </w:rPr>
              <w:t>-</w:t>
            </w:r>
            <w:r>
              <w:rPr>
                <w:rFonts w:hint="eastAsia" w:ascii="Times New Roman" w:hAnsi="Times New Roman" w:eastAsia="宋体" w:cs="Times New Roman"/>
                <w:sz w:val="24"/>
                <w:vertAlign w:val="superscript"/>
                <w:lang w:val="en-US" w:eastAsia="zh-CN"/>
              </w:rPr>
              <w:t>10</w:t>
            </w:r>
            <w:r>
              <w:rPr>
                <w:rFonts w:hint="default" w:ascii="Times New Roman" w:hAnsi="Times New Roman" w:eastAsia="宋体" w:cs="Times New Roman"/>
                <w:sz w:val="24"/>
              </w:rPr>
              <w:t>cm/s，</w:t>
            </w:r>
            <w:r>
              <w:rPr>
                <w:rFonts w:hint="eastAsia" w:ascii="Times New Roman" w:hAnsi="Times New Roman" w:eastAsia="宋体" w:cs="Times New Roman"/>
                <w:sz w:val="24"/>
                <w:lang w:eastAsia="zh-CN"/>
              </w:rPr>
              <w:t>去氧化剂</w:t>
            </w:r>
            <w:r>
              <w:rPr>
                <w:rFonts w:hint="default" w:ascii="Times New Roman" w:hAnsi="Times New Roman" w:eastAsia="宋体" w:cs="Times New Roman"/>
                <w:sz w:val="24"/>
              </w:rPr>
              <w:t>装桶放置在托盘上，并配备备用的原料包装桶。如果发生泄漏及时处理人员不要直接接触泄漏物，勿使泄漏物与可燃物质(木材、纸、油等)接触，在确保安全情况下将破损包装桶内原料转移至备用桶。用沙土或者苏打灰对泄露至地面的</w:t>
            </w:r>
            <w:r>
              <w:rPr>
                <w:rFonts w:hint="eastAsia" w:ascii="Times New Roman" w:hAnsi="Times New Roman" w:eastAsia="宋体" w:cs="Times New Roman"/>
                <w:sz w:val="24"/>
                <w:lang w:eastAsia="zh-CN"/>
              </w:rPr>
              <w:t>去氧化剂</w:t>
            </w:r>
            <w:r>
              <w:rPr>
                <w:rFonts w:hint="default" w:ascii="Times New Roman" w:hAnsi="Times New Roman" w:eastAsia="宋体" w:cs="Times New Roman"/>
                <w:sz w:val="24"/>
              </w:rPr>
              <w:t>进行围堵、覆盖。围堵、覆盖的沙土或苏打灰作为危废，委托有资质的单位处理。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fldChar w:fldCharType="begin"/>
            </w:r>
            <w:r>
              <w:rPr>
                <w:rFonts w:hint="default" w:ascii="Times New Roman" w:hAnsi="Times New Roman" w:eastAsia="宋体" w:cs="Times New Roman"/>
                <w:sz w:val="24"/>
              </w:rPr>
              <w:instrText xml:space="preserve"> = 3 \* GB3 </w:instrText>
            </w:r>
            <w:r>
              <w:rPr>
                <w:rFonts w:hint="default" w:ascii="Times New Roman" w:hAnsi="Times New Roman" w:eastAsia="宋体" w:cs="Times New Roman"/>
                <w:sz w:val="24"/>
              </w:rPr>
              <w:fldChar w:fldCharType="separate"/>
            </w:r>
            <w:r>
              <w:rPr>
                <w:rFonts w:hint="default" w:ascii="Times New Roman" w:hAnsi="Times New Roman" w:eastAsia="宋体" w:cs="Times New Roman"/>
                <w:sz w:val="24"/>
              </w:rPr>
              <w:t>③</w:t>
            </w:r>
            <w:r>
              <w:rPr>
                <w:rFonts w:hint="default" w:ascii="Times New Roman" w:hAnsi="Times New Roman" w:eastAsia="宋体" w:cs="Times New Roman"/>
                <w:sz w:val="24"/>
              </w:rPr>
              <w:fldChar w:fldCharType="end"/>
            </w:r>
            <w:r>
              <w:rPr>
                <w:rFonts w:hint="eastAsia" w:ascii="Times New Roman" w:hAnsi="Times New Roman" w:eastAsia="宋体" w:cs="Times New Roman"/>
                <w:bCs/>
                <w:sz w:val="24"/>
                <w:lang w:eastAsia="zh-CN"/>
              </w:rPr>
              <w:t>原料</w:t>
            </w:r>
            <w:r>
              <w:rPr>
                <w:rFonts w:hint="default" w:ascii="Times New Roman" w:hAnsi="Times New Roman" w:eastAsia="宋体" w:cs="Times New Roman"/>
                <w:bCs/>
                <w:sz w:val="24"/>
              </w:rPr>
              <w:t>储存区</w:t>
            </w:r>
            <w:r>
              <w:rPr>
                <w:rFonts w:hint="eastAsia" w:ascii="Times New Roman" w:hAnsi="Times New Roman" w:eastAsia="宋体" w:cs="Times New Roman"/>
                <w:bCs/>
                <w:sz w:val="24"/>
                <w:lang w:eastAsia="zh-CN"/>
              </w:rPr>
              <w:t>及氮气储罐区</w:t>
            </w:r>
            <w:r>
              <w:rPr>
                <w:rFonts w:hint="default" w:ascii="Times New Roman" w:hAnsi="Times New Roman" w:eastAsia="宋体" w:cs="Times New Roman"/>
                <w:sz w:val="24"/>
              </w:rPr>
              <w:t>设专人管理，定期巡检，及时发现泄漏并采取措施，避免或减少污染物的排放。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eastAsia="zh-CN"/>
              </w:rPr>
            </w:pPr>
            <w:r>
              <w:rPr>
                <w:rFonts w:hint="eastAsia" w:ascii="宋体" w:hAnsi="宋体" w:eastAsia="宋体" w:cs="宋体"/>
                <w:sz w:val="24"/>
              </w:rPr>
              <w:t>④</w:t>
            </w:r>
            <w:r>
              <w:rPr>
                <w:rFonts w:hint="eastAsia" w:ascii="宋体" w:hAnsi="宋体" w:eastAsia="宋体" w:cs="宋体"/>
                <w:sz w:val="24"/>
                <w:lang w:eastAsia="zh-CN"/>
              </w:rPr>
              <w:t>液氨储罐区设置氨气体检测报警仪或可燃气体监测报警仪，储存和装卸场所的储罐、压力管道、电力设施和防雷、防静电装置需符合国家标准要求，并定期检查及监测；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r>
              <w:rPr>
                <w:rFonts w:hint="eastAsia" w:ascii="宋体" w:hAnsi="宋体" w:eastAsia="宋体" w:cs="宋体"/>
                <w:sz w:val="24"/>
              </w:rPr>
              <w:t>⑤</w:t>
            </w:r>
            <w:r>
              <w:rPr>
                <w:rFonts w:hint="eastAsia" w:ascii="Times New Roman" w:hAnsi="Times New Roman" w:eastAsia="宋体" w:cs="Times New Roman"/>
                <w:sz w:val="24"/>
                <w:lang w:eastAsia="zh-CN"/>
              </w:rPr>
              <w:t>液氨储罐</w:t>
            </w:r>
            <w:r>
              <w:rPr>
                <w:rFonts w:hint="eastAsia" w:ascii="Times New Roman" w:hAnsi="Times New Roman" w:eastAsia="宋体" w:cs="Times New Roman"/>
                <w:sz w:val="24"/>
                <w:lang w:val="en-US" w:eastAsia="zh-CN"/>
              </w:rPr>
              <w:t>20m内禁止堆放易燃、可燃物品；</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sz w:val="24"/>
                <w:lang w:val="en-US" w:eastAsia="zh-CN"/>
              </w:rPr>
            </w:pPr>
            <w:r>
              <w:rPr>
                <w:rFonts w:hint="eastAsia" w:ascii="宋体" w:hAnsi="宋体" w:eastAsia="宋体" w:cs="宋体"/>
                <w:sz w:val="24"/>
                <w:lang w:val="en-US" w:eastAsia="zh-CN"/>
              </w:rPr>
              <w:t>⑥</w:t>
            </w:r>
            <w:r>
              <w:rPr>
                <w:rFonts w:hint="eastAsia" w:ascii="Times New Roman" w:hAnsi="Times New Roman" w:eastAsia="宋体" w:cs="Times New Roman"/>
                <w:sz w:val="24"/>
                <w:lang w:val="en-US" w:eastAsia="zh-CN"/>
              </w:rPr>
              <w:t>液氨储罐区地面应全部进行防渗、防漏、防腐处理。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default" w:ascii="Times New Roman" w:hAnsi="Times New Roman" w:eastAsia="宋体" w:cs="Times New Roman"/>
                <w:b w:val="0"/>
                <w:bCs w:val="0"/>
                <w:color w:val="auto"/>
                <w:sz w:val="24"/>
                <w:szCs w:val="32"/>
                <w:u w:val="none"/>
                <w:lang w:val="en-US" w:eastAsia="zh-CN"/>
              </w:rPr>
            </w:pPr>
            <w:r>
              <w:rPr>
                <w:rFonts w:hint="default" w:ascii="Times New Roman" w:hAnsi="Times New Roman" w:eastAsia="宋体" w:cs="Times New Roman"/>
                <w:sz w:val="24"/>
              </w:rPr>
              <w:t>建设单位在认真落实环境风险评价提出的各项风险防范措施的基础上，本项目的环境风险可防控。</w:t>
            </w:r>
          </w:p>
          <w:p>
            <w:pPr>
              <w:pStyle w:val="1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textAlignment w:val="auto"/>
              <w:rPr>
                <w:rFonts w:hint="default" w:ascii="Times New Roman" w:hAnsi="Times New Roman" w:eastAsia="宋体" w:cs="Times New Roman"/>
                <w:b/>
                <w:sz w:val="24"/>
                <w:lang w:val="en-US" w:eastAsia="zh-CN"/>
              </w:rPr>
            </w:pPr>
            <w:r>
              <w:rPr>
                <w:rFonts w:hint="default" w:ascii="Times New Roman" w:hAnsi="Times New Roman" w:eastAsia="宋体" w:cs="Times New Roman"/>
                <w:b/>
                <w:sz w:val="24"/>
                <w:lang w:val="en-US" w:eastAsia="zh-CN"/>
              </w:rPr>
              <w:t>8、电磁辐射</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r>
              <w:rPr>
                <w:rFonts w:hint="default" w:ascii="Times New Roman" w:hAnsi="Times New Roman" w:eastAsia="宋体" w:cs="Times New Roman"/>
                <w:b w:val="0"/>
                <w:bCs w:val="0"/>
                <w:color w:val="auto"/>
                <w:sz w:val="24"/>
                <w:szCs w:val="32"/>
                <w:u w:val="none"/>
                <w:lang w:val="en-US" w:eastAsia="zh-CN"/>
              </w:rPr>
              <w:t>本项目不涉及电磁辐射影响。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 w:firstLineChars="200"/>
              <w:textAlignment w:val="auto"/>
              <w:rPr>
                <w:rFonts w:hint="eastAsia" w:ascii="Times New Roman" w:hAnsi="Times New Roman" w:eastAsia="宋体" w:cs="Times New Roman"/>
                <w:sz w:val="24"/>
                <w:lang w:val="en-US" w:eastAsia="zh-CN"/>
              </w:rPr>
            </w:pPr>
          </w:p>
          <w:p>
            <w:pPr>
              <w:keepNext w:val="0"/>
              <w:keepLines w:val="0"/>
              <w:pageBreakBefore w:val="0"/>
              <w:widowControl w:val="0"/>
              <w:kinsoku/>
              <w:wordWrap/>
              <w:overflowPunct/>
              <w:topLinePunct w:val="0"/>
              <w:bidi w:val="0"/>
              <w:adjustRightInd w:val="0"/>
              <w:snapToGrid w:val="0"/>
              <w:spacing w:line="460" w:lineRule="exact"/>
              <w:textAlignment w:val="baseline"/>
              <w:rPr>
                <w:rFonts w:hint="default" w:ascii="宋体" w:hAnsi="宋体" w:eastAsia="宋体" w:cs="宋体"/>
                <w:bCs/>
                <w:spacing w:val="-10"/>
                <w:szCs w:val="21"/>
                <w:highlight w:val="none"/>
                <w:lang w:val="en-US" w:eastAsia="zh-CN"/>
              </w:rPr>
            </w:pPr>
          </w:p>
        </w:tc>
      </w:tr>
    </w:tbl>
    <w:p>
      <w:pPr>
        <w:adjustRightInd w:val="0"/>
        <w:snapToGrid w:val="0"/>
        <w:spacing w:line="360" w:lineRule="auto"/>
        <w:rPr>
          <w:rFonts w:hint="eastAsia" w:ascii="宋体" w:cs="宋体"/>
          <w:b/>
          <w:kern w:val="0"/>
          <w:sz w:val="28"/>
          <w:szCs w:val="28"/>
          <w:highlight w:val="yellow"/>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0"/>
        <w:jc w:val="center"/>
        <w:outlineLvl w:val="0"/>
        <w:rPr>
          <w:rFonts w:ascii="黑体" w:hAnsi="黑体" w:eastAsia="黑体"/>
          <w:snapToGrid w:val="0"/>
          <w:sz w:val="30"/>
          <w:szCs w:val="30"/>
          <w:highlight w:val="none"/>
        </w:rPr>
      </w:pPr>
      <w:r>
        <w:rPr>
          <w:rFonts w:hint="eastAsia" w:ascii="黑体" w:hAnsi="黑体" w:eastAsia="黑体"/>
          <w:snapToGrid w:val="0"/>
          <w:sz w:val="30"/>
          <w:szCs w:val="30"/>
          <w:highlight w:val="none"/>
        </w:rPr>
        <w:t>五、</w:t>
      </w:r>
      <w:bookmarkStart w:id="4" w:name="_Hlk54167917"/>
      <w:r>
        <w:rPr>
          <w:rFonts w:hint="eastAsia" w:ascii="黑体" w:hAnsi="黑体" w:eastAsia="黑体"/>
          <w:snapToGrid w:val="0"/>
          <w:sz w:val="30"/>
          <w:szCs w:val="30"/>
          <w:highlight w:val="none"/>
        </w:rPr>
        <w:t>环境保护措施监督检查清单</w:t>
      </w:r>
      <w:bookmarkEnd w:id="4"/>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44"/>
        <w:gridCol w:w="1950"/>
        <w:gridCol w:w="1385"/>
        <w:gridCol w:w="1627"/>
        <w:gridCol w:w="259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tcBorders>
              <w:tl2br w:val="single" w:color="auto" w:sz="4" w:space="0"/>
            </w:tcBorders>
            <w:noWrap w:val="0"/>
            <w:vAlign w:val="top"/>
          </w:tcPr>
          <w:p>
            <w:pPr>
              <w:keepNext w:val="0"/>
              <w:keepLines w:val="0"/>
              <w:pageBreakBefore w:val="0"/>
              <w:widowControl w:val="0"/>
              <w:kinsoku/>
              <w:overflowPunct/>
              <w:topLinePunct w:val="0"/>
              <w:autoSpaceDE/>
              <w:autoSpaceDN/>
              <w:bidi w:val="0"/>
              <w:adjustRightInd w:val="0"/>
              <w:snapToGrid w:val="0"/>
              <w:spacing w:line="240" w:lineRule="auto"/>
              <w:ind w:firstLine="420" w:firstLineChars="200"/>
              <w:rPr>
                <w:rFonts w:hint="eastAsia" w:ascii="宋体" w:hAnsi="宋体" w:cs="宋体"/>
                <w:szCs w:val="21"/>
                <w:highlight w:val="none"/>
              </w:rPr>
            </w:pPr>
            <w:r>
              <w:rPr>
                <w:rFonts w:hint="eastAsia" w:ascii="宋体" w:hAnsi="宋体" w:cs="宋体"/>
                <w:szCs w:val="21"/>
                <w:highlight w:val="none"/>
              </w:rPr>
              <w:t>内容</w:t>
            </w:r>
          </w:p>
          <w:p>
            <w:pPr>
              <w:keepNext w:val="0"/>
              <w:keepLines w:val="0"/>
              <w:pageBreakBefore w:val="0"/>
              <w:widowControl w:val="0"/>
              <w:kinsoku/>
              <w:overflowPunct/>
              <w:topLinePunct w:val="0"/>
              <w:autoSpaceDE/>
              <w:autoSpaceDN/>
              <w:bidi w:val="0"/>
              <w:adjustRightInd w:val="0"/>
              <w:snapToGrid w:val="0"/>
              <w:spacing w:line="240" w:lineRule="auto"/>
              <w:rPr>
                <w:rFonts w:hint="eastAsia" w:ascii="宋体" w:hAnsi="宋体" w:cs="宋体"/>
                <w:szCs w:val="21"/>
                <w:highlight w:val="none"/>
              </w:rPr>
            </w:pPr>
            <w:r>
              <w:rPr>
                <w:rFonts w:hint="eastAsia" w:ascii="宋体" w:hAnsi="宋体" w:cs="宋体"/>
                <w:szCs w:val="21"/>
                <w:highlight w:val="none"/>
              </w:rPr>
              <w:t>要素</w:t>
            </w:r>
          </w:p>
        </w:tc>
        <w:tc>
          <w:tcPr>
            <w:tcW w:w="1950"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污染源</w:t>
            </w:r>
          </w:p>
        </w:tc>
        <w:tc>
          <w:tcPr>
            <w:tcW w:w="138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污染物项目</w:t>
            </w:r>
          </w:p>
        </w:tc>
        <w:tc>
          <w:tcPr>
            <w:tcW w:w="1627"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环境保护措施</w:t>
            </w:r>
          </w:p>
        </w:tc>
        <w:tc>
          <w:tcPr>
            <w:tcW w:w="259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14" w:hRule="atLeast"/>
          <w:jc w:val="center"/>
        </w:trPr>
        <w:tc>
          <w:tcPr>
            <w:tcW w:w="1244"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大气环境</w:t>
            </w: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szCs w:val="21"/>
                <w:highlight w:val="yellow"/>
              </w:rPr>
            </w:pPr>
            <w:r>
              <w:rPr>
                <w:rFonts w:hint="eastAsia" w:ascii="Times New Roman" w:hAnsi="Times New Roman" w:cs="Times New Roman"/>
                <w:szCs w:val="21"/>
                <w:highlight w:val="none"/>
                <w:lang w:val="en-US" w:eastAsia="zh-CN"/>
              </w:rPr>
              <w:t>塑封废气</w:t>
            </w:r>
          </w:p>
        </w:tc>
        <w:tc>
          <w:tcPr>
            <w:tcW w:w="1385"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szCs w:val="21"/>
                <w:highlight w:val="yellow"/>
              </w:rPr>
            </w:pPr>
            <w:r>
              <w:rPr>
                <w:rFonts w:hint="eastAsia" w:ascii="Times New Roman" w:hAnsi="Times New Roman" w:cs="Times New Roman"/>
                <w:szCs w:val="21"/>
                <w:highlight w:val="none"/>
                <w:lang w:val="en-US" w:eastAsia="zh-CN"/>
              </w:rPr>
              <w:t>非甲烷总烃</w:t>
            </w:r>
          </w:p>
        </w:tc>
        <w:tc>
          <w:tcPr>
            <w:tcW w:w="1627"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宋体" w:hAnsi="宋体" w:cs="宋体"/>
                <w:szCs w:val="21"/>
                <w:highlight w:val="yellow"/>
                <w:lang w:val="en-US"/>
              </w:rPr>
            </w:pPr>
            <w:r>
              <w:rPr>
                <w:rFonts w:hint="eastAsia" w:ascii="Times New Roman" w:hAnsi="Times New Roman" w:cs="Times New Roman"/>
                <w:szCs w:val="21"/>
                <w:highlight w:val="none"/>
                <w:lang w:val="en-US" w:eastAsia="zh-CN"/>
              </w:rPr>
              <w:t>UV光氧+活性炭吸附+15m高排气筒（DA001）</w:t>
            </w:r>
          </w:p>
        </w:tc>
        <w:tc>
          <w:tcPr>
            <w:tcW w:w="2594"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eastAsia="宋体" w:cs="宋体"/>
                <w:szCs w:val="21"/>
                <w:highlight w:val="yellow"/>
                <w:lang w:eastAsia="zh-CN"/>
              </w:rPr>
            </w:pPr>
            <w:r>
              <w:rPr>
                <w:rFonts w:hint="eastAsia" w:ascii="Times New Roman" w:hAnsi="Times New Roman" w:eastAsia="宋体" w:cs="Times New Roman"/>
                <w:b w:val="0"/>
                <w:bCs w:val="0"/>
                <w:color w:val="000000"/>
                <w:kern w:val="2"/>
                <w:sz w:val="21"/>
                <w:szCs w:val="21"/>
                <w:lang w:val="zh-CN" w:eastAsia="zh-CN" w:bidi="ar-SA"/>
              </w:rPr>
              <w:t>《合成树脂工业污染物排放标准》（GB31572-2015）、《大气污染物综合排放标准》（GB16297-1996）、</w:t>
            </w:r>
            <w:r>
              <w:rPr>
                <w:rFonts w:hint="default" w:ascii="Times New Roman" w:hAnsi="Times New Roman" w:eastAsia="宋体" w:cs="Times New Roman"/>
                <w:b w:val="0"/>
                <w:bCs w:val="0"/>
                <w:color w:val="000000"/>
                <w:kern w:val="0"/>
                <w:sz w:val="21"/>
                <w:szCs w:val="21"/>
                <w:highlight w:val="none"/>
                <w:lang w:eastAsia="zh-CN"/>
              </w:rPr>
              <w:t>《关于全省开展工业企业挥发性有机物专项治理工作中排放建议值的通知》（豫环攻坚办[2017]162号）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2"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Times New Roman" w:hAnsi="Times New Roman" w:cs="Times New Roman"/>
                <w:szCs w:val="21"/>
                <w:highlight w:val="none"/>
                <w:lang w:val="en-US" w:eastAsia="zh-CN"/>
              </w:rPr>
            </w:pPr>
            <w:r>
              <w:rPr>
                <w:rFonts w:hint="eastAsia" w:cs="Times New Roman"/>
                <w:color w:val="auto"/>
                <w:kern w:val="2"/>
                <w:sz w:val="21"/>
                <w:szCs w:val="21"/>
                <w:lang w:val="en-US" w:eastAsia="zh-CN" w:bidi="ar-SA"/>
              </w:rPr>
              <w:t>化学去氧化、电镀、钢带退锡工序废气</w:t>
            </w:r>
          </w:p>
        </w:tc>
        <w:tc>
          <w:tcPr>
            <w:tcW w:w="1385"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硫酸雾</w:t>
            </w:r>
          </w:p>
        </w:tc>
        <w:tc>
          <w:tcPr>
            <w:tcW w:w="1627"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szCs w:val="21"/>
                <w:highlight w:val="none"/>
                <w:lang w:val="en-US" w:eastAsia="zh-CN"/>
              </w:rPr>
            </w:pPr>
            <w:r>
              <w:rPr>
                <w:rFonts w:hint="eastAsia" w:ascii="Times New Roman" w:hAnsi="Times New Roman" w:cs="Times New Roman"/>
                <w:szCs w:val="21"/>
                <w:highlight w:val="none"/>
                <w:lang w:val="en-US" w:eastAsia="zh-CN"/>
              </w:rPr>
              <w:t>碱液喷淋+15m高排气筒（DA002）</w:t>
            </w:r>
          </w:p>
        </w:tc>
        <w:tc>
          <w:tcPr>
            <w:tcW w:w="2594"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szCs w:val="21"/>
                <w:highlight w:val="none"/>
                <w:lang w:val="en-US" w:eastAsia="zh-CN"/>
              </w:rPr>
            </w:pPr>
            <w:r>
              <w:rPr>
                <w:rFonts w:hint="default" w:ascii="Times New Roman" w:hAnsi="Times New Roman" w:eastAsia="宋体" w:cs="Times New Roman"/>
                <w:b w:val="0"/>
                <w:bCs w:val="0"/>
                <w:color w:val="000000"/>
                <w:sz w:val="21"/>
                <w:szCs w:val="21"/>
                <w:lang w:val="en-US" w:eastAsia="zh-CN"/>
              </w:rPr>
              <w:t>《大气污染物综合排放标准》（GB16297-1996）</w:t>
            </w:r>
            <w:r>
              <w:rPr>
                <w:rFonts w:hint="eastAsia" w:ascii="Times New Roman" w:hAnsi="Times New Roman" w:eastAsia="宋体" w:cs="Times New Roman"/>
                <w:b w:val="0"/>
                <w:bCs w:val="0"/>
                <w:color w:val="000000"/>
                <w:sz w:val="21"/>
                <w:szCs w:val="21"/>
                <w:lang w:val="en-US" w:eastAsia="zh-CN"/>
              </w:rPr>
              <w:t>、《电镀污染物排放标准》（GB21900-2008）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6"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地表水环境</w:t>
            </w:r>
          </w:p>
        </w:tc>
        <w:tc>
          <w:tcPr>
            <w:tcW w:w="1950" w:type="dxa"/>
            <w:noWrap w:val="0"/>
            <w:vAlign w:val="center"/>
          </w:tcPr>
          <w:p>
            <w:pPr>
              <w:pStyle w:val="3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eastAsia" w:ascii="宋体" w:hAnsi="宋体" w:eastAsia="Calibri" w:cs="宋体"/>
                <w:szCs w:val="21"/>
                <w:highlight w:val="yellow"/>
                <w:lang w:val="en-US" w:eastAsia="zh-CN"/>
              </w:rPr>
            </w:pPr>
            <w:r>
              <w:rPr>
                <w:rFonts w:hint="eastAsia" w:ascii="Times New Roman" w:hAnsi="Times New Roman" w:eastAsia="宋体" w:cs="Times New Roman"/>
                <w:color w:val="000000"/>
                <w:kern w:val="2"/>
                <w:sz w:val="21"/>
                <w:szCs w:val="21"/>
                <w:lang w:val="en-US" w:eastAsia="zh-CN" w:bidi="ar-SA"/>
              </w:rPr>
              <w:t>减薄废水、切割废水、废气洗涤塔废水、去氧化清洗废水、电镀清洗废水、钢带退锡清洗废水、加热浸泡清洗废水、软化清洗废水、纯水制备浓水、热纯水浸洗废水</w:t>
            </w:r>
          </w:p>
        </w:tc>
        <w:tc>
          <w:tcPr>
            <w:tcW w:w="1385" w:type="dxa"/>
            <w:noWrap w:val="0"/>
            <w:vAlign w:val="center"/>
          </w:tcPr>
          <w:p>
            <w:pPr>
              <w:keepNext w:val="0"/>
              <w:keepLines w:val="0"/>
              <w:pageBreakBefore w:val="0"/>
              <w:widowControl w:val="0"/>
              <w:kinsoku/>
              <w:overflowPunct/>
              <w:topLinePunct w:val="0"/>
              <w:autoSpaceDE/>
              <w:autoSpaceDN/>
              <w:bidi w:val="0"/>
              <w:spacing w:line="240" w:lineRule="auto"/>
              <w:rPr>
                <w:rFonts w:hint="eastAsia" w:ascii="宋体" w:hAnsi="宋体" w:eastAsia="Calibri" w:cs="宋体"/>
                <w:szCs w:val="21"/>
                <w:highlight w:val="yellow"/>
                <w:lang w:val="en-US" w:eastAsia="zh-CN"/>
              </w:rPr>
            </w:pPr>
            <w:r>
              <w:rPr>
                <w:rFonts w:hint="eastAsia"/>
              </w:rPr>
              <w:t>悬浮物</w:t>
            </w:r>
            <w:r>
              <w:rPr>
                <w:rFonts w:hint="eastAsia"/>
                <w:lang w:eastAsia="zh-CN"/>
              </w:rPr>
              <w:t>、</w:t>
            </w:r>
            <w:r>
              <w:rPr>
                <w:rFonts w:hint="eastAsia"/>
              </w:rPr>
              <w:t>化学需氧量</w:t>
            </w:r>
            <w:r>
              <w:rPr>
                <w:rFonts w:hint="eastAsia"/>
                <w:lang w:eastAsia="zh-CN"/>
              </w:rPr>
              <w:t>、</w:t>
            </w:r>
            <w:r>
              <w:rPr>
                <w:rFonts w:hint="eastAsia"/>
              </w:rPr>
              <w:t>氨氮</w:t>
            </w:r>
            <w:r>
              <w:rPr>
                <w:rFonts w:hint="eastAsia"/>
                <w:lang w:eastAsia="zh-CN"/>
              </w:rPr>
              <w:t>、</w:t>
            </w:r>
            <w:r>
              <w:rPr>
                <w:rFonts w:hint="eastAsia"/>
              </w:rPr>
              <w:t>总氮</w:t>
            </w:r>
            <w:r>
              <w:rPr>
                <w:rFonts w:hint="eastAsia"/>
                <w:lang w:eastAsia="zh-CN"/>
              </w:rPr>
              <w:t>、</w:t>
            </w:r>
            <w:r>
              <w:rPr>
                <w:rFonts w:hint="eastAsia"/>
              </w:rPr>
              <w:t>总磷</w:t>
            </w:r>
            <w:r>
              <w:rPr>
                <w:rFonts w:hint="eastAsia"/>
                <w:lang w:eastAsia="zh-CN"/>
              </w:rPr>
              <w:t>、</w:t>
            </w:r>
            <w:r>
              <w:rPr>
                <w:rFonts w:hint="eastAsia"/>
              </w:rPr>
              <w:t>总铜</w:t>
            </w:r>
            <w:r>
              <w:rPr>
                <w:rFonts w:hint="eastAsia"/>
                <w:lang w:eastAsia="zh-CN"/>
              </w:rPr>
              <w:t>、</w:t>
            </w:r>
            <w:r>
              <w:rPr>
                <w:rFonts w:hint="eastAsia"/>
              </w:rPr>
              <w:t>总锡</w:t>
            </w:r>
            <w:r>
              <w:rPr>
                <w:rFonts w:hint="eastAsia"/>
                <w:lang w:eastAsia="zh-CN"/>
              </w:rPr>
              <w:t>、</w:t>
            </w:r>
            <w:r>
              <w:rPr>
                <w:rFonts w:hint="eastAsia"/>
              </w:rPr>
              <w:t>石油类</w:t>
            </w:r>
            <w:r>
              <w:rPr>
                <w:rFonts w:hint="eastAsia"/>
                <w:lang w:eastAsia="zh-CN"/>
              </w:rPr>
              <w:t>、</w:t>
            </w:r>
            <w:r>
              <w:rPr>
                <w:rFonts w:hint="eastAsia"/>
              </w:rPr>
              <w:t>阴离子表面活性剂</w:t>
            </w:r>
          </w:p>
        </w:tc>
        <w:tc>
          <w:tcPr>
            <w:tcW w:w="1627"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default" w:ascii="Times New Roman" w:hAnsi="Times New Roman" w:eastAsia="宋体" w:cs="Times New Roman"/>
                <w:szCs w:val="21"/>
                <w:highlight w:val="none"/>
                <w:lang w:val="en-US" w:eastAsia="zh-CN"/>
              </w:rPr>
            </w:pPr>
            <w:r>
              <w:rPr>
                <w:rFonts w:hint="eastAsia"/>
                <w:color w:val="000000"/>
                <w:lang w:val="en-US" w:eastAsia="zh-CN"/>
              </w:rPr>
              <w:t>厂内污水处理站（工艺：调节池+絮凝沉淀池+氧化反应池+清水池+石英砂过滤+活性炭过滤+RO反渗透+电蒸发）处理后回用于生产</w:t>
            </w:r>
          </w:p>
        </w:tc>
        <w:tc>
          <w:tcPr>
            <w:tcW w:w="259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宋体" w:hAnsi="宋体" w:eastAsia="Calibri" w:cs="宋体"/>
                <w:szCs w:val="21"/>
                <w:highlight w:val="none"/>
                <w:lang w:val="en-US" w:eastAsia="zh-CN"/>
              </w:rPr>
            </w:pPr>
            <w:r>
              <w:rPr>
                <w:rFonts w:hint="eastAsia" w:ascii="宋体" w:hAnsi="宋体" w:cs="宋体"/>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声环境</w:t>
            </w:r>
          </w:p>
        </w:tc>
        <w:tc>
          <w:tcPr>
            <w:tcW w:w="1950"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default" w:ascii="Times New Roman" w:hAnsi="Times New Roman" w:eastAsia="宋体" w:cs="Times New Roman"/>
                <w:szCs w:val="21"/>
                <w:highlight w:val="none"/>
              </w:rPr>
              <w:t>高噪声设备</w:t>
            </w:r>
          </w:p>
        </w:tc>
        <w:tc>
          <w:tcPr>
            <w:tcW w:w="138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default" w:ascii="Times New Roman" w:hAnsi="Times New Roman" w:eastAsia="宋体" w:cs="Times New Roman"/>
                <w:szCs w:val="21"/>
                <w:highlight w:val="none"/>
              </w:rPr>
              <w:t>噪声</w:t>
            </w:r>
          </w:p>
        </w:tc>
        <w:tc>
          <w:tcPr>
            <w:tcW w:w="1627"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szCs w:val="21"/>
                <w:highlight w:val="none"/>
              </w:rPr>
            </w:pPr>
            <w:r>
              <w:rPr>
                <w:rFonts w:hint="default" w:ascii="Times New Roman" w:hAnsi="Times New Roman" w:eastAsia="宋体" w:cs="Times New Roman"/>
                <w:szCs w:val="21"/>
                <w:highlight w:val="none"/>
              </w:rPr>
              <w:t>采取基础减震、车间隔声和距离衰减等措施</w:t>
            </w:r>
          </w:p>
        </w:tc>
        <w:tc>
          <w:tcPr>
            <w:tcW w:w="2594" w:type="dxa"/>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宋体" w:hAnsi="宋体" w:cs="宋体"/>
                <w:szCs w:val="21"/>
                <w:highlight w:val="none"/>
                <w:lang w:val="en-US"/>
              </w:rPr>
            </w:pPr>
            <w:r>
              <w:rPr>
                <w:rFonts w:hint="default" w:ascii="Times New Roman" w:hAnsi="Times New Roman" w:eastAsia="宋体" w:cs="Times New Roman"/>
                <w:snapToGrid w:val="0"/>
                <w:kern w:val="0"/>
                <w:szCs w:val="21"/>
                <w:highlight w:val="none"/>
                <w:lang w:val="en-US" w:eastAsia="zh-CN"/>
              </w:rPr>
              <w:t>《工业企业厂界环境噪声排放标准》(GB12348-2008)</w:t>
            </w:r>
            <w:r>
              <w:rPr>
                <w:rFonts w:hint="eastAsia" w:ascii="Times New Roman" w:hAnsi="Times New Roman" w:eastAsia="宋体" w:cs="Times New Roman"/>
                <w:snapToGrid w:val="0"/>
                <w:kern w:val="0"/>
                <w:szCs w:val="21"/>
                <w:highlight w:val="none"/>
                <w:lang w:val="en-US" w:eastAsia="zh-CN"/>
              </w:rPr>
              <w:t>3类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电磁辐射</w:t>
            </w:r>
          </w:p>
        </w:tc>
        <w:tc>
          <w:tcPr>
            <w:tcW w:w="1950"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Calibri" w:cs="宋体"/>
                <w:szCs w:val="21"/>
                <w:highlight w:val="none"/>
                <w:lang w:val="en-US" w:eastAsia="zh-CN"/>
              </w:rPr>
            </w:pPr>
            <w:r>
              <w:rPr>
                <w:rFonts w:hint="eastAsia" w:ascii="宋体" w:hAnsi="宋体" w:cs="宋体"/>
                <w:szCs w:val="21"/>
                <w:highlight w:val="none"/>
                <w:lang w:val="en-US" w:eastAsia="zh-CN"/>
              </w:rPr>
              <w:t>/</w:t>
            </w:r>
          </w:p>
        </w:tc>
        <w:tc>
          <w:tcPr>
            <w:tcW w:w="1385"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Calibri" w:cs="宋体"/>
                <w:szCs w:val="21"/>
                <w:highlight w:val="none"/>
                <w:lang w:val="en-US" w:eastAsia="zh-CN"/>
              </w:rPr>
            </w:pPr>
            <w:r>
              <w:rPr>
                <w:rFonts w:hint="eastAsia" w:ascii="宋体" w:hAnsi="宋体" w:cs="宋体"/>
                <w:szCs w:val="21"/>
                <w:highlight w:val="none"/>
                <w:lang w:val="en-US" w:eastAsia="zh-CN"/>
              </w:rPr>
              <w:t>/</w:t>
            </w:r>
          </w:p>
        </w:tc>
        <w:tc>
          <w:tcPr>
            <w:tcW w:w="1627"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Calibri" w:cs="宋体"/>
                <w:szCs w:val="21"/>
                <w:highlight w:val="none"/>
                <w:lang w:val="en-US" w:eastAsia="zh-CN"/>
              </w:rPr>
            </w:pPr>
            <w:r>
              <w:rPr>
                <w:rFonts w:hint="eastAsia" w:ascii="宋体" w:hAnsi="宋体" w:cs="宋体"/>
                <w:szCs w:val="21"/>
                <w:highlight w:val="none"/>
                <w:lang w:val="en-US" w:eastAsia="zh-CN"/>
              </w:rPr>
              <w:t>/</w:t>
            </w:r>
          </w:p>
        </w:tc>
        <w:tc>
          <w:tcPr>
            <w:tcW w:w="259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Calibri" w:cs="宋体"/>
                <w:szCs w:val="21"/>
                <w:highlight w:val="none"/>
                <w:lang w:val="en-US" w:eastAsia="zh-CN"/>
              </w:rPr>
            </w:pPr>
            <w:r>
              <w:rPr>
                <w:rFonts w:hint="eastAsia" w:ascii="宋体" w:hAnsi="宋体" w:cs="宋体"/>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固体废物</w:t>
            </w: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kern w:val="2"/>
                <w:sz w:val="21"/>
                <w:szCs w:val="24"/>
                <w:lang w:val="en-US" w:eastAsia="zh-CN" w:bidi="ar-SA"/>
              </w:rPr>
            </w:pPr>
            <w:r>
              <w:rPr>
                <w:rFonts w:hint="eastAsia" w:ascii="Times New Roman" w:hAnsi="Times New Roman" w:eastAsia="宋体" w:cs="Times New Roman"/>
                <w:b w:val="0"/>
                <w:bCs/>
                <w:szCs w:val="21"/>
                <w:lang w:eastAsia="zh-CN"/>
              </w:rPr>
              <w:t>切筋成型</w:t>
            </w:r>
          </w:p>
        </w:tc>
        <w:tc>
          <w:tcPr>
            <w:tcW w:w="1385"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kern w:val="2"/>
                <w:sz w:val="21"/>
                <w:szCs w:val="24"/>
                <w:lang w:val="en-US" w:eastAsia="zh-CN" w:bidi="ar-SA"/>
              </w:rPr>
            </w:pPr>
            <w:r>
              <w:rPr>
                <w:rFonts w:hint="default" w:ascii="Times New Roman" w:hAnsi="Times New Roman" w:eastAsia="宋体" w:cs="Times New Roman"/>
                <w:b w:val="0"/>
                <w:bCs/>
                <w:szCs w:val="21"/>
                <w:lang w:eastAsia="zh-CN"/>
              </w:rPr>
              <w:t>边角料</w:t>
            </w:r>
          </w:p>
        </w:tc>
        <w:tc>
          <w:tcPr>
            <w:tcW w:w="1627"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r>
              <w:rPr>
                <w:color w:val="000000"/>
                <w:szCs w:val="21"/>
              </w:rPr>
              <w:t>一般固废</w:t>
            </w:r>
            <w:r>
              <w:rPr>
                <w:rFonts w:hint="eastAsia"/>
                <w:color w:val="000000"/>
                <w:szCs w:val="21"/>
                <w:lang w:eastAsia="zh-CN"/>
              </w:rPr>
              <w:t>暂存间</w:t>
            </w:r>
            <w:r>
              <w:rPr>
                <w:color w:val="000000"/>
                <w:szCs w:val="21"/>
              </w:rPr>
              <w:t>1座（</w:t>
            </w:r>
            <w:r>
              <w:rPr>
                <w:rFonts w:hint="eastAsia"/>
                <w:color w:val="000000"/>
                <w:szCs w:val="21"/>
                <w:lang w:val="en-US" w:eastAsia="zh-CN"/>
              </w:rPr>
              <w:t>25</w:t>
            </w:r>
            <w:r>
              <w:rPr>
                <w:color w:val="000000"/>
                <w:szCs w:val="21"/>
              </w:rPr>
              <w:t>m</w:t>
            </w:r>
            <w:r>
              <w:rPr>
                <w:color w:val="000000"/>
                <w:szCs w:val="21"/>
                <w:vertAlign w:val="superscript"/>
              </w:rPr>
              <w:t>2</w:t>
            </w:r>
            <w:r>
              <w:rPr>
                <w:color w:val="000000"/>
                <w:szCs w:val="21"/>
              </w:rPr>
              <w:t>）</w:t>
            </w:r>
          </w:p>
        </w:tc>
        <w:tc>
          <w:tcPr>
            <w:tcW w:w="2594"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r>
              <w:rPr>
                <w:rFonts w:hint="default" w:ascii="Times New Roman" w:hAnsi="Times New Roman" w:eastAsia="宋体" w:cs="Times New Roman"/>
                <w:sz w:val="21"/>
                <w:szCs w:val="21"/>
                <w:highlight w:val="none"/>
              </w:rPr>
              <w:t>《一般工业固体废物贮存和填埋</w:t>
            </w:r>
            <w:r>
              <w:rPr>
                <w:rFonts w:hint="eastAsia" w:ascii="Times New Roman" w:hAnsi="Times New Roman" w:eastAsia="宋体" w:cs="Times New Roman"/>
                <w:sz w:val="21"/>
                <w:szCs w:val="21"/>
                <w:highlight w:val="none"/>
                <w:lang w:eastAsia="zh-CN"/>
              </w:rPr>
              <w:t>污染控制标准</w:t>
            </w:r>
            <w:r>
              <w:rPr>
                <w:rFonts w:hint="default" w:ascii="Times New Roman" w:hAnsi="Times New Roman" w:eastAsia="宋体" w:cs="Times New Roman"/>
                <w:sz w:val="21"/>
                <w:szCs w:val="21"/>
                <w:highlight w:val="none"/>
              </w:rPr>
              <w:t>》（GB18599-20</w:t>
            </w:r>
            <w:r>
              <w:rPr>
                <w:rFonts w:hint="eastAsia" w:ascii="Times New Roman" w:hAnsi="Times New Roman" w:eastAsia="宋体" w:cs="Times New Roman"/>
                <w:sz w:val="21"/>
                <w:szCs w:val="21"/>
                <w:highlight w:val="none"/>
                <w:lang w:val="en-US" w:eastAsia="zh-CN"/>
              </w:rPr>
              <w:t>20</w:t>
            </w:r>
            <w:r>
              <w:rPr>
                <w:rFonts w:hint="default" w:ascii="Times New Roman" w:hAnsi="Times New Roman" w:eastAsia="宋体" w:cs="Times New Roman"/>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kern w:val="2"/>
                <w:sz w:val="21"/>
                <w:szCs w:val="21"/>
                <w:highlight w:val="yellow"/>
                <w:lang w:val="en-US" w:eastAsia="zh-CN" w:bidi="ar-SA"/>
              </w:rPr>
            </w:pPr>
            <w:r>
              <w:rPr>
                <w:rFonts w:hint="eastAsia" w:ascii="Times New Roman" w:hAnsi="Times New Roman" w:eastAsia="宋体" w:cs="Times New Roman"/>
                <w:b w:val="0"/>
                <w:bCs/>
                <w:szCs w:val="21"/>
                <w:lang w:eastAsia="zh-CN"/>
              </w:rPr>
              <w:t>分选测试</w:t>
            </w:r>
          </w:p>
        </w:tc>
        <w:tc>
          <w:tcPr>
            <w:tcW w:w="1385"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kern w:val="2"/>
                <w:sz w:val="21"/>
                <w:szCs w:val="21"/>
                <w:highlight w:val="yellow"/>
                <w:lang w:val="en-US" w:eastAsia="zh-CN" w:bidi="ar-SA"/>
              </w:rPr>
            </w:pPr>
            <w:r>
              <w:rPr>
                <w:rFonts w:hint="default" w:ascii="Times New Roman" w:hAnsi="Times New Roman" w:eastAsia="宋体" w:cs="Times New Roman"/>
                <w:b w:val="0"/>
                <w:bCs/>
                <w:szCs w:val="21"/>
                <w:lang w:eastAsia="zh-CN"/>
              </w:rPr>
              <w:t>不合格产品</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rFonts w:hint="eastAsia" w:ascii="宋体" w:hAnsi="宋体" w:cs="宋体"/>
                <w:kern w:val="2"/>
                <w:sz w:val="21"/>
                <w:szCs w:val="21"/>
                <w:highlight w:val="yellow"/>
                <w:lang w:val="en-US" w:eastAsia="zh-CN" w:bidi="ar-SA"/>
              </w:rPr>
            </w:pPr>
            <w:r>
              <w:rPr>
                <w:rFonts w:hint="eastAsia" w:ascii="Times New Roman" w:hAnsi="Times New Roman" w:eastAsia="宋体" w:cs="Times New Roman"/>
                <w:b w:val="0"/>
                <w:bCs/>
                <w:szCs w:val="21"/>
                <w:lang w:eastAsia="zh-CN"/>
              </w:rPr>
              <w:t>纯水制备</w:t>
            </w:r>
          </w:p>
        </w:tc>
        <w:tc>
          <w:tcPr>
            <w:tcW w:w="138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cs="宋体"/>
                <w:kern w:val="2"/>
                <w:sz w:val="21"/>
                <w:szCs w:val="21"/>
                <w:highlight w:val="yellow"/>
                <w:lang w:val="en-US" w:eastAsia="zh-CN" w:bidi="ar-SA"/>
              </w:rPr>
            </w:pPr>
            <w:r>
              <w:rPr>
                <w:rFonts w:hint="eastAsia" w:ascii="Times New Roman" w:hAnsi="Times New Roman" w:eastAsia="宋体" w:cs="Times New Roman"/>
                <w:b w:val="0"/>
                <w:bCs/>
                <w:szCs w:val="21"/>
                <w:lang w:eastAsia="zh-CN"/>
              </w:rPr>
              <w:t>废离子交换树脂</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pStyle w:val="33"/>
              <w:keepNext w:val="0"/>
              <w:keepLines w:val="0"/>
              <w:pageBreakBefore w:val="0"/>
              <w:widowControl w:val="0"/>
              <w:kinsoku/>
              <w:overflowPunct/>
              <w:topLinePunct w:val="0"/>
              <w:autoSpaceDE/>
              <w:autoSpaceDN/>
              <w:bidi w:val="0"/>
              <w:spacing w:line="240" w:lineRule="auto"/>
              <w:rPr>
                <w:rFonts w:hint="eastAsia" w:ascii="宋体" w:hAnsi="宋体" w:cs="宋体"/>
                <w:szCs w:val="21"/>
                <w:highlight w:val="yellow"/>
              </w:rPr>
            </w:pPr>
            <w:r>
              <w:rPr>
                <w:rFonts w:hint="eastAsia"/>
                <w:color w:val="000000"/>
                <w:lang w:val="en-US" w:eastAsia="zh-CN"/>
              </w:rPr>
              <w:t>污水处理站</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1627"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r>
              <w:rPr>
                <w:color w:val="000000"/>
                <w:szCs w:val="21"/>
              </w:rPr>
              <w:t>危废暂存间1座（</w:t>
            </w:r>
            <w:r>
              <w:rPr>
                <w:rFonts w:hint="eastAsia"/>
                <w:color w:val="000000"/>
                <w:szCs w:val="21"/>
                <w:lang w:val="en-US" w:eastAsia="zh-CN"/>
              </w:rPr>
              <w:t>5</w:t>
            </w:r>
            <w:r>
              <w:rPr>
                <w:color w:val="000000"/>
                <w:szCs w:val="21"/>
              </w:rPr>
              <w:t>m</w:t>
            </w:r>
            <w:r>
              <w:rPr>
                <w:color w:val="000000"/>
                <w:szCs w:val="21"/>
                <w:vertAlign w:val="superscript"/>
              </w:rPr>
              <w:t>2</w:t>
            </w:r>
            <w:r>
              <w:rPr>
                <w:color w:val="000000"/>
                <w:szCs w:val="21"/>
              </w:rPr>
              <w:t>）</w:t>
            </w:r>
          </w:p>
        </w:tc>
        <w:tc>
          <w:tcPr>
            <w:tcW w:w="2594" w:type="dxa"/>
            <w:vMerge w:val="restart"/>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r>
              <w:rPr>
                <w:rFonts w:hint="eastAsia" w:hAnsi="宋体"/>
                <w:color w:val="000000"/>
                <w:szCs w:val="21"/>
              </w:rPr>
              <w:t>《危险废物贮存污染控制标准》（</w:t>
            </w:r>
            <w:r>
              <w:rPr>
                <w:rFonts w:hAnsi="宋体"/>
                <w:color w:val="000000"/>
                <w:szCs w:val="21"/>
              </w:rPr>
              <w:t>GB18597-2001</w:t>
            </w:r>
            <w:r>
              <w:rPr>
                <w:rFonts w:hint="eastAsia" w:hAnsi="宋体"/>
                <w:color w:val="000000"/>
                <w:szCs w:val="21"/>
              </w:rPr>
              <w:t>）及</w:t>
            </w:r>
            <w:r>
              <w:rPr>
                <w:rFonts w:hAnsi="宋体"/>
                <w:color w:val="000000"/>
                <w:szCs w:val="21"/>
              </w:rPr>
              <w:t>2013</w:t>
            </w:r>
            <w:r>
              <w:rPr>
                <w:rFonts w:hint="eastAsia" w:hAnsi="宋体"/>
                <w:color w:val="000000"/>
                <w:szCs w:val="21"/>
              </w:rPr>
              <w:t>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pStyle w:val="33"/>
              <w:keepNext w:val="0"/>
              <w:keepLines w:val="0"/>
              <w:pageBreakBefore w:val="0"/>
              <w:widowControl w:val="0"/>
              <w:kinsoku/>
              <w:overflowPunct/>
              <w:topLinePunct w:val="0"/>
              <w:autoSpaceDE/>
              <w:autoSpaceDN/>
              <w:bidi w:val="0"/>
              <w:spacing w:line="240" w:lineRule="auto"/>
              <w:rPr>
                <w:color w:val="000000"/>
                <w:lang w:val="en-US" w:eastAsia="zh-CN"/>
              </w:rPr>
            </w:pPr>
            <w:r>
              <w:rPr>
                <w:rFonts w:hint="eastAsia"/>
                <w:color w:val="000000"/>
                <w:lang w:val="en-US" w:eastAsia="zh-CN"/>
              </w:rPr>
              <w:t>废气治理设施</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pStyle w:val="33"/>
              <w:keepNext w:val="0"/>
              <w:keepLines w:val="0"/>
              <w:pageBreakBefore w:val="0"/>
              <w:widowControl w:val="0"/>
              <w:kinsoku/>
              <w:overflowPunct/>
              <w:topLinePunct w:val="0"/>
              <w:autoSpaceDE/>
              <w:autoSpaceDN/>
              <w:bidi w:val="0"/>
              <w:spacing w:line="240" w:lineRule="auto"/>
              <w:rPr>
                <w:color w:val="000000"/>
                <w:lang w:val="en-US" w:eastAsia="zh-CN"/>
              </w:rPr>
            </w:pPr>
            <w:r>
              <w:rPr>
                <w:rFonts w:hint="eastAsia"/>
                <w:color w:val="000000"/>
                <w:lang w:val="en-US" w:eastAsia="zh-CN"/>
              </w:rPr>
              <w:t>污水处理站</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 w:val="0"/>
                <w:bCs/>
                <w:kern w:val="2"/>
                <w:sz w:val="21"/>
                <w:szCs w:val="21"/>
                <w:lang w:val="en-US" w:eastAsia="zh-CN" w:bidi="ar-SA"/>
              </w:rPr>
            </w:pPr>
            <w:r>
              <w:rPr>
                <w:rFonts w:hint="eastAsia" w:cs="Times New Roman"/>
                <w:b w:val="0"/>
                <w:bCs/>
                <w:sz w:val="21"/>
                <w:szCs w:val="21"/>
                <w:lang w:eastAsia="zh-CN"/>
              </w:rPr>
              <w:t>废石英砂</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pStyle w:val="33"/>
              <w:keepNext w:val="0"/>
              <w:keepLines w:val="0"/>
              <w:pageBreakBefore w:val="0"/>
              <w:widowControl w:val="0"/>
              <w:kinsoku/>
              <w:overflowPunct/>
              <w:topLinePunct w:val="0"/>
              <w:autoSpaceDE/>
              <w:autoSpaceDN/>
              <w:bidi w:val="0"/>
              <w:spacing w:line="240" w:lineRule="auto"/>
              <w:rPr>
                <w:color w:val="000000"/>
                <w:lang w:val="en-US" w:eastAsia="zh-CN"/>
              </w:rPr>
            </w:pPr>
            <w:r>
              <w:rPr>
                <w:rFonts w:hint="eastAsia"/>
                <w:color w:val="000000"/>
                <w:lang w:val="en-US" w:eastAsia="zh-CN"/>
              </w:rPr>
              <w:t>污水处理站</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蒸发盐</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pStyle w:val="33"/>
              <w:keepNext w:val="0"/>
              <w:keepLines w:val="0"/>
              <w:pageBreakBefore w:val="0"/>
              <w:widowControl w:val="0"/>
              <w:kinsoku/>
              <w:overflowPunct/>
              <w:topLinePunct w:val="0"/>
              <w:autoSpaceDE/>
              <w:autoSpaceDN/>
              <w:bidi w:val="0"/>
              <w:spacing w:line="240" w:lineRule="auto"/>
              <w:rPr>
                <w:color w:val="000000"/>
                <w:lang w:val="en-US" w:eastAsia="zh-CN"/>
              </w:rPr>
            </w:pPr>
            <w:r>
              <w:rPr>
                <w:rFonts w:hint="eastAsia"/>
                <w:color w:val="000000"/>
                <w:lang w:val="en-US" w:eastAsia="zh-CN"/>
              </w:rPr>
              <w:t>上锡工序</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加热浸泡废槽液</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color w:val="000000"/>
                <w:lang w:val="en-US" w:eastAsia="zh-CN"/>
              </w:rPr>
            </w:pPr>
            <w:r>
              <w:rPr>
                <w:rFonts w:hint="eastAsia"/>
                <w:color w:val="000000"/>
                <w:lang w:val="en-US" w:eastAsia="zh-CN"/>
              </w:rPr>
              <w:t>上锡工序</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电解软化废槽液</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color w:val="000000"/>
                <w:lang w:val="en-US" w:eastAsia="zh-CN"/>
              </w:rPr>
            </w:pPr>
            <w:r>
              <w:rPr>
                <w:rFonts w:hint="eastAsia"/>
                <w:color w:val="000000"/>
                <w:lang w:val="en-US" w:eastAsia="zh-CN"/>
              </w:rPr>
              <w:t>上锡工序</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化学去氧化废槽液</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color w:val="000000"/>
                <w:lang w:val="en-US" w:eastAsia="zh-CN"/>
              </w:rPr>
            </w:pPr>
            <w:r>
              <w:rPr>
                <w:rFonts w:hint="eastAsia"/>
                <w:color w:val="000000"/>
                <w:lang w:val="en-US" w:eastAsia="zh-CN"/>
              </w:rPr>
              <w:t>上锡工序</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锡化废液</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124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yellow"/>
              </w:rPr>
            </w:pPr>
          </w:p>
        </w:tc>
        <w:tc>
          <w:tcPr>
            <w:tcW w:w="1950" w:type="dxa"/>
            <w:noWrap w:val="0"/>
            <w:vAlign w:val="center"/>
          </w:tcPr>
          <w:p>
            <w:pPr>
              <w:keepNext w:val="0"/>
              <w:keepLines w:val="0"/>
              <w:pageBreakBefore w:val="0"/>
              <w:widowControl w:val="0"/>
              <w:kinsoku/>
              <w:overflowPunct/>
              <w:topLinePunct w:val="0"/>
              <w:autoSpaceDE/>
              <w:autoSpaceDN/>
              <w:bidi w:val="0"/>
              <w:spacing w:line="240" w:lineRule="auto"/>
              <w:jc w:val="center"/>
              <w:rPr>
                <w:color w:val="000000"/>
                <w:lang w:val="en-US" w:eastAsia="zh-CN"/>
              </w:rPr>
            </w:pPr>
            <w:r>
              <w:rPr>
                <w:rFonts w:hint="eastAsia"/>
                <w:color w:val="000000"/>
                <w:lang w:val="en-US" w:eastAsia="zh-CN"/>
              </w:rPr>
              <w:t>上锡工序</w:t>
            </w:r>
          </w:p>
        </w:tc>
        <w:tc>
          <w:tcPr>
            <w:tcW w:w="1385" w:type="dxa"/>
            <w:noWrap w:val="0"/>
            <w:vAlign w:val="center"/>
          </w:tcPr>
          <w:p>
            <w:pPr>
              <w:keepNext w:val="0"/>
              <w:keepLines w:val="0"/>
              <w:pageBreakBefore w:val="0"/>
              <w:widowControl w:val="0"/>
              <w:suppressLineNumbers w:val="0"/>
              <w:kinsoku/>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 w:val="0"/>
                <w:bCs/>
                <w:kern w:val="2"/>
                <w:sz w:val="21"/>
                <w:szCs w:val="21"/>
                <w:lang w:val="en-US" w:eastAsia="zh-CN" w:bidi="ar-SA"/>
              </w:rPr>
            </w:pPr>
            <w:r>
              <w:rPr>
                <w:rFonts w:hint="eastAsia" w:cs="Times New Roman"/>
                <w:b w:val="0"/>
                <w:bCs/>
                <w:sz w:val="21"/>
                <w:szCs w:val="21"/>
                <w:lang w:eastAsia="zh-CN"/>
              </w:rPr>
              <w:t>锡渣</w:t>
            </w:r>
          </w:p>
        </w:tc>
        <w:tc>
          <w:tcPr>
            <w:tcW w:w="1627"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color w:val="000000"/>
                <w:szCs w:val="21"/>
              </w:rPr>
            </w:pPr>
          </w:p>
        </w:tc>
        <w:tc>
          <w:tcPr>
            <w:tcW w:w="2594" w:type="dxa"/>
            <w:vMerge w:val="continue"/>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hAnsi="宋体"/>
                <w:color w:val="00000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00"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土壤及地下水污染防治措施</w:t>
            </w:r>
          </w:p>
        </w:tc>
        <w:tc>
          <w:tcPr>
            <w:tcW w:w="7556" w:type="dxa"/>
            <w:gridSpan w:val="4"/>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项目加强生产管理及设备维护，规范员工操作，防止出现跑、冒、滴、漏现象，将污染物泄漏的环境风险事故降到最低限度；厂区内污染区域地面进行分区防渗。</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重点防渗区：生产区、原料区、危废仓库、污水处理站设计为重点防渗区，拟租厂房地面仅进行简单硬化，不满足防渗要求，评价要求重点防渗区地面设置防渗层，防渗层要求采用抗渗混凝土、环氧树脂或其他人工材料，防渗系数要求小于10</w:t>
            </w:r>
            <w:r>
              <w:rPr>
                <w:rFonts w:hint="default" w:ascii="Times New Roman" w:hAnsi="Times New Roman" w:eastAsia="宋体" w:cs="Times New Roman"/>
                <w:sz w:val="21"/>
                <w:szCs w:val="21"/>
                <w:vertAlign w:val="superscript"/>
                <w:lang w:val="en-US" w:eastAsia="zh-CN"/>
              </w:rPr>
              <w:t>-10</w:t>
            </w:r>
            <w:r>
              <w:rPr>
                <w:rFonts w:hint="default" w:ascii="Times New Roman" w:hAnsi="Times New Roman" w:eastAsia="宋体" w:cs="Times New Roman"/>
                <w:sz w:val="21"/>
                <w:szCs w:val="21"/>
                <w:lang w:val="en-US" w:eastAsia="zh-CN"/>
              </w:rPr>
              <w:t>cm/s，对于可能滴漏跑冒的区域防渗层上方可设隔离层，利于及时清理。</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一般防渗区：成品区、一般固废暂存间设计为一般防渗区，拟租厂房地面仅进行简单硬化，不满足防渗要求，评价要求一般防渗区地面设置防渗层，防渗层采用抗渗混凝土进行防渗处理，防渗系数要求小于10</w:t>
            </w:r>
            <w:r>
              <w:rPr>
                <w:rFonts w:hint="default" w:ascii="Times New Roman" w:hAnsi="Times New Roman" w:eastAsia="宋体" w:cs="Times New Roman"/>
                <w:sz w:val="21"/>
                <w:szCs w:val="21"/>
                <w:vertAlign w:val="superscript"/>
                <w:lang w:val="en-US" w:eastAsia="zh-CN"/>
              </w:rPr>
              <w:t>-7</w:t>
            </w:r>
            <w:r>
              <w:rPr>
                <w:rFonts w:hint="default" w:ascii="Times New Roman" w:hAnsi="Times New Roman" w:eastAsia="宋体" w:cs="Times New Roman"/>
                <w:sz w:val="21"/>
                <w:szCs w:val="21"/>
                <w:lang w:val="en-US" w:eastAsia="zh-CN"/>
              </w:rPr>
              <w:t>cm/s。</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宋体" w:hAnsi="宋体" w:eastAsia="宋体" w:cs="宋体"/>
                <w:szCs w:val="21"/>
                <w:highlight w:val="none"/>
                <w:lang w:val="en-US" w:eastAsia="zh-CN"/>
              </w:rPr>
            </w:pPr>
            <w:r>
              <w:rPr>
                <w:rFonts w:hint="eastAsia" w:ascii="Times New Roman" w:hAnsi="Times New Roman" w:eastAsia="宋体" w:cs="Times New Roman"/>
                <w:sz w:val="21"/>
                <w:szCs w:val="21"/>
                <w:lang w:val="en-US" w:eastAsia="zh-CN"/>
              </w:rPr>
              <w:t>非污染</w:t>
            </w:r>
            <w:r>
              <w:rPr>
                <w:rFonts w:hint="default" w:ascii="Times New Roman" w:hAnsi="Times New Roman" w:eastAsia="宋体" w:cs="Times New Roman"/>
                <w:sz w:val="21"/>
                <w:szCs w:val="21"/>
                <w:lang w:val="en-US" w:eastAsia="zh-CN"/>
              </w:rPr>
              <w:t>防渗区：办公区等，拟租厂房地面已进行硬化，满足防渗要求。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zCs w:val="21"/>
                <w:highlight w:val="none"/>
              </w:rPr>
            </w:pPr>
            <w:r>
              <w:rPr>
                <w:rFonts w:hint="eastAsia" w:ascii="宋体" w:hAnsi="宋体" w:cs="宋体"/>
                <w:szCs w:val="21"/>
                <w:highlight w:val="none"/>
              </w:rPr>
              <w:t>生态保护措施</w:t>
            </w:r>
          </w:p>
        </w:tc>
        <w:tc>
          <w:tcPr>
            <w:tcW w:w="7556" w:type="dxa"/>
            <w:gridSpan w:val="4"/>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宋体" w:cs="宋体"/>
                <w:szCs w:val="21"/>
                <w:highlight w:val="none"/>
                <w:lang w:val="en-US" w:eastAsia="zh-CN"/>
              </w:rPr>
            </w:pPr>
            <w:r>
              <w:rPr>
                <w:rFonts w:hint="default" w:ascii="Times New Roman" w:hAnsi="Times New Roman" w:eastAsia="宋体" w:cs="Times New Roman"/>
                <w:snapToGrid w:val="0"/>
                <w:spacing w:val="0"/>
                <w:sz w:val="21"/>
                <w:szCs w:val="21"/>
              </w:rPr>
              <w:t>加强厂区及周边绿化</w:t>
            </w:r>
            <w:r>
              <w:rPr>
                <w:rFonts w:hint="default" w:ascii="Times New Roman" w:hAnsi="Times New Roman" w:eastAsia="宋体" w:cs="Times New Roman"/>
                <w:snapToGrid w:val="0"/>
                <w:spacing w:val="0"/>
                <w:sz w:val="21"/>
                <w:szCs w:val="21"/>
                <w:lang w:eastAsia="zh-CN"/>
              </w:rPr>
              <w:t>，生产车间及厂区地面硬化。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1"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ascii="宋体" w:hAnsi="宋体" w:cs="宋体"/>
                <w:spacing w:val="-8"/>
                <w:szCs w:val="21"/>
                <w:highlight w:val="none"/>
              </w:rPr>
            </w:pPr>
            <w:r>
              <w:rPr>
                <w:rFonts w:hint="eastAsia" w:ascii="宋体" w:hAnsi="宋体" w:cs="宋体"/>
                <w:spacing w:val="-8"/>
                <w:szCs w:val="21"/>
                <w:highlight w:val="none"/>
              </w:rPr>
              <w:t>环境风险</w:t>
            </w:r>
          </w:p>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pacing w:val="-8"/>
                <w:szCs w:val="21"/>
                <w:highlight w:val="none"/>
              </w:rPr>
            </w:pPr>
            <w:r>
              <w:rPr>
                <w:rFonts w:hint="eastAsia" w:ascii="宋体" w:hAnsi="宋体" w:cs="宋体"/>
                <w:spacing w:val="-8"/>
                <w:szCs w:val="21"/>
                <w:highlight w:val="none"/>
              </w:rPr>
              <w:t>防范措施</w:t>
            </w:r>
          </w:p>
        </w:tc>
        <w:tc>
          <w:tcPr>
            <w:tcW w:w="7556"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 1 \* GB3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①</w:t>
            </w:r>
            <w:r>
              <w:rPr>
                <w:rFonts w:hint="default" w:ascii="Times New Roman" w:hAnsi="Times New Roman" w:eastAsia="宋体" w:cs="Times New Roman"/>
                <w:sz w:val="21"/>
                <w:szCs w:val="21"/>
              </w:rPr>
              <w:fldChar w:fldCharType="end"/>
            </w:r>
            <w:r>
              <w:rPr>
                <w:rFonts w:hint="default" w:ascii="Times New Roman" w:hAnsi="Times New Roman" w:eastAsia="宋体" w:cs="Times New Roman"/>
                <w:sz w:val="21"/>
                <w:szCs w:val="21"/>
              </w:rPr>
              <w:t>严格遵照国家有关的法令、法规、设计规范、操作规程进行设计、施工、安装、建厂。项目建设完成后，须经劳动安全、消防、环保等有关部门全面验收合格后方可开工。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 2 \* GB3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②</w:t>
            </w:r>
            <w:r>
              <w:rPr>
                <w:rFonts w:hint="default" w:ascii="Times New Roman" w:hAnsi="Times New Roman" w:eastAsia="宋体" w:cs="Times New Roman"/>
                <w:sz w:val="21"/>
                <w:szCs w:val="21"/>
              </w:rPr>
              <w:fldChar w:fldCharType="end"/>
            </w:r>
            <w:r>
              <w:rPr>
                <w:rFonts w:hint="eastAsia" w:ascii="Times New Roman" w:hAnsi="Times New Roman" w:eastAsia="宋体" w:cs="Times New Roman"/>
                <w:bCs/>
                <w:sz w:val="21"/>
                <w:szCs w:val="21"/>
                <w:lang w:eastAsia="zh-CN"/>
              </w:rPr>
              <w:t>去氧化剂</w:t>
            </w:r>
            <w:r>
              <w:rPr>
                <w:rFonts w:hint="default" w:ascii="Times New Roman" w:hAnsi="Times New Roman" w:eastAsia="宋体" w:cs="Times New Roman"/>
                <w:bCs/>
                <w:sz w:val="21"/>
                <w:szCs w:val="21"/>
              </w:rPr>
              <w:t>储存区</w:t>
            </w:r>
            <w:r>
              <w:rPr>
                <w:rFonts w:hint="default" w:ascii="Times New Roman" w:hAnsi="Times New Roman" w:eastAsia="宋体" w:cs="Times New Roman"/>
                <w:sz w:val="21"/>
                <w:szCs w:val="21"/>
              </w:rPr>
              <w:t>地面硬化并作防渗处理，渗透系数不大于1.0×10</w:t>
            </w:r>
            <w:r>
              <w:rPr>
                <w:rFonts w:hint="default" w:ascii="Times New Roman" w:hAnsi="Times New Roman" w:eastAsia="宋体" w:cs="Times New Roman"/>
                <w:sz w:val="21"/>
                <w:szCs w:val="21"/>
                <w:vertAlign w:val="superscript"/>
              </w:rPr>
              <w:t>-</w:t>
            </w:r>
            <w:r>
              <w:rPr>
                <w:rFonts w:hint="eastAsia" w:ascii="Times New Roman" w:hAnsi="Times New Roman" w:eastAsia="宋体" w:cs="Times New Roman"/>
                <w:sz w:val="21"/>
                <w:szCs w:val="21"/>
                <w:vertAlign w:val="superscript"/>
                <w:lang w:val="en-US" w:eastAsia="zh-CN"/>
              </w:rPr>
              <w:t>10</w:t>
            </w:r>
            <w:r>
              <w:rPr>
                <w:rFonts w:hint="default" w:ascii="Times New Roman" w:hAnsi="Times New Roman" w:eastAsia="宋体" w:cs="Times New Roman"/>
                <w:sz w:val="21"/>
                <w:szCs w:val="21"/>
              </w:rPr>
              <w:t>cm/s，</w:t>
            </w:r>
            <w:r>
              <w:rPr>
                <w:rFonts w:hint="eastAsia" w:ascii="Times New Roman" w:hAnsi="Times New Roman" w:eastAsia="宋体" w:cs="Times New Roman"/>
                <w:sz w:val="21"/>
                <w:szCs w:val="21"/>
                <w:lang w:eastAsia="zh-CN"/>
              </w:rPr>
              <w:t>去氧化剂</w:t>
            </w:r>
            <w:r>
              <w:rPr>
                <w:rFonts w:hint="default" w:ascii="Times New Roman" w:hAnsi="Times New Roman" w:eastAsia="宋体" w:cs="Times New Roman"/>
                <w:sz w:val="21"/>
                <w:szCs w:val="21"/>
              </w:rPr>
              <w:t>装桶放置在托盘上，并配备备用的原料包装桶。如果发生泄漏及时处理人员不要直接接触泄漏物，勿使泄漏物与可燃物质(木材、纸、油等)接触，在确保安全情况下将破损包装桶内原料转移至备用桶。用沙土或者苏打灰对泄露至地面的</w:t>
            </w:r>
            <w:r>
              <w:rPr>
                <w:rFonts w:hint="eastAsia" w:ascii="Times New Roman" w:hAnsi="Times New Roman" w:eastAsia="宋体" w:cs="Times New Roman"/>
                <w:sz w:val="21"/>
                <w:szCs w:val="21"/>
                <w:lang w:eastAsia="zh-CN"/>
              </w:rPr>
              <w:t>去氧化剂</w:t>
            </w:r>
            <w:r>
              <w:rPr>
                <w:rFonts w:hint="default" w:ascii="Times New Roman" w:hAnsi="Times New Roman" w:eastAsia="宋体" w:cs="Times New Roman"/>
                <w:sz w:val="21"/>
                <w:szCs w:val="21"/>
              </w:rPr>
              <w:t>进行围堵、覆盖。围堵、覆盖的沙土或苏打灰作为危废，委托有资质的单位处理。</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fldChar w:fldCharType="begin"/>
            </w:r>
            <w:r>
              <w:rPr>
                <w:rFonts w:hint="default" w:ascii="Times New Roman" w:hAnsi="Times New Roman" w:eastAsia="宋体" w:cs="Times New Roman"/>
                <w:sz w:val="21"/>
                <w:szCs w:val="21"/>
              </w:rPr>
              <w:instrText xml:space="preserve"> = 3 \* GB3 </w:instrText>
            </w:r>
            <w:r>
              <w:rPr>
                <w:rFonts w:hint="default" w:ascii="Times New Roman" w:hAnsi="Times New Roman" w:eastAsia="宋体" w:cs="Times New Roman"/>
                <w:sz w:val="21"/>
                <w:szCs w:val="21"/>
              </w:rPr>
              <w:fldChar w:fldCharType="separate"/>
            </w:r>
            <w:r>
              <w:rPr>
                <w:rFonts w:hint="default" w:ascii="Times New Roman" w:hAnsi="Times New Roman" w:eastAsia="宋体" w:cs="Times New Roman"/>
                <w:sz w:val="21"/>
                <w:szCs w:val="21"/>
              </w:rPr>
              <w:t>③</w:t>
            </w:r>
            <w:r>
              <w:rPr>
                <w:rFonts w:hint="default" w:ascii="Times New Roman" w:hAnsi="Times New Roman" w:eastAsia="宋体" w:cs="Times New Roman"/>
                <w:sz w:val="21"/>
                <w:szCs w:val="21"/>
              </w:rPr>
              <w:fldChar w:fldCharType="end"/>
            </w:r>
            <w:r>
              <w:rPr>
                <w:rFonts w:hint="eastAsia" w:ascii="Times New Roman" w:hAnsi="Times New Roman" w:eastAsia="宋体" w:cs="Times New Roman"/>
                <w:bCs/>
                <w:sz w:val="21"/>
                <w:szCs w:val="21"/>
                <w:lang w:eastAsia="zh-CN"/>
              </w:rPr>
              <w:t>原料</w:t>
            </w:r>
            <w:r>
              <w:rPr>
                <w:rFonts w:hint="default" w:ascii="Times New Roman" w:hAnsi="Times New Roman" w:eastAsia="宋体" w:cs="Times New Roman"/>
                <w:bCs/>
                <w:sz w:val="21"/>
                <w:szCs w:val="21"/>
              </w:rPr>
              <w:t>储存区</w:t>
            </w:r>
            <w:r>
              <w:rPr>
                <w:rFonts w:hint="eastAsia" w:ascii="Times New Roman" w:hAnsi="Times New Roman" w:eastAsia="宋体" w:cs="Times New Roman"/>
                <w:bCs/>
                <w:sz w:val="21"/>
                <w:szCs w:val="21"/>
                <w:lang w:eastAsia="zh-CN"/>
              </w:rPr>
              <w:t>及氮气储罐区</w:t>
            </w:r>
            <w:r>
              <w:rPr>
                <w:rFonts w:hint="default" w:ascii="Times New Roman" w:hAnsi="Times New Roman" w:eastAsia="宋体" w:cs="Times New Roman"/>
                <w:sz w:val="21"/>
                <w:szCs w:val="21"/>
              </w:rPr>
              <w:t>设专人管理，定期巡检，及时发现泄漏并采取措施，避免或减少污染物的排放。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Times New Roman" w:hAnsi="Times New Roman" w:eastAsia="宋体" w:cs="Times New Roman"/>
                <w:sz w:val="21"/>
                <w:szCs w:val="21"/>
                <w:lang w:eastAsia="zh-CN"/>
              </w:rPr>
            </w:pPr>
            <w:r>
              <w:rPr>
                <w:rFonts w:hint="eastAsia" w:ascii="宋体" w:hAnsi="宋体" w:eastAsia="宋体" w:cs="宋体"/>
                <w:sz w:val="21"/>
                <w:szCs w:val="21"/>
              </w:rPr>
              <w:t>④</w:t>
            </w:r>
            <w:r>
              <w:rPr>
                <w:rFonts w:hint="eastAsia" w:ascii="宋体" w:hAnsi="宋体" w:eastAsia="宋体" w:cs="宋体"/>
                <w:sz w:val="21"/>
                <w:szCs w:val="21"/>
                <w:lang w:eastAsia="zh-CN"/>
              </w:rPr>
              <w:t>液氨储罐区设置氨气体检测报警仪或可燃气体监测报警仪，储存和装卸场所的储罐、压力管道、电力设施和防雷、防静电装置需符合国家标准要求，并定期检查及监测；</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eastAsia" w:ascii="Times New Roman" w:hAnsi="Times New Roman" w:eastAsia="宋体" w:cs="Times New Roman"/>
                <w:sz w:val="21"/>
                <w:szCs w:val="21"/>
                <w:lang w:val="en-US" w:eastAsia="zh-CN"/>
              </w:rPr>
            </w:pPr>
            <w:r>
              <w:rPr>
                <w:rFonts w:hint="eastAsia" w:ascii="宋体" w:hAnsi="宋体" w:eastAsia="宋体" w:cs="宋体"/>
                <w:sz w:val="21"/>
                <w:szCs w:val="21"/>
              </w:rPr>
              <w:t>⑤</w:t>
            </w:r>
            <w:r>
              <w:rPr>
                <w:rFonts w:hint="eastAsia" w:ascii="Times New Roman" w:hAnsi="Times New Roman" w:eastAsia="宋体" w:cs="Times New Roman"/>
                <w:sz w:val="21"/>
                <w:szCs w:val="21"/>
                <w:lang w:eastAsia="zh-CN"/>
              </w:rPr>
              <w:t>液氨储罐</w:t>
            </w:r>
            <w:r>
              <w:rPr>
                <w:rFonts w:hint="eastAsia" w:ascii="Times New Roman" w:hAnsi="Times New Roman" w:eastAsia="宋体" w:cs="Times New Roman"/>
                <w:sz w:val="21"/>
                <w:szCs w:val="21"/>
                <w:lang w:val="en-US" w:eastAsia="zh-CN"/>
              </w:rPr>
              <w:t>20m内禁止堆放易燃、可燃物品；</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textAlignment w:val="auto"/>
              <w:rPr>
                <w:rFonts w:hint="default" w:ascii="宋体" w:hAnsi="宋体" w:eastAsia="宋体" w:cs="宋体"/>
                <w:szCs w:val="21"/>
                <w:highlight w:val="none"/>
                <w:lang w:val="en-US" w:eastAsia="zh-CN"/>
              </w:rPr>
            </w:pPr>
            <w:r>
              <w:rPr>
                <w:rFonts w:hint="eastAsia" w:ascii="宋体" w:hAnsi="宋体" w:eastAsia="宋体" w:cs="宋体"/>
                <w:sz w:val="21"/>
                <w:szCs w:val="21"/>
                <w:lang w:val="en-US" w:eastAsia="zh-CN"/>
              </w:rPr>
              <w:t>⑥</w:t>
            </w:r>
            <w:r>
              <w:rPr>
                <w:rFonts w:hint="eastAsia" w:ascii="Times New Roman" w:hAnsi="Times New Roman" w:eastAsia="宋体" w:cs="Times New Roman"/>
                <w:sz w:val="21"/>
                <w:szCs w:val="21"/>
                <w:lang w:val="en-US" w:eastAsia="zh-CN"/>
              </w:rPr>
              <w:t>液氨储罐区地面应全部进行防渗、防漏、防腐处理。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3" w:hRule="atLeast"/>
          <w:jc w:val="center"/>
        </w:trPr>
        <w:tc>
          <w:tcPr>
            <w:tcW w:w="1244" w:type="dxa"/>
            <w:noWrap w:val="0"/>
            <w:vAlign w:val="center"/>
          </w:tcPr>
          <w:p>
            <w:pPr>
              <w:keepNext w:val="0"/>
              <w:keepLines w:val="0"/>
              <w:pageBreakBefore w:val="0"/>
              <w:widowControl w:val="0"/>
              <w:kinsoku/>
              <w:overflowPunct/>
              <w:topLinePunct w:val="0"/>
              <w:autoSpaceDE/>
              <w:autoSpaceDN/>
              <w:bidi w:val="0"/>
              <w:adjustRightInd w:val="0"/>
              <w:snapToGrid w:val="0"/>
              <w:spacing w:line="240" w:lineRule="auto"/>
              <w:jc w:val="center"/>
              <w:rPr>
                <w:rFonts w:ascii="宋体" w:hAnsi="宋体" w:cs="宋体"/>
                <w:spacing w:val="-8"/>
                <w:szCs w:val="21"/>
                <w:highlight w:val="none"/>
              </w:rPr>
            </w:pPr>
            <w:r>
              <w:rPr>
                <w:rFonts w:hint="eastAsia" w:ascii="宋体" w:hAnsi="宋体" w:cs="宋体"/>
                <w:spacing w:val="-8"/>
                <w:szCs w:val="21"/>
                <w:highlight w:val="none"/>
              </w:rPr>
              <w:t>其他环境</w:t>
            </w:r>
          </w:p>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cs="宋体"/>
                <w:spacing w:val="-8"/>
                <w:szCs w:val="21"/>
                <w:highlight w:val="none"/>
              </w:rPr>
            </w:pPr>
            <w:r>
              <w:rPr>
                <w:rFonts w:hint="eastAsia" w:ascii="宋体" w:hAnsi="宋体" w:cs="宋体"/>
                <w:spacing w:val="-8"/>
                <w:szCs w:val="21"/>
                <w:highlight w:val="none"/>
              </w:rPr>
              <w:t>管理要求</w:t>
            </w:r>
          </w:p>
        </w:tc>
        <w:tc>
          <w:tcPr>
            <w:tcW w:w="7556" w:type="dxa"/>
            <w:gridSpan w:val="4"/>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1、排污许可证管理要求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根据《固定污染源排污许可分类管理名录（2019年版）》（生态环境部 第11号）要求进行填报排污许可。因此，建设单位应当在启动生产设施或者发生实际排污之前在全国排污许可证管理信息平台进行排污许可填报。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2、竣工环境保护验收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0" w:firstLineChars="200"/>
              <w:jc w:val="left"/>
              <w:textAlignment w:val="auto"/>
              <w:rPr>
                <w:rFonts w:hint="default" w:ascii="Times New Roman" w:hAnsi="Times New Roman" w:eastAsia="宋体" w:cs="Times New Roman"/>
                <w:b w:val="0"/>
                <w:bCs w:val="0"/>
                <w:snapToGrid w:val="0"/>
                <w:spacing w:val="0"/>
                <w:sz w:val="21"/>
                <w:szCs w:val="21"/>
              </w:rPr>
            </w:pPr>
            <w:r>
              <w:rPr>
                <w:rFonts w:hint="default" w:ascii="Times New Roman" w:hAnsi="Times New Roman" w:eastAsia="宋体" w:cs="Times New Roman"/>
                <w:b w:val="0"/>
                <w:bCs w:val="0"/>
                <w:snapToGrid w:val="0"/>
                <w:spacing w:val="0"/>
                <w:sz w:val="21"/>
                <w:szCs w:val="21"/>
              </w:rPr>
              <w:t>根据《建设项目竣工环境保护验收暂行办法》的规定，建设项目竣工后，建设单位应当如实查验、监测、记载建设项目环境保护设施的建设和调试情况，编制验收监测报告表。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Times New Roman" w:hAnsi="Times New Roman" w:eastAsia="宋体" w:cs="Times New Roman"/>
                <w:b w:val="0"/>
                <w:bCs w:val="0"/>
                <w:snapToGrid w:val="0"/>
                <w:spacing w:val="0"/>
                <w:sz w:val="21"/>
                <w:szCs w:val="21"/>
                <w:lang w:eastAsia="zh-CN"/>
              </w:rPr>
            </w:pPr>
            <w:r>
              <w:rPr>
                <w:rFonts w:hint="default" w:ascii="Times New Roman" w:hAnsi="Times New Roman" w:eastAsia="宋体" w:cs="Times New Roman"/>
                <w:b w:val="0"/>
                <w:bCs w:val="0"/>
                <w:snapToGrid w:val="0"/>
                <w:spacing w:val="0"/>
                <w:sz w:val="21"/>
                <w:szCs w:val="21"/>
              </w:rPr>
              <w:t>3、</w:t>
            </w:r>
            <w:r>
              <w:rPr>
                <w:rFonts w:hint="default" w:ascii="Times New Roman" w:hAnsi="Times New Roman" w:eastAsia="宋体" w:cs="Times New Roman"/>
                <w:b w:val="0"/>
                <w:bCs w:val="0"/>
                <w:snapToGrid w:val="0"/>
                <w:spacing w:val="0"/>
                <w:sz w:val="21"/>
                <w:szCs w:val="21"/>
                <w:lang w:eastAsia="zh-CN"/>
              </w:rPr>
              <w:t>监控系统</w:t>
            </w:r>
          </w:p>
          <w:p>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宋体" w:hAnsi="宋体" w:eastAsia="宋体" w:cs="宋体"/>
                <w:szCs w:val="21"/>
                <w:highlight w:val="none"/>
                <w:lang w:val="en-US" w:eastAsia="zh-CN"/>
              </w:rPr>
            </w:pPr>
            <w:r>
              <w:rPr>
                <w:rFonts w:hint="default" w:ascii="Times New Roman" w:hAnsi="Times New Roman" w:eastAsia="宋体" w:cs="Times New Roman"/>
                <w:b w:val="0"/>
                <w:bCs w:val="0"/>
                <w:snapToGrid w:val="0"/>
                <w:spacing w:val="0"/>
                <w:kern w:val="2"/>
                <w:sz w:val="21"/>
                <w:szCs w:val="21"/>
                <w:lang w:val="en-US" w:eastAsia="zh-CN" w:bidi="ar-SA"/>
              </w:rPr>
              <w:t>按照环保部门要求</w:t>
            </w:r>
            <w:r>
              <w:rPr>
                <w:rFonts w:hint="default" w:ascii="Times New Roman" w:hAnsi="Times New Roman" w:eastAsia="宋体" w:cs="Times New Roman"/>
                <w:snapToGrid w:val="0"/>
                <w:spacing w:val="0"/>
                <w:kern w:val="2"/>
                <w:sz w:val="21"/>
                <w:szCs w:val="21"/>
                <w:lang w:val="en-US" w:eastAsia="zh-CN" w:bidi="ar-SA"/>
              </w:rPr>
              <w:t>安装视频监控系统、用电量监控系统，并与环保部门联网。</w:t>
            </w:r>
          </w:p>
        </w:tc>
      </w:tr>
    </w:tbl>
    <w:p>
      <w:pPr>
        <w:pStyle w:val="10"/>
        <w:jc w:val="center"/>
        <w:outlineLvl w:val="0"/>
        <w:rPr>
          <w:rFonts w:hint="eastAsia" w:ascii="黑体" w:hAnsi="黑体" w:eastAsia="黑体"/>
          <w:snapToGrid w:val="0"/>
          <w:sz w:val="30"/>
          <w:szCs w:val="30"/>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0"/>
        <w:jc w:val="center"/>
        <w:outlineLvl w:val="0"/>
        <w:rPr>
          <w:rFonts w:ascii="黑体" w:hAnsi="黑体" w:eastAsia="黑体"/>
          <w:snapToGrid w:val="0"/>
          <w:sz w:val="30"/>
          <w:szCs w:val="30"/>
          <w:highlight w:val="none"/>
        </w:rPr>
      </w:pPr>
      <w:r>
        <w:rPr>
          <w:rFonts w:hint="eastAsia" w:ascii="黑体" w:hAnsi="黑体" w:eastAsia="黑体"/>
          <w:snapToGrid w:val="0"/>
          <w:sz w:val="30"/>
          <w:szCs w:val="30"/>
          <w:highlight w:val="none"/>
        </w:rPr>
        <w:drawing>
          <wp:anchor distT="0" distB="0" distL="114300" distR="114300" simplePos="0" relativeHeight="251671552" behindDoc="0" locked="0" layoutInCell="1" allowOverlap="1">
            <wp:simplePos x="0" y="0"/>
            <wp:positionH relativeFrom="column">
              <wp:posOffset>-952500</wp:posOffset>
            </wp:positionH>
            <wp:positionV relativeFrom="paragraph">
              <wp:posOffset>-1095375</wp:posOffset>
            </wp:positionV>
            <wp:extent cx="7595235" cy="10741025"/>
            <wp:effectExtent l="0" t="0" r="5715" b="3175"/>
            <wp:wrapNone/>
            <wp:docPr id="16" name="图片 16" descr="SKM_C5582306050312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KM_C55823060503120_0008"/>
                    <pic:cNvPicPr>
                      <a:picLocks noChangeAspect="1"/>
                    </pic:cNvPicPr>
                  </pic:nvPicPr>
                  <pic:blipFill>
                    <a:blip r:embed="rId35"/>
                    <a:stretch>
                      <a:fillRect/>
                    </a:stretch>
                  </pic:blipFill>
                  <pic:spPr>
                    <a:xfrm>
                      <a:off x="0" y="0"/>
                      <a:ext cx="7595235" cy="10741025"/>
                    </a:xfrm>
                    <a:prstGeom prst="rect">
                      <a:avLst/>
                    </a:prstGeom>
                  </pic:spPr>
                </pic:pic>
              </a:graphicData>
            </a:graphic>
          </wp:anchor>
        </w:drawing>
      </w:r>
      <w:r>
        <w:rPr>
          <w:rFonts w:hint="eastAsia" w:ascii="黑体" w:hAnsi="黑体" w:eastAsia="黑体"/>
          <w:snapToGrid w:val="0"/>
          <w:sz w:val="30"/>
          <w:szCs w:val="30"/>
          <w:highlight w:val="none"/>
        </w:rPr>
        <w:t>六、结论</w:t>
      </w:r>
    </w:p>
    <w:tbl>
      <w:tblPr>
        <w:tblStyle w:val="1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520" w:lineRule="exact"/>
              <w:ind w:left="0" w:right="0" w:firstLine="480" w:firstLineChars="200"/>
              <w:jc w:val="both"/>
              <w:textAlignment w:val="baseline"/>
              <w:rPr>
                <w:rFonts w:hint="default" w:ascii="Times New Roman" w:hAnsi="Times New Roman" w:eastAsia="宋体" w:cs="Times New Roman"/>
                <w:sz w:val="24"/>
                <w:szCs w:val="24"/>
              </w:rPr>
            </w:pPr>
            <w:r>
              <w:rPr>
                <w:rFonts w:hint="eastAsia" w:ascii="Times New Roman" w:hAnsi="Times New Roman" w:eastAsia="宋体" w:cs="Times New Roman"/>
                <w:color w:val="auto"/>
                <w:sz w:val="24"/>
                <w:szCs w:val="24"/>
                <w:lang w:val="en-US" w:eastAsia="zh-CN"/>
              </w:rPr>
              <w:t>河南逸云国芯科技有限公司</w:t>
            </w:r>
            <w:r>
              <w:rPr>
                <w:rFonts w:hint="default" w:ascii="Times New Roman" w:hAnsi="Times New Roman" w:eastAsia="宋体" w:cs="Times New Roman"/>
                <w:sz w:val="24"/>
                <w:szCs w:val="24"/>
                <w:lang w:eastAsia="zh-CN"/>
              </w:rPr>
              <w:t>拟投资</w:t>
            </w:r>
            <w:r>
              <w:rPr>
                <w:rFonts w:hint="eastAsia" w:ascii="Times New Roman" w:hAnsi="Times New Roman" w:eastAsia="宋体" w:cs="Times New Roman"/>
                <w:sz w:val="24"/>
                <w:szCs w:val="24"/>
                <w:lang w:val="en-US" w:eastAsia="zh-CN"/>
              </w:rPr>
              <w:t>1500</w:t>
            </w:r>
            <w:r>
              <w:rPr>
                <w:rFonts w:hint="default" w:ascii="Times New Roman" w:hAnsi="Times New Roman" w:eastAsia="宋体" w:cs="Times New Roman"/>
                <w:sz w:val="24"/>
                <w:szCs w:val="24"/>
                <w:lang w:val="en-US" w:eastAsia="zh-CN"/>
              </w:rPr>
              <w:t>万元，</w:t>
            </w:r>
            <w:r>
              <w:rPr>
                <w:rFonts w:hint="default" w:ascii="Times New Roman" w:hAnsi="Times New Roman" w:eastAsia="宋体" w:cs="Times New Roman"/>
                <w:sz w:val="24"/>
                <w:szCs w:val="24"/>
                <w:lang w:eastAsia="zh-CN"/>
              </w:rPr>
              <w:t>建设</w:t>
            </w:r>
            <w:r>
              <w:rPr>
                <w:rFonts w:hint="default" w:ascii="Times New Roman" w:hAnsi="Times New Roman" w:eastAsia="宋体" w:cs="Times New Roman"/>
                <w:sz w:val="24"/>
                <w:szCs w:val="24"/>
                <w:highlight w:val="none"/>
                <w:lang w:eastAsia="zh-CN"/>
              </w:rPr>
              <w:t>年产20亿只电源管理芯片及功率器件封装测试扩产项目</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建设</w:t>
            </w:r>
            <w:r>
              <w:rPr>
                <w:rFonts w:hint="default" w:ascii="Times New Roman" w:hAnsi="Times New Roman" w:eastAsia="宋体" w:cs="Times New Roman"/>
                <w:sz w:val="24"/>
                <w:szCs w:val="24"/>
              </w:rPr>
              <w:t>符合国家产业政策</w:t>
            </w:r>
            <w:r>
              <w:rPr>
                <w:rFonts w:hint="default" w:ascii="Times New Roman" w:hAnsi="Times New Roman" w:eastAsia="宋体" w:cs="Times New Roman"/>
                <w:sz w:val="24"/>
                <w:szCs w:val="24"/>
                <w:lang w:eastAsia="zh-CN"/>
              </w:rPr>
              <w:t>，选址可行；</w:t>
            </w:r>
            <w:r>
              <w:rPr>
                <w:rFonts w:hint="default" w:ascii="Times New Roman" w:hAnsi="Times New Roman" w:eastAsia="宋体" w:cs="Times New Roman"/>
                <w:sz w:val="24"/>
                <w:szCs w:val="24"/>
              </w:rPr>
              <w:t>项目产生的污染物经采用合理的环保措施治理后</w:t>
            </w:r>
            <w:r>
              <w:rPr>
                <w:rFonts w:hint="eastAsia" w:ascii="Times New Roman" w:hAnsi="Times New Roman" w:eastAsia="宋体" w:cs="Times New Roman"/>
                <w:sz w:val="24"/>
                <w:szCs w:val="24"/>
                <w:lang w:eastAsia="zh-CN"/>
              </w:rPr>
              <w:t>均能达标排放，固废</w:t>
            </w:r>
            <w:r>
              <w:rPr>
                <w:rFonts w:hint="default" w:ascii="Times New Roman" w:hAnsi="Times New Roman" w:eastAsia="宋体" w:cs="Times New Roman"/>
                <w:sz w:val="24"/>
                <w:szCs w:val="24"/>
              </w:rPr>
              <w:t>均可做到妥善安置，对周围环境影响小，可以实现其经济效益、社会效益和环境效益的协调发展。因此，从环保角度分析，项目建设可行。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kern w:val="0"/>
                <w:sz w:val="24"/>
                <w:szCs w:val="24"/>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both"/>
              <w:textAlignment w:val="auto"/>
              <w:rPr>
                <w:rFonts w:hint="default" w:ascii="Times New Roman" w:hAnsi="Times New Roman" w:eastAsia="宋体" w:cs="Times New Roman"/>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0" w:firstLineChars="2000"/>
              <w:jc w:val="both"/>
              <w:textAlignment w:val="auto"/>
              <w:rPr>
                <w:rFonts w:hint="default" w:ascii="Times New Roman" w:hAnsi="Times New Roman" w:eastAsia="宋体" w:cs="Times New Roman"/>
                <w:color w:val="auto"/>
                <w:sz w:val="24"/>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00" w:firstLineChars="2000"/>
              <w:jc w:val="right"/>
              <w:textAlignment w:val="auto"/>
              <w:rPr>
                <w:rFonts w:ascii="宋体" w:cs="宋体"/>
                <w:sz w:val="24"/>
                <w:highlight w:val="yellow"/>
              </w:rPr>
            </w:pPr>
            <w:r>
              <w:rPr>
                <w:rFonts w:hint="default" w:ascii="Times New Roman" w:hAnsi="Times New Roman" w:eastAsia="宋体" w:cs="Times New Roman"/>
                <w:color w:val="auto"/>
                <w:sz w:val="24"/>
                <w:lang w:val="en-US" w:eastAsia="zh-CN"/>
              </w:rPr>
              <w:t>新乡市天之蓝环保技术</w:t>
            </w:r>
            <w:r>
              <w:rPr>
                <w:rFonts w:hint="default" w:ascii="Times New Roman" w:hAnsi="Times New Roman" w:eastAsia="宋体" w:cs="Times New Roman"/>
                <w:color w:val="auto"/>
                <w:sz w:val="24"/>
                <w:lang w:eastAsia="zh-CN"/>
              </w:rPr>
              <w:t>有限公司</w:t>
            </w:r>
            <w:r>
              <w:rPr>
                <w:rFonts w:hint="default" w:ascii="Times New Roman" w:hAnsi="Times New Roman" w:eastAsia="宋体" w:cs="Times New Roman"/>
                <w:color w:val="auto"/>
                <w:sz w:val="24"/>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 xml:space="preserve"> </w:t>
            </w:r>
            <w:r>
              <w:rPr>
                <w:rFonts w:hint="eastAsia"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lang w:val="en-US" w:eastAsia="zh-CN"/>
              </w:rPr>
              <w:t xml:space="preserve"> </w:t>
            </w:r>
            <w:r>
              <w:rPr>
                <w:rFonts w:hint="default" w:ascii="Times New Roman" w:hAnsi="Times New Roman" w:eastAsia="宋体" w:cs="Times New Roman"/>
                <w:color w:val="auto"/>
                <w:sz w:val="24"/>
              </w:rPr>
              <w:t>20</w:t>
            </w:r>
            <w:r>
              <w:rPr>
                <w:rFonts w:hint="default" w:ascii="Times New Roman" w:hAnsi="Times New Roman" w:eastAsia="宋体" w:cs="Times New Roman"/>
                <w:color w:val="auto"/>
                <w:sz w:val="24"/>
                <w:lang w:val="en-US" w:eastAsia="zh-CN"/>
              </w:rPr>
              <w:t>2</w:t>
            </w:r>
            <w:r>
              <w:rPr>
                <w:rFonts w:hint="eastAsia" w:cs="Times New Roman"/>
                <w:color w:val="auto"/>
                <w:sz w:val="24"/>
                <w:lang w:val="en-US" w:eastAsia="zh-CN"/>
              </w:rPr>
              <w:t>3</w:t>
            </w:r>
            <w:r>
              <w:rPr>
                <w:rFonts w:hint="default" w:ascii="Times New Roman" w:hAnsi="Times New Roman" w:eastAsia="宋体" w:cs="Times New Roman"/>
                <w:color w:val="auto"/>
                <w:sz w:val="24"/>
              </w:rPr>
              <w:t>年</w:t>
            </w:r>
            <w:r>
              <w:rPr>
                <w:rFonts w:hint="eastAsia" w:ascii="Times New Roman" w:hAnsi="Times New Roman" w:eastAsia="宋体" w:cs="Times New Roman"/>
                <w:color w:val="auto"/>
                <w:sz w:val="24"/>
                <w:lang w:val="en-US" w:eastAsia="zh-CN"/>
              </w:rPr>
              <w:t>6</w:t>
            </w:r>
            <w:r>
              <w:rPr>
                <w:rFonts w:hint="default" w:ascii="Times New Roman" w:hAnsi="Times New Roman" w:eastAsia="宋体" w:cs="Times New Roman"/>
                <w:color w:val="auto"/>
                <w:sz w:val="24"/>
              </w:rPr>
              <w:t>月</w:t>
            </w:r>
          </w:p>
        </w:tc>
      </w:tr>
    </w:tbl>
    <w:p>
      <w:pPr>
        <w:rPr>
          <w:rFonts w:ascii="宋体"/>
          <w:highlight w:val="yellow"/>
        </w:rPr>
        <w:sectPr>
          <w:footerReference r:id="rId4"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0"/>
        <w:adjustRightInd w:val="0"/>
        <w:snapToGrid w:val="0"/>
        <w:spacing w:before="0" w:beforeAutospacing="0" w:after="0" w:afterAutospacing="0" w:line="240" w:lineRule="auto"/>
        <w:outlineLvl w:val="0"/>
        <w:rPr>
          <w:rFonts w:ascii="黑体" w:hAnsi="黑体" w:eastAsia="黑体"/>
          <w:snapToGrid w:val="0"/>
          <w:sz w:val="32"/>
          <w:szCs w:val="32"/>
          <w:highlight w:val="none"/>
        </w:rPr>
      </w:pPr>
      <w:r>
        <w:rPr>
          <w:rFonts w:hint="eastAsia" w:ascii="黑体" w:hAnsi="黑体" w:eastAsia="黑体"/>
          <w:snapToGrid w:val="0"/>
          <w:sz w:val="32"/>
          <w:szCs w:val="32"/>
          <w:highlight w:val="none"/>
        </w:rPr>
        <w:t>附表</w:t>
      </w:r>
    </w:p>
    <w:p>
      <w:pPr>
        <w:pStyle w:val="10"/>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方正小标宋_GBK" w:hAnsi="黑体" w:eastAsia="方正小标宋_GBK"/>
          <w:snapToGrid w:val="0"/>
          <w:sz w:val="10"/>
          <w:szCs w:val="10"/>
          <w:highlight w:val="none"/>
          <w:lang w:val="en-US" w:eastAsia="zh-CN"/>
        </w:rPr>
      </w:pPr>
      <w:r>
        <w:rPr>
          <w:rFonts w:hint="eastAsia" w:ascii="方正小标宋_GBK" w:hAnsi="黑体" w:eastAsia="方正小标宋_GBK"/>
          <w:b w:val="0"/>
          <w:bCs w:val="0"/>
          <w:snapToGrid w:val="0"/>
          <w:sz w:val="38"/>
          <w:szCs w:val="38"/>
          <w:highlight w:val="none"/>
        </w:rPr>
        <w:t>建设项目污染物排放量汇总表</w:t>
      </w:r>
    </w:p>
    <w:tbl>
      <w:tblPr>
        <w:tblStyle w:val="13"/>
        <w:tblW w:w="1391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920"/>
        <w:gridCol w:w="1491"/>
        <w:gridCol w:w="1276"/>
        <w:gridCol w:w="1701"/>
        <w:gridCol w:w="1559"/>
        <w:gridCol w:w="1761"/>
        <w:gridCol w:w="1959"/>
        <w:gridCol w:w="9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95" w:type="dxa"/>
            <w:tcBorders>
              <w:tl2br w:val="single" w:color="auto" w:sz="4" w:space="0"/>
            </w:tcBorders>
            <w:noWrap w:val="0"/>
            <w:tcMar>
              <w:left w:w="28" w:type="dxa"/>
              <w:right w:w="28" w:type="dxa"/>
            </w:tcMar>
            <w:vAlign w:val="center"/>
          </w:tcPr>
          <w:p>
            <w:pPr>
              <w:pStyle w:val="31"/>
              <w:spacing w:beforeLines="0" w:afterLines="0" w:line="240" w:lineRule="auto"/>
              <w:jc w:val="right"/>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项目</w:t>
            </w:r>
          </w:p>
          <w:p>
            <w:pPr>
              <w:pStyle w:val="31"/>
              <w:spacing w:beforeLines="0" w:afterLines="0" w:line="240" w:lineRule="auto"/>
              <w:jc w:val="left"/>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分类</w:t>
            </w:r>
          </w:p>
        </w:tc>
        <w:tc>
          <w:tcPr>
            <w:tcW w:w="1920"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污染物名称</w:t>
            </w:r>
          </w:p>
        </w:tc>
        <w:tc>
          <w:tcPr>
            <w:tcW w:w="1491"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现有工程</w:t>
            </w:r>
          </w:p>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排放量（固体废物产生量）</w:t>
            </w:r>
            <w:r>
              <w:rPr>
                <w:rFonts w:hint="default" w:ascii="Times New Roman" w:hAnsi="Times New Roman" w:eastAsia="黑体" w:cs="Times New Roman"/>
                <w:snapToGrid w:val="0"/>
                <w:color w:val="000000"/>
                <w:spacing w:val="-6"/>
                <w:kern w:val="21"/>
                <w:szCs w:val="21"/>
                <w:highlight w:val="none"/>
              </w:rPr>
              <w:fldChar w:fldCharType="begin"/>
            </w:r>
            <w:r>
              <w:rPr>
                <w:rFonts w:hint="default" w:ascii="Times New Roman" w:hAnsi="Times New Roman" w:eastAsia="黑体" w:cs="Times New Roman"/>
                <w:snapToGrid w:val="0"/>
                <w:color w:val="000000"/>
                <w:spacing w:val="-6"/>
                <w:kern w:val="21"/>
                <w:szCs w:val="21"/>
                <w:highlight w:val="none"/>
              </w:rPr>
              <w:instrText xml:space="preserve"> = 1 \* GB3 \* MERGEFORMAT </w:instrText>
            </w:r>
            <w:r>
              <w:rPr>
                <w:rFonts w:hint="default" w:ascii="Times New Roman" w:hAnsi="Times New Roman" w:eastAsia="黑体" w:cs="Times New Roman"/>
                <w:snapToGrid w:val="0"/>
                <w:color w:val="000000"/>
                <w:spacing w:val="-6"/>
                <w:kern w:val="21"/>
                <w:szCs w:val="21"/>
                <w:highlight w:val="none"/>
              </w:rPr>
              <w:fldChar w:fldCharType="separate"/>
            </w:r>
            <w:r>
              <w:rPr>
                <w:rFonts w:hint="default" w:ascii="Times New Roman" w:hAnsi="Times New Roman" w:eastAsia="黑体" w:cs="Times New Roman"/>
                <w:kern w:val="2"/>
                <w:szCs w:val="21"/>
                <w:highlight w:val="none"/>
              </w:rPr>
              <w:t>①</w:t>
            </w:r>
            <w:r>
              <w:rPr>
                <w:rFonts w:hint="default" w:ascii="Times New Roman" w:hAnsi="Times New Roman" w:eastAsia="黑体" w:cs="Times New Roman"/>
                <w:snapToGrid w:val="0"/>
                <w:color w:val="000000"/>
                <w:spacing w:val="-6"/>
                <w:kern w:val="21"/>
                <w:szCs w:val="21"/>
                <w:highlight w:val="none"/>
              </w:rPr>
              <w:fldChar w:fldCharType="end"/>
            </w:r>
          </w:p>
        </w:tc>
        <w:tc>
          <w:tcPr>
            <w:tcW w:w="1276"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现有工程</w:t>
            </w:r>
          </w:p>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许可排放量</w:t>
            </w:r>
          </w:p>
          <w:p>
            <w:pPr>
              <w:pStyle w:val="31"/>
              <w:spacing w:beforeLines="0" w:afterLines="0"/>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fldChar w:fldCharType="begin"/>
            </w:r>
            <w:r>
              <w:rPr>
                <w:rFonts w:hint="default" w:ascii="Times New Roman" w:hAnsi="Times New Roman" w:eastAsia="黑体" w:cs="Times New Roman"/>
                <w:snapToGrid w:val="0"/>
                <w:color w:val="000000"/>
                <w:spacing w:val="-6"/>
                <w:kern w:val="21"/>
                <w:szCs w:val="21"/>
                <w:highlight w:val="none"/>
              </w:rPr>
              <w:instrText xml:space="preserve"> = 2 \* GB3 \* MERGEFORMAT </w:instrText>
            </w:r>
            <w:r>
              <w:rPr>
                <w:rFonts w:hint="default" w:ascii="Times New Roman" w:hAnsi="Times New Roman" w:eastAsia="黑体" w:cs="Times New Roman"/>
                <w:snapToGrid w:val="0"/>
                <w:color w:val="000000"/>
                <w:spacing w:val="-6"/>
                <w:kern w:val="21"/>
                <w:szCs w:val="21"/>
                <w:highlight w:val="none"/>
              </w:rPr>
              <w:fldChar w:fldCharType="separate"/>
            </w:r>
            <w:r>
              <w:rPr>
                <w:rFonts w:hint="default" w:ascii="Times New Roman" w:hAnsi="Times New Roman" w:eastAsia="黑体" w:cs="Times New Roman"/>
                <w:snapToGrid w:val="0"/>
                <w:color w:val="000000"/>
                <w:spacing w:val="-6"/>
                <w:kern w:val="21"/>
                <w:szCs w:val="21"/>
                <w:highlight w:val="none"/>
              </w:rPr>
              <w:t>②</w:t>
            </w:r>
            <w:r>
              <w:rPr>
                <w:rFonts w:hint="default" w:ascii="Times New Roman" w:hAnsi="Times New Roman" w:eastAsia="黑体" w:cs="Times New Roman"/>
                <w:snapToGrid w:val="0"/>
                <w:color w:val="000000"/>
                <w:spacing w:val="-6"/>
                <w:kern w:val="21"/>
                <w:szCs w:val="21"/>
                <w:highlight w:val="none"/>
              </w:rPr>
              <w:fldChar w:fldCharType="end"/>
            </w:r>
          </w:p>
        </w:tc>
        <w:tc>
          <w:tcPr>
            <w:tcW w:w="1701"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在建工程</w:t>
            </w:r>
          </w:p>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排放量（固体废物产生量）</w:t>
            </w:r>
            <w:r>
              <w:rPr>
                <w:rFonts w:hint="default" w:ascii="Times New Roman" w:hAnsi="Times New Roman" w:eastAsia="黑体" w:cs="Times New Roman"/>
                <w:snapToGrid w:val="0"/>
                <w:color w:val="000000"/>
                <w:spacing w:val="-6"/>
                <w:kern w:val="21"/>
                <w:szCs w:val="21"/>
                <w:highlight w:val="none"/>
              </w:rPr>
              <w:fldChar w:fldCharType="begin"/>
            </w:r>
            <w:r>
              <w:rPr>
                <w:rFonts w:hint="default" w:ascii="Times New Roman" w:hAnsi="Times New Roman" w:eastAsia="黑体" w:cs="Times New Roman"/>
                <w:snapToGrid w:val="0"/>
                <w:color w:val="000000"/>
                <w:spacing w:val="-6"/>
                <w:kern w:val="21"/>
                <w:szCs w:val="21"/>
                <w:highlight w:val="none"/>
              </w:rPr>
              <w:instrText xml:space="preserve"> = 3 \* GB3 \* MERGEFORMAT </w:instrText>
            </w:r>
            <w:r>
              <w:rPr>
                <w:rFonts w:hint="default" w:ascii="Times New Roman" w:hAnsi="Times New Roman" w:eastAsia="黑体" w:cs="Times New Roman"/>
                <w:snapToGrid w:val="0"/>
                <w:color w:val="000000"/>
                <w:spacing w:val="-6"/>
                <w:kern w:val="21"/>
                <w:szCs w:val="21"/>
                <w:highlight w:val="none"/>
              </w:rPr>
              <w:fldChar w:fldCharType="separate"/>
            </w:r>
            <w:r>
              <w:rPr>
                <w:rFonts w:hint="default" w:ascii="Times New Roman" w:hAnsi="Times New Roman" w:eastAsia="黑体" w:cs="Times New Roman"/>
                <w:kern w:val="2"/>
                <w:szCs w:val="21"/>
                <w:highlight w:val="none"/>
              </w:rPr>
              <w:t>③</w:t>
            </w:r>
            <w:r>
              <w:rPr>
                <w:rFonts w:hint="default" w:ascii="Times New Roman" w:hAnsi="Times New Roman" w:eastAsia="黑体" w:cs="Times New Roman"/>
                <w:snapToGrid w:val="0"/>
                <w:color w:val="000000"/>
                <w:spacing w:val="-6"/>
                <w:kern w:val="21"/>
                <w:szCs w:val="21"/>
                <w:highlight w:val="none"/>
              </w:rPr>
              <w:fldChar w:fldCharType="end"/>
            </w:r>
          </w:p>
        </w:tc>
        <w:tc>
          <w:tcPr>
            <w:tcW w:w="1559"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本项目</w:t>
            </w:r>
          </w:p>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排放量（固体废物产生量）</w:t>
            </w:r>
            <w:r>
              <w:rPr>
                <w:rFonts w:hint="default" w:ascii="Times New Roman" w:hAnsi="Times New Roman" w:eastAsia="黑体" w:cs="Times New Roman"/>
                <w:snapToGrid w:val="0"/>
                <w:color w:val="000000"/>
                <w:spacing w:val="-6"/>
                <w:kern w:val="21"/>
                <w:szCs w:val="21"/>
                <w:highlight w:val="none"/>
              </w:rPr>
              <w:fldChar w:fldCharType="begin"/>
            </w:r>
            <w:r>
              <w:rPr>
                <w:rFonts w:hint="default" w:ascii="Times New Roman" w:hAnsi="Times New Roman" w:eastAsia="黑体" w:cs="Times New Roman"/>
                <w:snapToGrid w:val="0"/>
                <w:color w:val="000000"/>
                <w:spacing w:val="-6"/>
                <w:kern w:val="21"/>
                <w:szCs w:val="21"/>
                <w:highlight w:val="none"/>
              </w:rPr>
              <w:instrText xml:space="preserve"> = 4 \* GB3 \* MERGEFORMAT </w:instrText>
            </w:r>
            <w:r>
              <w:rPr>
                <w:rFonts w:hint="default" w:ascii="Times New Roman" w:hAnsi="Times New Roman" w:eastAsia="黑体" w:cs="Times New Roman"/>
                <w:snapToGrid w:val="0"/>
                <w:color w:val="000000"/>
                <w:spacing w:val="-6"/>
                <w:kern w:val="21"/>
                <w:szCs w:val="21"/>
                <w:highlight w:val="none"/>
              </w:rPr>
              <w:fldChar w:fldCharType="separate"/>
            </w:r>
            <w:r>
              <w:rPr>
                <w:rFonts w:hint="default" w:ascii="Times New Roman" w:hAnsi="Times New Roman" w:eastAsia="黑体" w:cs="Times New Roman"/>
                <w:kern w:val="2"/>
                <w:szCs w:val="21"/>
                <w:highlight w:val="none"/>
              </w:rPr>
              <w:t>④</w:t>
            </w:r>
            <w:r>
              <w:rPr>
                <w:rFonts w:hint="default" w:ascii="Times New Roman" w:hAnsi="Times New Roman" w:eastAsia="黑体" w:cs="Times New Roman"/>
                <w:snapToGrid w:val="0"/>
                <w:color w:val="000000"/>
                <w:spacing w:val="-6"/>
                <w:kern w:val="21"/>
                <w:szCs w:val="21"/>
                <w:highlight w:val="none"/>
              </w:rPr>
              <w:fldChar w:fldCharType="end"/>
            </w:r>
          </w:p>
        </w:tc>
        <w:tc>
          <w:tcPr>
            <w:tcW w:w="1761"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16"/>
                <w:kern w:val="21"/>
                <w:szCs w:val="21"/>
                <w:highlight w:val="none"/>
              </w:rPr>
            </w:pPr>
            <w:r>
              <w:rPr>
                <w:rFonts w:hint="default" w:ascii="Times New Roman" w:hAnsi="Times New Roman" w:eastAsia="黑体" w:cs="Times New Roman"/>
                <w:snapToGrid w:val="0"/>
                <w:color w:val="000000"/>
                <w:spacing w:val="-16"/>
                <w:kern w:val="21"/>
                <w:szCs w:val="21"/>
                <w:highlight w:val="none"/>
              </w:rPr>
              <w:t>以新带老削减量</w:t>
            </w:r>
          </w:p>
          <w:p>
            <w:pPr>
              <w:pStyle w:val="31"/>
              <w:spacing w:beforeLines="0" w:afterLines="0" w:line="240" w:lineRule="auto"/>
              <w:rPr>
                <w:rFonts w:hint="default" w:ascii="Times New Roman" w:hAnsi="Times New Roman" w:eastAsia="黑体" w:cs="Times New Roman"/>
                <w:snapToGrid w:val="0"/>
                <w:color w:val="000000"/>
                <w:spacing w:val="-16"/>
                <w:kern w:val="21"/>
                <w:szCs w:val="21"/>
                <w:highlight w:val="none"/>
              </w:rPr>
            </w:pPr>
            <w:r>
              <w:rPr>
                <w:rFonts w:hint="default" w:ascii="Times New Roman" w:hAnsi="Times New Roman" w:eastAsia="黑体" w:cs="Times New Roman"/>
                <w:snapToGrid w:val="0"/>
                <w:color w:val="000000"/>
                <w:spacing w:val="-16"/>
                <w:kern w:val="21"/>
                <w:szCs w:val="21"/>
                <w:highlight w:val="none"/>
              </w:rPr>
              <w:t>（新建项目不填）</w:t>
            </w:r>
            <w:r>
              <w:rPr>
                <w:rFonts w:hint="default" w:ascii="Times New Roman" w:hAnsi="Times New Roman" w:eastAsia="黑体" w:cs="Times New Roman"/>
                <w:snapToGrid w:val="0"/>
                <w:color w:val="000000"/>
                <w:spacing w:val="-16"/>
                <w:kern w:val="21"/>
                <w:szCs w:val="21"/>
                <w:highlight w:val="none"/>
              </w:rPr>
              <w:fldChar w:fldCharType="begin"/>
            </w:r>
            <w:r>
              <w:rPr>
                <w:rFonts w:hint="default" w:ascii="Times New Roman" w:hAnsi="Times New Roman" w:eastAsia="黑体" w:cs="Times New Roman"/>
                <w:snapToGrid w:val="0"/>
                <w:color w:val="000000"/>
                <w:spacing w:val="-16"/>
                <w:kern w:val="21"/>
                <w:szCs w:val="21"/>
                <w:highlight w:val="none"/>
              </w:rPr>
              <w:instrText xml:space="preserve"> = 5 \* GB3 \* MERGEFORMAT </w:instrText>
            </w:r>
            <w:r>
              <w:rPr>
                <w:rFonts w:hint="default" w:ascii="Times New Roman" w:hAnsi="Times New Roman" w:eastAsia="黑体" w:cs="Times New Roman"/>
                <w:snapToGrid w:val="0"/>
                <w:color w:val="000000"/>
                <w:spacing w:val="-16"/>
                <w:kern w:val="21"/>
                <w:szCs w:val="21"/>
                <w:highlight w:val="none"/>
              </w:rPr>
              <w:fldChar w:fldCharType="separate"/>
            </w:r>
            <w:r>
              <w:rPr>
                <w:rFonts w:hint="default" w:ascii="Times New Roman" w:hAnsi="Times New Roman" w:eastAsia="黑体" w:cs="Times New Roman"/>
                <w:kern w:val="2"/>
                <w:szCs w:val="21"/>
                <w:highlight w:val="none"/>
              </w:rPr>
              <w:t>⑤</w:t>
            </w:r>
            <w:r>
              <w:rPr>
                <w:rFonts w:hint="default" w:ascii="Times New Roman" w:hAnsi="Times New Roman" w:eastAsia="黑体" w:cs="Times New Roman"/>
                <w:snapToGrid w:val="0"/>
                <w:color w:val="000000"/>
                <w:spacing w:val="-16"/>
                <w:kern w:val="21"/>
                <w:szCs w:val="21"/>
                <w:highlight w:val="none"/>
              </w:rPr>
              <w:fldChar w:fldCharType="end"/>
            </w:r>
          </w:p>
        </w:tc>
        <w:tc>
          <w:tcPr>
            <w:tcW w:w="1959"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16"/>
                <w:kern w:val="21"/>
                <w:szCs w:val="21"/>
                <w:highlight w:val="none"/>
              </w:rPr>
            </w:pPr>
            <w:r>
              <w:rPr>
                <w:rFonts w:hint="default" w:ascii="Times New Roman" w:hAnsi="Times New Roman" w:eastAsia="黑体" w:cs="Times New Roman"/>
                <w:snapToGrid w:val="0"/>
                <w:color w:val="000000"/>
                <w:spacing w:val="-16"/>
                <w:kern w:val="21"/>
                <w:szCs w:val="21"/>
                <w:highlight w:val="none"/>
              </w:rPr>
              <w:t>本项目建成后</w:t>
            </w:r>
          </w:p>
          <w:p>
            <w:pPr>
              <w:pStyle w:val="31"/>
              <w:spacing w:beforeLines="0" w:afterLines="0" w:line="240" w:lineRule="auto"/>
              <w:rPr>
                <w:rFonts w:hint="default" w:ascii="Times New Roman" w:hAnsi="Times New Roman" w:eastAsia="黑体" w:cs="Times New Roman"/>
                <w:snapToGrid w:val="0"/>
                <w:color w:val="000000"/>
                <w:spacing w:val="-16"/>
                <w:kern w:val="21"/>
                <w:szCs w:val="21"/>
                <w:highlight w:val="none"/>
              </w:rPr>
            </w:pPr>
            <w:r>
              <w:rPr>
                <w:rFonts w:hint="default" w:ascii="Times New Roman" w:hAnsi="Times New Roman" w:eastAsia="黑体" w:cs="Times New Roman"/>
                <w:snapToGrid w:val="0"/>
                <w:color w:val="000000"/>
                <w:spacing w:val="-16"/>
                <w:kern w:val="21"/>
                <w:szCs w:val="21"/>
                <w:highlight w:val="none"/>
              </w:rPr>
              <w:t>全厂排放量（固体废物产生量）</w:t>
            </w:r>
            <w:r>
              <w:rPr>
                <w:rFonts w:hint="default" w:ascii="Times New Roman" w:hAnsi="Times New Roman" w:eastAsia="黑体" w:cs="Times New Roman"/>
                <w:snapToGrid w:val="0"/>
                <w:color w:val="000000"/>
                <w:spacing w:val="-16"/>
                <w:kern w:val="21"/>
                <w:szCs w:val="21"/>
                <w:highlight w:val="none"/>
              </w:rPr>
              <w:fldChar w:fldCharType="begin"/>
            </w:r>
            <w:r>
              <w:rPr>
                <w:rFonts w:hint="default" w:ascii="Times New Roman" w:hAnsi="Times New Roman" w:eastAsia="黑体" w:cs="Times New Roman"/>
                <w:snapToGrid w:val="0"/>
                <w:color w:val="000000"/>
                <w:spacing w:val="-16"/>
                <w:kern w:val="21"/>
                <w:szCs w:val="21"/>
                <w:highlight w:val="none"/>
              </w:rPr>
              <w:instrText xml:space="preserve"> = 6 \* GB3 \* MERGEFORMAT </w:instrText>
            </w:r>
            <w:r>
              <w:rPr>
                <w:rFonts w:hint="default" w:ascii="Times New Roman" w:hAnsi="Times New Roman" w:eastAsia="黑体" w:cs="Times New Roman"/>
                <w:snapToGrid w:val="0"/>
                <w:color w:val="000000"/>
                <w:spacing w:val="-16"/>
                <w:kern w:val="21"/>
                <w:szCs w:val="21"/>
                <w:highlight w:val="none"/>
              </w:rPr>
              <w:fldChar w:fldCharType="separate"/>
            </w:r>
            <w:r>
              <w:rPr>
                <w:rFonts w:hint="default" w:ascii="Times New Roman" w:hAnsi="Times New Roman" w:eastAsia="黑体" w:cs="Times New Roman"/>
                <w:kern w:val="2"/>
                <w:szCs w:val="21"/>
                <w:highlight w:val="none"/>
              </w:rPr>
              <w:t>⑥</w:t>
            </w:r>
            <w:r>
              <w:rPr>
                <w:rFonts w:hint="default" w:ascii="Times New Roman" w:hAnsi="Times New Roman" w:eastAsia="黑体" w:cs="Times New Roman"/>
                <w:snapToGrid w:val="0"/>
                <w:color w:val="000000"/>
                <w:spacing w:val="-16"/>
                <w:kern w:val="21"/>
                <w:szCs w:val="21"/>
                <w:highlight w:val="none"/>
              </w:rPr>
              <w:fldChar w:fldCharType="end"/>
            </w:r>
          </w:p>
        </w:tc>
        <w:tc>
          <w:tcPr>
            <w:tcW w:w="948" w:type="dxa"/>
            <w:noWrap w:val="0"/>
            <w:tcMar>
              <w:left w:w="28" w:type="dxa"/>
              <w:right w:w="28" w:type="dxa"/>
            </w:tcMar>
            <w:vAlign w:val="center"/>
          </w:tcPr>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t>变化量</w:t>
            </w:r>
          </w:p>
          <w:p>
            <w:pPr>
              <w:pStyle w:val="31"/>
              <w:spacing w:beforeLines="0" w:afterLines="0" w:line="240" w:lineRule="auto"/>
              <w:rPr>
                <w:rFonts w:hint="default" w:ascii="Times New Roman" w:hAnsi="Times New Roman" w:eastAsia="黑体" w:cs="Times New Roman"/>
                <w:snapToGrid w:val="0"/>
                <w:color w:val="000000"/>
                <w:spacing w:val="-6"/>
                <w:kern w:val="21"/>
                <w:szCs w:val="21"/>
                <w:highlight w:val="none"/>
              </w:rPr>
            </w:pPr>
            <w:r>
              <w:rPr>
                <w:rFonts w:hint="default" w:ascii="Times New Roman" w:hAnsi="Times New Roman" w:eastAsia="黑体" w:cs="Times New Roman"/>
                <w:snapToGrid w:val="0"/>
                <w:color w:val="000000"/>
                <w:spacing w:val="-6"/>
                <w:kern w:val="21"/>
                <w:szCs w:val="21"/>
                <w:highlight w:val="none"/>
              </w:rPr>
              <w:fldChar w:fldCharType="begin"/>
            </w:r>
            <w:r>
              <w:rPr>
                <w:rFonts w:hint="default" w:ascii="Times New Roman" w:hAnsi="Times New Roman" w:eastAsia="黑体" w:cs="Times New Roman"/>
                <w:snapToGrid w:val="0"/>
                <w:color w:val="000000"/>
                <w:spacing w:val="-6"/>
                <w:kern w:val="21"/>
                <w:szCs w:val="21"/>
                <w:highlight w:val="none"/>
              </w:rPr>
              <w:instrText xml:space="preserve"> = 7 \* GB3 \* MERGEFORMAT </w:instrText>
            </w:r>
            <w:r>
              <w:rPr>
                <w:rFonts w:hint="default" w:ascii="Times New Roman" w:hAnsi="Times New Roman" w:eastAsia="黑体" w:cs="Times New Roman"/>
                <w:snapToGrid w:val="0"/>
                <w:color w:val="000000"/>
                <w:spacing w:val="-6"/>
                <w:kern w:val="21"/>
                <w:szCs w:val="21"/>
                <w:highlight w:val="none"/>
              </w:rPr>
              <w:fldChar w:fldCharType="separate"/>
            </w:r>
            <w:r>
              <w:rPr>
                <w:rFonts w:hint="default" w:ascii="Times New Roman" w:hAnsi="Times New Roman" w:eastAsia="黑体" w:cs="Times New Roman"/>
                <w:kern w:val="2"/>
                <w:szCs w:val="21"/>
                <w:highlight w:val="none"/>
              </w:rPr>
              <w:t>⑦</w:t>
            </w:r>
            <w:r>
              <w:rPr>
                <w:rFonts w:hint="default" w:ascii="Times New Roman" w:hAnsi="Times New Roman" w:eastAsia="黑体" w:cs="Times New Roman"/>
                <w:snapToGrid w:val="0"/>
                <w:color w:val="000000"/>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restart"/>
            <w:noWrap w:val="0"/>
            <w:vAlign w:val="center"/>
          </w:tcPr>
          <w:p>
            <w:pPr>
              <w:pStyle w:val="31"/>
              <w:spacing w:beforeLines="0" w:afterLines="0" w:line="240" w:lineRule="auto"/>
              <w:rPr>
                <w:rFonts w:hint="eastAsia" w:ascii="Times New Roman" w:hAnsi="Times New Roman" w:eastAsia="宋体" w:cs="Times New Roman"/>
                <w:snapToGrid w:val="0"/>
                <w:color w:val="000000"/>
                <w:kern w:val="21"/>
                <w:szCs w:val="21"/>
                <w:highlight w:val="none"/>
                <w:lang w:eastAsia="zh-CN"/>
              </w:rPr>
            </w:pPr>
            <w:r>
              <w:rPr>
                <w:rFonts w:hint="eastAsia" w:ascii="Times New Roman" w:hAnsi="Times New Roman" w:cs="Times New Roman"/>
                <w:snapToGrid w:val="0"/>
                <w:color w:val="000000"/>
                <w:kern w:val="21"/>
                <w:szCs w:val="21"/>
                <w:highlight w:val="none"/>
                <w:lang w:eastAsia="zh-CN"/>
              </w:rPr>
              <w:t>废气</w:t>
            </w:r>
          </w:p>
        </w:tc>
        <w:tc>
          <w:tcPr>
            <w:tcW w:w="1920"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宋体" w:hAnsi="宋体" w:eastAsia="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rPr>
              <w:t>非甲烷总烃</w:t>
            </w:r>
          </w:p>
        </w:tc>
        <w:tc>
          <w:tcPr>
            <w:tcW w:w="14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b w:val="0"/>
                <w:bCs/>
                <w:i w:val="0"/>
                <w:iCs w:val="0"/>
                <w:color w:val="000000"/>
                <w:kern w:val="0"/>
                <w:sz w:val="21"/>
                <w:szCs w:val="21"/>
                <w:u w:val="none"/>
                <w:lang w:val="en-US" w:eastAsia="zh-CN" w:bidi="ar"/>
              </w:rPr>
              <w:t>0.0319</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0.0319</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0.0131</w:t>
            </w:r>
          </w:p>
        </w:tc>
        <w:tc>
          <w:tcPr>
            <w:tcW w:w="176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hAnsi="宋体" w:eastAsia="宋体" w:cs="宋体"/>
                <w:snapToGrid w:val="0"/>
                <w:color w:val="000000"/>
                <w:kern w:val="21"/>
                <w:sz w:val="21"/>
                <w:szCs w:val="21"/>
                <w:lang w:val="en-US" w:eastAsia="zh-CN" w:bidi="ar-SA"/>
              </w:rPr>
            </w:pPr>
            <w:r>
              <w:rPr>
                <w:rFonts w:hint="eastAsia" w:hAnsi="宋体" w:eastAsia="宋体" w:cs="宋体"/>
                <w:snapToGrid w:val="0"/>
                <w:color w:val="000000"/>
                <w:kern w:val="21"/>
                <w:sz w:val="21"/>
                <w:szCs w:val="21"/>
                <w:lang w:val="en-US" w:eastAsia="zh-CN" w:bidi="ar-SA"/>
              </w:rPr>
              <w:t>0.0145</w:t>
            </w:r>
          </w:p>
        </w:tc>
        <w:tc>
          <w:tcPr>
            <w:tcW w:w="1959"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0.0305</w:t>
            </w:r>
          </w:p>
        </w:tc>
        <w:tc>
          <w:tcPr>
            <w:tcW w:w="948"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-0.0014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宋体"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rPr>
              <w:t>硫酸雾</w:t>
            </w:r>
          </w:p>
        </w:tc>
        <w:tc>
          <w:tcPr>
            <w:tcW w:w="1491"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b w:val="0"/>
                <w:bCs/>
                <w:i w:val="0"/>
                <w:iCs w:val="0"/>
                <w:color w:val="000000"/>
                <w:kern w:val="0"/>
                <w:sz w:val="21"/>
                <w:szCs w:val="21"/>
                <w:u w:val="none"/>
                <w:lang w:val="en-US" w:eastAsia="zh-CN" w:bidi="ar"/>
              </w:rPr>
              <w:t>0</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0</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0.3745</w:t>
            </w:r>
          </w:p>
        </w:tc>
        <w:tc>
          <w:tcPr>
            <w:tcW w:w="1761"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bidi="ar-SA"/>
              </w:rPr>
              <w:t>0</w:t>
            </w:r>
          </w:p>
        </w:tc>
        <w:tc>
          <w:tcPr>
            <w:tcW w:w="1959" w:type="dxa"/>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eastAsia="宋体" w:cs="Times New Roman"/>
                <w:b w:val="0"/>
                <w:bCs w:val="0"/>
                <w:color w:val="auto"/>
                <w:sz w:val="21"/>
                <w:szCs w:val="21"/>
                <w:lang w:val="en-US" w:eastAsia="zh-CN"/>
              </w:rPr>
              <w:t>0.3745</w:t>
            </w:r>
          </w:p>
        </w:tc>
        <w:tc>
          <w:tcPr>
            <w:tcW w:w="948"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Times New Roman" w:hAnsi="Times New Roman" w:eastAsia="宋体" w:cs="Times New Roman"/>
                <w:b w:val="0"/>
                <w:bCs w:val="0"/>
                <w:color w:val="000000"/>
                <w:kern w:val="2"/>
                <w:sz w:val="21"/>
                <w:szCs w:val="21"/>
                <w:lang w:val="en-US" w:eastAsia="zh-CN" w:bidi="ar-SA"/>
              </w:rPr>
            </w:pPr>
            <w:r>
              <w:rPr>
                <w:rFonts w:hint="eastAsia" w:ascii="Times New Roman" w:hAnsi="Times New Roman" w:eastAsia="宋体" w:cs="Times New Roman"/>
                <w:b w:val="0"/>
                <w:bCs w:val="0"/>
                <w:color w:val="000000"/>
                <w:kern w:val="2"/>
                <w:sz w:val="21"/>
                <w:szCs w:val="21"/>
                <w:lang w:val="en-US" w:eastAsia="zh-CN" w:bidi="ar-SA"/>
              </w:rPr>
              <w:t>+</w:t>
            </w:r>
            <w:r>
              <w:rPr>
                <w:rFonts w:hint="eastAsia" w:ascii="Times New Roman" w:hAnsi="Times New Roman" w:eastAsia="宋体" w:cs="Times New Roman"/>
                <w:b w:val="0"/>
                <w:bCs w:val="0"/>
                <w:color w:val="auto"/>
                <w:sz w:val="21"/>
                <w:szCs w:val="21"/>
                <w:lang w:val="en-US" w:eastAsia="zh-CN"/>
              </w:rPr>
              <w:t>0.3745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restart"/>
            <w:noWrap w:val="0"/>
            <w:vAlign w:val="center"/>
          </w:tcPr>
          <w:p>
            <w:pPr>
              <w:pStyle w:val="31"/>
              <w:spacing w:beforeLines="0" w:afterLines="0" w:line="240" w:lineRule="auto"/>
              <w:rPr>
                <w:rFonts w:hint="eastAsia" w:ascii="Times New Roman" w:hAnsi="Times New Roman" w:eastAsia="宋体" w:cs="Times New Roman"/>
                <w:snapToGrid w:val="0"/>
                <w:color w:val="000000"/>
                <w:kern w:val="21"/>
                <w:szCs w:val="21"/>
                <w:highlight w:val="none"/>
                <w:lang w:eastAsia="zh-CN"/>
              </w:rPr>
            </w:pPr>
            <w:r>
              <w:rPr>
                <w:rFonts w:hint="eastAsia" w:ascii="Times New Roman" w:hAnsi="Times New Roman" w:cs="Times New Roman"/>
                <w:snapToGrid w:val="0"/>
                <w:color w:val="000000"/>
                <w:kern w:val="21"/>
                <w:szCs w:val="21"/>
                <w:highlight w:val="none"/>
                <w:lang w:eastAsia="zh-CN"/>
              </w:rPr>
              <w:t>废水</w:t>
            </w:r>
          </w:p>
        </w:tc>
        <w:tc>
          <w:tcPr>
            <w:tcW w:w="1920"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eastAsia="zh-CN"/>
              </w:rPr>
              <w:t>废水量</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none"/>
                <w:lang w:val="en-US" w:eastAsia="zh-CN"/>
              </w:rPr>
            </w:pPr>
            <w:r>
              <w:rPr>
                <w:rFonts w:hint="eastAsia" w:cs="Times New Roman"/>
                <w:kern w:val="2"/>
                <w:sz w:val="21"/>
                <w:szCs w:val="21"/>
                <w:lang w:val="en-US" w:eastAsia="zh-CN" w:bidi="ar-SA"/>
              </w:rPr>
              <w:t>216</w:t>
            </w:r>
          </w:p>
        </w:tc>
        <w:tc>
          <w:tcPr>
            <w:tcW w:w="1276"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highlight w:val="none"/>
                <w:lang w:val="en-US" w:eastAsia="zh-CN" w:bidi="ar-SA"/>
              </w:rPr>
            </w:pPr>
            <w:r>
              <w:rPr>
                <w:rFonts w:hint="eastAsia" w:cs="Times New Roman"/>
                <w:kern w:val="2"/>
                <w:sz w:val="21"/>
                <w:szCs w:val="21"/>
                <w:lang w:val="en-US" w:eastAsia="zh-CN" w:bidi="ar-SA"/>
              </w:rPr>
              <w:t>216</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761"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eastAsia" w:cs="Times New Roman"/>
                <w:kern w:val="2"/>
                <w:sz w:val="21"/>
                <w:szCs w:val="21"/>
                <w:lang w:val="en-US" w:eastAsia="zh-CN" w:bidi="ar-SA"/>
              </w:rPr>
              <w:t>216</w:t>
            </w:r>
          </w:p>
        </w:tc>
        <w:tc>
          <w:tcPr>
            <w:tcW w:w="948"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val="en-US" w:eastAsia="zh-CN"/>
              </w:rPr>
              <w:t>COD</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kern w:val="2"/>
                <w:sz w:val="21"/>
                <w:szCs w:val="21"/>
                <w:lang w:val="en-US" w:eastAsia="zh-CN" w:bidi="ar-SA"/>
              </w:rPr>
              <w:t>0.008</w:t>
            </w:r>
            <w:r>
              <w:rPr>
                <w:rFonts w:hint="eastAsia" w:ascii="Times New Roman" w:hAnsi="Times New Roman" w:eastAsia="宋体" w:cs="Times New Roman"/>
                <w:kern w:val="2"/>
                <w:sz w:val="21"/>
                <w:szCs w:val="21"/>
                <w:lang w:val="en-US" w:eastAsia="zh-CN" w:bidi="ar-SA"/>
              </w:rPr>
              <w:t>5</w:t>
            </w:r>
          </w:p>
        </w:tc>
        <w:tc>
          <w:tcPr>
            <w:tcW w:w="1276"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highlight w:val="none"/>
                <w:lang w:val="en-US" w:eastAsia="zh-CN" w:bidi="ar-SA"/>
              </w:rPr>
            </w:pPr>
            <w:r>
              <w:rPr>
                <w:rFonts w:hint="default" w:ascii="Times New Roman" w:hAnsi="Times New Roman" w:eastAsia="宋体" w:cs="Times New Roman"/>
                <w:kern w:val="2"/>
                <w:sz w:val="21"/>
                <w:szCs w:val="21"/>
                <w:lang w:val="en-US" w:eastAsia="zh-CN" w:bidi="ar-SA"/>
              </w:rPr>
              <w:t>0.008</w:t>
            </w:r>
            <w:r>
              <w:rPr>
                <w:rFonts w:hint="eastAsia" w:ascii="Times New Roman" w:hAnsi="Times New Roman" w:eastAsia="宋体" w:cs="Times New Roman"/>
                <w:kern w:val="2"/>
                <w:sz w:val="21"/>
                <w:szCs w:val="21"/>
                <w:lang w:val="en-US" w:eastAsia="zh-CN" w:bidi="ar-SA"/>
              </w:rPr>
              <w:t>6</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cs="Times New Roman"/>
                <w:snapToGrid w:val="0"/>
                <w:color w:val="000000"/>
                <w:kern w:val="21"/>
                <w:sz w:val="21"/>
                <w:szCs w:val="21"/>
                <w:lang w:val="en-US" w:eastAsia="zh-CN" w:bidi="ar-SA"/>
              </w:rPr>
              <w:t>0</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kern w:val="2"/>
                <w:sz w:val="21"/>
                <w:szCs w:val="21"/>
                <w:lang w:val="en-US" w:eastAsia="zh-CN" w:bidi="ar-SA"/>
              </w:rPr>
              <w:t>0.008</w:t>
            </w:r>
            <w:r>
              <w:rPr>
                <w:rFonts w:hint="eastAsia" w:ascii="Times New Roman" w:hAnsi="Times New Roman" w:eastAsia="宋体" w:cs="Times New Roman"/>
                <w:kern w:val="2"/>
                <w:sz w:val="21"/>
                <w:szCs w:val="21"/>
                <w:lang w:val="en-US" w:eastAsia="zh-CN" w:bidi="ar-SA"/>
              </w:rPr>
              <w:t>5</w:t>
            </w:r>
          </w:p>
        </w:tc>
        <w:tc>
          <w:tcPr>
            <w:tcW w:w="948"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eastAsia="zh-CN"/>
              </w:rPr>
              <w:t>氨氮</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0004</w:t>
            </w:r>
          </w:p>
        </w:tc>
        <w:tc>
          <w:tcPr>
            <w:tcW w:w="1276"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highlight w:val="none"/>
                <w:lang w:val="en-US" w:eastAsia="zh-CN" w:bidi="ar-SA"/>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0004</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lang w:val="en-US" w:eastAsia="zh-CN" w:bidi="ar-SA"/>
              </w:rPr>
            </w:pPr>
            <w:r>
              <w:rPr>
                <w:rFonts w:hint="default" w:ascii="Times New Roman" w:hAnsi="Times New Roman" w:eastAsia="宋体" w:cs="Times New Roman"/>
                <w:color w:val="000000"/>
                <w:sz w:val="21"/>
                <w:szCs w:val="21"/>
              </w:rPr>
              <w:t>0.</w:t>
            </w:r>
            <w:r>
              <w:rPr>
                <w:rFonts w:hint="eastAsia" w:ascii="Times New Roman" w:hAnsi="Times New Roman" w:eastAsia="宋体" w:cs="Times New Roman"/>
                <w:color w:val="000000"/>
                <w:sz w:val="21"/>
                <w:szCs w:val="21"/>
                <w:lang w:val="en-US" w:eastAsia="zh-CN"/>
              </w:rPr>
              <w:t>0004</w:t>
            </w:r>
          </w:p>
        </w:tc>
        <w:tc>
          <w:tcPr>
            <w:tcW w:w="948" w:type="dxa"/>
            <w:noWrap w:val="0"/>
            <w:vAlign w:val="center"/>
          </w:tcPr>
          <w:p>
            <w:pPr>
              <w:pStyle w:val="31"/>
              <w:keepNext w:val="0"/>
              <w:keepLines w:val="0"/>
              <w:pageBreakBefore w:val="0"/>
              <w:suppressLineNumbers w:val="0"/>
              <w:kinsoku/>
              <w:wordWrap/>
              <w:overflowPunct/>
              <w:topLinePunct w:val="0"/>
              <w:autoSpaceDE/>
              <w:autoSpaceDN/>
              <w:bidi w:val="0"/>
              <w:spacing w:before="0" w:beforeLines="0" w:beforeAutospacing="0" w:after="0" w:afterLines="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restart"/>
            <w:noWrap w:val="0"/>
            <w:vAlign w:val="center"/>
          </w:tcPr>
          <w:p>
            <w:pPr>
              <w:pStyle w:val="31"/>
              <w:spacing w:beforeLines="0" w:afterLines="0" w:line="240" w:lineRule="auto"/>
              <w:rPr>
                <w:rFonts w:hint="eastAsia" w:ascii="Times New Roman" w:hAnsi="Times New Roman" w:eastAsia="宋体" w:cs="Times New Roman"/>
                <w:snapToGrid w:val="0"/>
                <w:color w:val="000000"/>
                <w:kern w:val="21"/>
                <w:szCs w:val="21"/>
                <w:highlight w:val="none"/>
                <w:lang w:eastAsia="zh-CN"/>
              </w:rPr>
            </w:pPr>
            <w:r>
              <w:rPr>
                <w:rFonts w:hint="eastAsia" w:ascii="Times New Roman" w:hAnsi="Times New Roman" w:cs="Times New Roman"/>
                <w:snapToGrid w:val="0"/>
                <w:color w:val="000000"/>
                <w:kern w:val="21"/>
                <w:szCs w:val="21"/>
                <w:highlight w:val="none"/>
                <w:lang w:eastAsia="zh-CN"/>
              </w:rPr>
              <w:t>一般工业固体废物</w:t>
            </w:r>
          </w:p>
        </w:tc>
        <w:tc>
          <w:tcPr>
            <w:tcW w:w="1920" w:type="dxa"/>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废边角料</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kern w:val="2"/>
                <w:sz w:val="21"/>
                <w:szCs w:val="21"/>
                <w:lang w:val="en-US" w:eastAsia="zh-CN" w:bidi="ar-SA"/>
              </w:rPr>
              <w:t>0.1</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0.25</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不合格产品</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snapToGrid w:val="0"/>
                <w:color w:val="000000"/>
                <w:kern w:val="21"/>
                <w:szCs w:val="21"/>
                <w:highlight w:val="yellow"/>
              </w:rPr>
            </w:pPr>
            <w:r>
              <w:rPr>
                <w:rFonts w:hint="eastAsia" w:ascii="Times New Roman" w:hAnsi="Times New Roman" w:eastAsia="宋体" w:cs="Times New Roman"/>
                <w:kern w:val="2"/>
                <w:sz w:val="21"/>
                <w:szCs w:val="21"/>
                <w:lang w:val="en-US" w:eastAsia="zh-CN" w:bidi="ar-SA"/>
              </w:rPr>
              <w:t>0.05</w:t>
            </w:r>
          </w:p>
        </w:tc>
        <w:tc>
          <w:tcPr>
            <w:tcW w:w="1276" w:type="dxa"/>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0.08</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ascii="Times New Roman" w:hAnsi="Times New Roman" w:eastAsia="宋体"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0.13</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keepNext w:val="0"/>
              <w:keepLines w:val="0"/>
              <w:pageBreakBefore w:val="0"/>
              <w:widowControl w:val="0"/>
              <w:suppressLineNumbers w:val="0"/>
              <w:tabs>
                <w:tab w:val="left" w:pos="2475"/>
              </w:tabs>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废离子交换树脂</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b w:val="0"/>
                <w:bCs w:val="0"/>
                <w:kern w:val="2"/>
                <w:highlight w:val="none"/>
                <w:u w:val="none"/>
                <w:lang w:val="en-US" w:eastAsia="zh-CN"/>
              </w:rPr>
            </w:pPr>
            <w:r>
              <w:rPr>
                <w:rFonts w:hint="eastAsia" w:ascii="Times New Roman" w:hAnsi="Times New Roman" w:eastAsia="宋体" w:cs="Times New Roman"/>
                <w:sz w:val="21"/>
                <w:szCs w:val="21"/>
                <w:lang w:val="en-US" w:eastAsia="zh-CN"/>
              </w:rPr>
              <w:t>0</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0.3</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restart"/>
            <w:noWrap w:val="0"/>
            <w:vAlign w:val="center"/>
          </w:tcPr>
          <w:p>
            <w:pPr>
              <w:pStyle w:val="31"/>
              <w:spacing w:beforeLines="0" w:afterLines="0" w:line="240" w:lineRule="auto"/>
              <w:rPr>
                <w:rFonts w:hint="eastAsia" w:ascii="Times New Roman" w:hAnsi="Times New Roman" w:eastAsia="宋体" w:cs="Times New Roman"/>
                <w:snapToGrid w:val="0"/>
                <w:color w:val="000000"/>
                <w:kern w:val="21"/>
                <w:szCs w:val="21"/>
                <w:highlight w:val="none"/>
                <w:lang w:eastAsia="zh-CN"/>
              </w:rPr>
            </w:pPr>
            <w:r>
              <w:rPr>
                <w:rFonts w:hint="eastAsia" w:ascii="Times New Roman" w:hAnsi="Times New Roman" w:cs="Times New Roman"/>
                <w:snapToGrid w:val="0"/>
                <w:color w:val="000000"/>
                <w:kern w:val="21"/>
                <w:szCs w:val="21"/>
                <w:highlight w:val="none"/>
                <w:lang w:eastAsia="zh-CN"/>
              </w:rPr>
              <w:t>危险废物</w:t>
            </w: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污泥</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b w:val="0"/>
                <w:bCs w:val="0"/>
                <w:kern w:val="2"/>
                <w:highlight w:val="none"/>
                <w:u w:val="none"/>
                <w:lang w:val="en-US" w:eastAsia="zh-CN"/>
              </w:rPr>
            </w:pPr>
            <w:r>
              <w:rPr>
                <w:rFonts w:hint="eastAsia" w:ascii="Times New Roman" w:hAnsi="Times New Roman" w:eastAsia="宋体" w:cs="Times New Roman"/>
                <w:kern w:val="2"/>
                <w:sz w:val="21"/>
                <w:szCs w:val="21"/>
                <w:lang w:val="en-US" w:eastAsia="zh-CN" w:bidi="ar-SA"/>
              </w:rPr>
              <w:t>0</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hAnsi="宋体" w:eastAsia="宋体" w:cs="宋体"/>
                <w:snapToGrid w:val="0"/>
                <w:color w:val="000000"/>
                <w:kern w:val="21"/>
                <w:sz w:val="21"/>
                <w:szCs w:val="21"/>
                <w:lang w:val="en-US" w:eastAsia="zh-CN" w:bidi="ar-SA"/>
              </w:rPr>
            </w:pPr>
            <w:r>
              <w:rPr>
                <w:rFonts w:hint="eastAsia" w:hAnsi="宋体" w:eastAsia="宋体" w:cs="宋体"/>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废灯管</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snapToGrid w:val="0"/>
                <w:color w:val="000000"/>
                <w:kern w:val="21"/>
                <w:szCs w:val="21"/>
                <w:highlight w:val="yellow"/>
              </w:rPr>
            </w:pPr>
            <w:r>
              <w:rPr>
                <w:rFonts w:hint="eastAsia" w:ascii="Times New Roman" w:hAnsi="Times New Roman" w:eastAsia="宋体" w:cs="Times New Roman"/>
                <w:sz w:val="21"/>
                <w:szCs w:val="21"/>
                <w:lang w:val="en-US" w:eastAsia="zh-CN"/>
              </w:rPr>
              <w:t>5根/年</w:t>
            </w:r>
          </w:p>
        </w:tc>
        <w:tc>
          <w:tcPr>
            <w:tcW w:w="1276" w:type="dxa"/>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none"/>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hAnsi="宋体" w:cs="宋体"/>
                <w:snapToGrid w:val="0"/>
                <w:color w:val="000000"/>
                <w:kern w:val="21"/>
                <w:sz w:val="21"/>
                <w:szCs w:val="21"/>
                <w:lang w:val="en-US" w:eastAsia="zh-CN" w:bidi="ar-SA"/>
              </w:rPr>
            </w:pPr>
            <w:r>
              <w:rPr>
                <w:rFonts w:hint="eastAsia" w:hAnsi="宋体" w:cs="宋体"/>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5根/年</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rPr>
              <w:t>废</w:t>
            </w:r>
            <w:r>
              <w:rPr>
                <w:rFonts w:hint="default" w:ascii="Times New Roman" w:hAnsi="Times New Roman" w:eastAsia="宋体" w:cs="Times New Roman"/>
                <w:b w:val="0"/>
                <w:bCs/>
                <w:sz w:val="21"/>
                <w:szCs w:val="21"/>
                <w:lang w:eastAsia="zh-CN"/>
              </w:rPr>
              <w:t>活性炭</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 w:val="21"/>
                <w:szCs w:val="21"/>
                <w:highlight w:val="yellow"/>
                <w:lang w:val="en-US" w:eastAsia="zh-CN" w:bidi="ar-SA"/>
              </w:rPr>
            </w:pPr>
            <w:r>
              <w:rPr>
                <w:rFonts w:hint="eastAsia" w:ascii="Times New Roman" w:hAnsi="Times New Roman" w:eastAsia="宋体" w:cs="Times New Roman"/>
                <w:kern w:val="2"/>
                <w:sz w:val="21"/>
                <w:szCs w:val="21"/>
                <w:lang w:val="en-US" w:eastAsia="zh-CN" w:bidi="ar-SA"/>
              </w:rPr>
              <w:t>0.4645</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 w:val="21"/>
                <w:szCs w:val="21"/>
                <w:highlight w:val="none"/>
                <w:lang w:val="en-US" w:eastAsia="zh-CN" w:bidi="ar-SA"/>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 w:val="21"/>
                <w:szCs w:val="21"/>
                <w:highlight w:val="none"/>
                <w:lang w:val="en-US" w:eastAsia="zh-CN" w:bidi="ar-SA"/>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0.0545</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959"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0.519</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+0.0545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val="en-US" w:eastAsia="zh-CN" w:bidi="ar-SA"/>
              </w:rPr>
            </w:pPr>
            <w:r>
              <w:rPr>
                <w:rFonts w:hint="eastAsia" w:cs="Times New Roman"/>
                <w:b w:val="0"/>
                <w:bCs/>
                <w:sz w:val="21"/>
                <w:szCs w:val="21"/>
                <w:lang w:eastAsia="zh-CN"/>
              </w:rPr>
              <w:t>废石英砂</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yellow"/>
                <w:lang w:val="en-US" w:eastAsia="zh-CN"/>
              </w:rPr>
            </w:pPr>
            <w:r>
              <w:rPr>
                <w:rFonts w:hint="eastAsia" w:ascii="Times New Roman" w:hAnsi="Times New Roman" w:eastAsia="宋体" w:cs="Times New Roman"/>
                <w:kern w:val="2"/>
                <w:sz w:val="21"/>
                <w:szCs w:val="21"/>
                <w:lang w:val="en-US" w:eastAsia="zh-CN" w:bidi="ar-SA"/>
              </w:rPr>
              <w:t>0</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bidi="ar-SA"/>
              </w:rPr>
              <w:t>0</w:t>
            </w:r>
          </w:p>
        </w:tc>
        <w:tc>
          <w:tcPr>
            <w:tcW w:w="19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center"/>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蒸发盐</w:t>
            </w:r>
          </w:p>
        </w:tc>
        <w:tc>
          <w:tcPr>
            <w:tcW w:w="1491" w:type="dxa"/>
            <w:noWrap w:val="0"/>
            <w:vAlign w:val="center"/>
          </w:tcPr>
          <w:p>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000000"/>
                <w:kern w:val="21"/>
                <w:szCs w:val="21"/>
                <w:highlight w:val="yellow"/>
                <w:lang w:val="en-US" w:eastAsia="zh-CN"/>
              </w:rPr>
            </w:pPr>
            <w:r>
              <w:rPr>
                <w:rFonts w:hint="eastAsia" w:ascii="Times New Roman" w:hAnsi="Times New Roman" w:eastAsia="宋体" w:cs="Times New Roman"/>
                <w:kern w:val="2"/>
                <w:sz w:val="21"/>
                <w:szCs w:val="21"/>
                <w:lang w:val="en-US" w:eastAsia="zh-CN" w:bidi="ar-SA"/>
              </w:rPr>
              <w:t>0</w:t>
            </w:r>
          </w:p>
        </w:tc>
        <w:tc>
          <w:tcPr>
            <w:tcW w:w="1276"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701" w:type="dxa"/>
            <w:noWrap w:val="0"/>
            <w:vAlign w:val="center"/>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default" w:ascii="Times New Roman" w:hAnsi="Times New Roman" w:eastAsia="宋体" w:cs="Times New Roman"/>
                <w:snapToGrid w:val="0"/>
                <w:color w:val="000000"/>
                <w:kern w:val="21"/>
                <w:szCs w:val="21"/>
                <w:highlight w:val="none"/>
                <w:lang w:val="en-US" w:eastAsia="zh-CN"/>
              </w:rPr>
              <w:t>/</w:t>
            </w:r>
          </w:p>
        </w:tc>
        <w:tc>
          <w:tcPr>
            <w:tcW w:w="15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1761"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rPr>
              <w:t>0</w:t>
            </w:r>
          </w:p>
        </w:tc>
        <w:tc>
          <w:tcPr>
            <w:tcW w:w="1959"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c>
          <w:tcPr>
            <w:tcW w:w="948" w:type="dxa"/>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top"/>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加热浸泡废槽液</w:t>
            </w:r>
          </w:p>
        </w:tc>
        <w:tc>
          <w:tcPr>
            <w:tcW w:w="149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snapToGrid w:val="0"/>
                <w:color w:val="000000"/>
                <w:kern w:val="21"/>
                <w:szCs w:val="21"/>
                <w:highlight w:val="yellow"/>
                <w:lang w:val="en-US" w:eastAsia="zh-CN"/>
              </w:rPr>
            </w:pPr>
            <w:r>
              <w:rPr>
                <w:rFonts w:hint="eastAsia" w:ascii="Times New Roman" w:hAnsi="Times New Roman" w:eastAsia="宋体" w:cs="Times New Roman"/>
                <w:color w:val="auto"/>
                <w:sz w:val="21"/>
                <w:szCs w:val="21"/>
                <w:lang w:val="en-US" w:eastAsia="zh-CN"/>
              </w:rPr>
              <w:t>0</w:t>
            </w: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000000"/>
                <w:kern w:val="21"/>
                <w:sz w:val="21"/>
                <w:szCs w:val="21"/>
                <w:lang w:val="en-US" w:eastAsia="zh-CN" w:bidi="ar-SA"/>
              </w:rPr>
            </w:pPr>
            <w:r>
              <w:rPr>
                <w:rFonts w:hint="eastAsia" w:ascii="Times New Roman" w:hAnsi="Times New Roman"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+0.704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top"/>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电解软化废槽液</w:t>
            </w:r>
          </w:p>
        </w:tc>
        <w:tc>
          <w:tcPr>
            <w:tcW w:w="149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snapToGrid w:val="0"/>
                <w:color w:val="000000"/>
                <w:kern w:val="21"/>
                <w:szCs w:val="21"/>
                <w:highlight w:val="yellow"/>
                <w:lang w:val="en-US" w:eastAsia="zh-CN"/>
              </w:rPr>
            </w:pPr>
            <w:r>
              <w:rPr>
                <w:rFonts w:hint="eastAsia" w:cs="Times New Roman"/>
                <w:color w:val="auto"/>
                <w:sz w:val="21"/>
                <w:szCs w:val="21"/>
                <w:lang w:val="en-US" w:eastAsia="zh-CN"/>
              </w:rPr>
              <w:t>0</w:t>
            </w: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1.6</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1.6</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top"/>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化学去氧化废槽液</w:t>
            </w:r>
          </w:p>
        </w:tc>
        <w:tc>
          <w:tcPr>
            <w:tcW w:w="149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snapToGrid w:val="0"/>
                <w:color w:val="000000"/>
                <w:kern w:val="21"/>
                <w:szCs w:val="21"/>
                <w:highlight w:val="yellow"/>
                <w:lang w:val="en-US" w:eastAsia="zh-CN"/>
              </w:rPr>
            </w:pPr>
            <w:r>
              <w:rPr>
                <w:rFonts w:hint="eastAsia" w:cs="Times New Roman"/>
                <w:color w:val="auto"/>
                <w:sz w:val="21"/>
                <w:szCs w:val="21"/>
                <w:lang w:val="en-US" w:eastAsia="zh-CN"/>
              </w:rPr>
              <w:t>0</w:t>
            </w: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0.864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0.864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+0.864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top"/>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锡化废液</w:t>
            </w:r>
          </w:p>
        </w:tc>
        <w:tc>
          <w:tcPr>
            <w:tcW w:w="149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snapToGrid w:val="0"/>
                <w:color w:val="000000"/>
                <w:kern w:val="21"/>
                <w:szCs w:val="21"/>
                <w:highlight w:val="yellow"/>
                <w:lang w:val="en-US" w:eastAsia="zh-CN"/>
              </w:rPr>
            </w:pPr>
            <w:r>
              <w:rPr>
                <w:rFonts w:hint="eastAsia" w:cs="Times New Roman"/>
                <w:color w:val="auto"/>
                <w:sz w:val="21"/>
                <w:szCs w:val="21"/>
                <w:lang w:val="en-US" w:eastAsia="zh-CN"/>
              </w:rPr>
              <w:t>0</w:t>
            </w: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2.64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2.64</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+2.64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295" w:type="dxa"/>
            <w:vMerge w:val="continue"/>
            <w:noWrap w:val="0"/>
            <w:vAlign w:val="top"/>
          </w:tcPr>
          <w:p>
            <w:pPr>
              <w:pStyle w:val="31"/>
              <w:spacing w:beforeLines="0" w:afterLines="0" w:line="240" w:lineRule="auto"/>
              <w:rPr>
                <w:rFonts w:hint="default" w:ascii="Times New Roman" w:hAnsi="Times New Roman" w:cs="Times New Roman"/>
                <w:snapToGrid w:val="0"/>
                <w:color w:val="000000"/>
                <w:kern w:val="21"/>
                <w:szCs w:val="21"/>
                <w:highlight w:val="yellow"/>
              </w:rPr>
            </w:pPr>
          </w:p>
        </w:tc>
        <w:tc>
          <w:tcPr>
            <w:tcW w:w="1920" w:type="dxa"/>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b w:val="0"/>
                <w:bCs/>
                <w:kern w:val="2"/>
                <w:sz w:val="21"/>
                <w:szCs w:val="21"/>
                <w:lang w:val="en-US" w:eastAsia="zh-CN" w:bidi="ar-SA"/>
              </w:rPr>
            </w:pPr>
            <w:r>
              <w:rPr>
                <w:rFonts w:hint="eastAsia" w:cs="Times New Roman"/>
                <w:b w:val="0"/>
                <w:bCs/>
                <w:sz w:val="21"/>
                <w:szCs w:val="21"/>
                <w:lang w:eastAsia="zh-CN"/>
              </w:rPr>
              <w:t>锡渣</w:t>
            </w:r>
          </w:p>
        </w:tc>
        <w:tc>
          <w:tcPr>
            <w:tcW w:w="1491" w:type="dxa"/>
            <w:noWrap w:val="0"/>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snapToGrid w:val="0"/>
                <w:color w:val="000000"/>
                <w:kern w:val="21"/>
                <w:szCs w:val="21"/>
                <w:highlight w:val="yellow"/>
                <w:lang w:val="en-US" w:eastAsia="zh-CN"/>
              </w:rPr>
            </w:pPr>
            <w:r>
              <w:rPr>
                <w:rFonts w:hint="eastAsia" w:cs="Times New Roman"/>
                <w:color w:val="auto"/>
                <w:sz w:val="21"/>
                <w:szCs w:val="21"/>
                <w:lang w:val="en-US" w:eastAsia="zh-CN"/>
              </w:rPr>
              <w:t>0</w:t>
            </w: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p>
        </w:tc>
        <w:tc>
          <w:tcPr>
            <w:tcW w:w="0" w:type="auto"/>
            <w:noWrap w:val="0"/>
            <w:vAlign w:val="top"/>
          </w:tcPr>
          <w:p>
            <w:pPr>
              <w:pStyle w:val="31"/>
              <w:spacing w:beforeLines="0" w:afterLines="0" w:line="240" w:lineRule="auto"/>
              <w:rPr>
                <w:rFonts w:hint="default" w:ascii="Times New Roman" w:hAnsi="Times New Roman" w:eastAsia="宋体" w:cs="Times New Roman"/>
                <w:snapToGrid w:val="0"/>
                <w:color w:val="000000"/>
                <w:kern w:val="21"/>
                <w:szCs w:val="21"/>
                <w:highlight w:val="none"/>
                <w:lang w:val="en-US" w:eastAsia="zh-CN"/>
              </w:rPr>
            </w:pPr>
            <w:r>
              <w:rPr>
                <w:rFonts w:hint="eastAsia" w:ascii="Times New Roman" w:hAnsi="Times New Roman" w:eastAsia="宋体" w:cs="Times New Roman"/>
                <w:snapToGrid w:val="0"/>
                <w:color w:val="000000"/>
                <w:kern w:val="21"/>
                <w:szCs w:val="21"/>
                <w:highlight w:val="none"/>
                <w:lang w:val="en-US" w:eastAsia="zh-CN"/>
              </w:rPr>
              <w:t>/</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0.1</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cs="Times New Roman"/>
                <w:snapToGrid w:val="0"/>
                <w:color w:val="000000"/>
                <w:kern w:val="21"/>
                <w:sz w:val="21"/>
                <w:szCs w:val="21"/>
                <w:lang w:val="en-US" w:eastAsia="zh-CN" w:bidi="ar-SA"/>
              </w:rPr>
            </w:pPr>
            <w:r>
              <w:rPr>
                <w:rFonts w:hint="eastAsia" w:cs="Times New Roman"/>
                <w:snapToGrid w:val="0"/>
                <w:color w:val="000000"/>
                <w:kern w:val="21"/>
                <w:sz w:val="21"/>
                <w:szCs w:val="21"/>
                <w:lang w:val="en-US" w:eastAsia="zh-CN"/>
              </w:rPr>
              <w:t>0</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0.1</w:t>
            </w:r>
          </w:p>
        </w:tc>
        <w:tc>
          <w:tcPr>
            <w:tcW w:w="0" w:type="auto"/>
            <w:noWrap w:val="0"/>
            <w:vAlign w:val="center"/>
          </w:tcPr>
          <w:p>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jc w:val="center"/>
              <w:textAlignment w:val="auto"/>
              <w:rPr>
                <w:rFonts w:hint="default" w:cs="Times New Roman"/>
                <w:kern w:val="2"/>
                <w:sz w:val="21"/>
                <w:szCs w:val="21"/>
                <w:lang w:val="en-US" w:eastAsia="zh-CN" w:bidi="ar-SA"/>
              </w:rPr>
            </w:pPr>
            <w:r>
              <w:rPr>
                <w:rFonts w:hint="eastAsia" w:cs="Times New Roman"/>
                <w:kern w:val="2"/>
                <w:sz w:val="21"/>
                <w:szCs w:val="21"/>
                <w:lang w:val="en-US" w:eastAsia="zh-CN" w:bidi="ar-SA"/>
              </w:rPr>
              <w:t>+0.1</w:t>
            </w:r>
          </w:p>
        </w:tc>
      </w:tr>
    </w:tbl>
    <w:p>
      <w:pPr>
        <w:pStyle w:val="31"/>
        <w:spacing w:before="192" w:beforeLines="80" w:after="24"/>
        <w:jc w:val="left"/>
        <w:rPr>
          <w:rFonts w:hint="eastAsia" w:ascii="宋体" w:hAnsi="宋体" w:eastAsia="宋体" w:cs="宋体"/>
          <w:snapToGrid w:val="0"/>
          <w:color w:val="000000"/>
          <w:spacing w:val="-6"/>
          <w:kern w:val="21"/>
          <w:szCs w:val="21"/>
          <w:highlight w:val="none"/>
          <w:lang w:val="en-US" w:eastAsia="zh-CN"/>
        </w:rPr>
      </w:pPr>
      <w:r>
        <w:rPr>
          <w:rFonts w:hint="eastAsia" w:ascii="宋体" w:hAnsi="宋体" w:eastAsia="宋体" w:cs="宋体"/>
          <w:snapToGrid w:val="0"/>
          <w:color w:val="000000"/>
          <w:kern w:val="21"/>
          <w:szCs w:val="21"/>
          <w:highlight w:val="none"/>
        </w:rPr>
        <w:t>注：</w:t>
      </w:r>
      <w:r>
        <w:rPr>
          <w:rFonts w:hint="eastAsia" w:ascii="宋体" w:hAnsi="宋体" w:eastAsia="宋体" w:cs="宋体"/>
          <w:snapToGrid w:val="0"/>
          <w:color w:val="000000"/>
          <w:spacing w:val="-16"/>
          <w:kern w:val="21"/>
          <w:szCs w:val="21"/>
          <w:highlight w:val="none"/>
        </w:rPr>
        <w:fldChar w:fldCharType="begin"/>
      </w:r>
      <w:r>
        <w:rPr>
          <w:rFonts w:hint="eastAsia" w:ascii="宋体" w:hAnsi="宋体" w:eastAsia="宋体" w:cs="宋体"/>
          <w:snapToGrid w:val="0"/>
          <w:color w:val="000000"/>
          <w:spacing w:val="-16"/>
          <w:kern w:val="21"/>
          <w:szCs w:val="21"/>
          <w:highlight w:val="none"/>
        </w:rPr>
        <w:instrText xml:space="preserve"> = 6 \* GB3 \* MERGEFORMAT </w:instrText>
      </w:r>
      <w:r>
        <w:rPr>
          <w:rFonts w:hint="eastAsia" w:ascii="宋体" w:hAnsi="宋体" w:eastAsia="宋体" w:cs="宋体"/>
          <w:snapToGrid w:val="0"/>
          <w:color w:val="000000"/>
          <w:spacing w:val="-16"/>
          <w:kern w:val="21"/>
          <w:szCs w:val="21"/>
          <w:highlight w:val="none"/>
        </w:rPr>
        <w:fldChar w:fldCharType="separate"/>
      </w:r>
      <w:r>
        <w:rPr>
          <w:rFonts w:hint="eastAsia" w:ascii="宋体" w:hAnsi="宋体" w:eastAsia="宋体" w:cs="宋体"/>
          <w:szCs w:val="21"/>
          <w:highlight w:val="none"/>
        </w:rPr>
        <w:t>⑥</w:t>
      </w:r>
      <w:r>
        <w:rPr>
          <w:rFonts w:hint="eastAsia" w:ascii="宋体" w:hAnsi="宋体" w:eastAsia="宋体" w:cs="宋体"/>
          <w:snapToGrid w:val="0"/>
          <w:color w:val="000000"/>
          <w:spacing w:val="-16"/>
          <w:kern w:val="21"/>
          <w:szCs w:val="21"/>
          <w:highlight w:val="none"/>
        </w:rPr>
        <w:fldChar w:fldCharType="end"/>
      </w:r>
      <w:r>
        <w:rPr>
          <w:rFonts w:hint="eastAsia" w:ascii="宋体" w:hAnsi="宋体" w:eastAsia="宋体" w:cs="宋体"/>
          <w:snapToGrid w:val="0"/>
          <w:color w:val="000000"/>
          <w:spacing w:val="-16"/>
          <w:kern w:val="21"/>
          <w:szCs w:val="21"/>
          <w:highlight w:val="none"/>
        </w:rPr>
        <w:t>=</w:t>
      </w:r>
      <w:r>
        <w:rPr>
          <w:rFonts w:hint="eastAsia" w:ascii="宋体" w:hAnsi="宋体" w:eastAsia="宋体" w:cs="宋体"/>
          <w:snapToGrid w:val="0"/>
          <w:color w:val="000000"/>
          <w:spacing w:val="-6"/>
          <w:kern w:val="21"/>
          <w:szCs w:val="21"/>
          <w:highlight w:val="none"/>
        </w:rPr>
        <w:fldChar w:fldCharType="begin"/>
      </w:r>
      <w:r>
        <w:rPr>
          <w:rFonts w:hint="eastAsia" w:ascii="宋体" w:hAnsi="宋体" w:eastAsia="宋体" w:cs="宋体"/>
          <w:snapToGrid w:val="0"/>
          <w:color w:val="000000"/>
          <w:spacing w:val="-6"/>
          <w:kern w:val="21"/>
          <w:szCs w:val="21"/>
          <w:highlight w:val="none"/>
        </w:rPr>
        <w:instrText xml:space="preserve"> = 1 \* GB3 \* MERGEFORMAT </w:instrText>
      </w:r>
      <w:r>
        <w:rPr>
          <w:rFonts w:hint="eastAsia" w:ascii="宋体" w:hAnsi="宋体" w:eastAsia="宋体" w:cs="宋体"/>
          <w:snapToGrid w:val="0"/>
          <w:color w:val="000000"/>
          <w:spacing w:val="-6"/>
          <w:kern w:val="21"/>
          <w:szCs w:val="21"/>
          <w:highlight w:val="none"/>
        </w:rPr>
        <w:fldChar w:fldCharType="separate"/>
      </w:r>
      <w:r>
        <w:rPr>
          <w:rFonts w:hint="eastAsia" w:ascii="宋体" w:hAnsi="宋体" w:eastAsia="宋体" w:cs="宋体"/>
          <w:szCs w:val="21"/>
          <w:highlight w:val="none"/>
        </w:rPr>
        <w:t>①</w:t>
      </w:r>
      <w:r>
        <w:rPr>
          <w:rFonts w:hint="eastAsia" w:ascii="宋体" w:hAnsi="宋体" w:eastAsia="宋体" w:cs="宋体"/>
          <w:snapToGrid w:val="0"/>
          <w:color w:val="000000"/>
          <w:spacing w:val="-6"/>
          <w:kern w:val="21"/>
          <w:szCs w:val="21"/>
          <w:highlight w:val="none"/>
        </w:rPr>
        <w:fldChar w:fldCharType="end"/>
      </w:r>
      <w:r>
        <w:rPr>
          <w:rFonts w:hint="eastAsia" w:ascii="宋体" w:hAnsi="宋体" w:eastAsia="宋体" w:cs="宋体"/>
          <w:snapToGrid w:val="0"/>
          <w:color w:val="000000"/>
          <w:spacing w:val="-6"/>
          <w:kern w:val="21"/>
          <w:szCs w:val="21"/>
          <w:highlight w:val="none"/>
        </w:rPr>
        <w:t>+</w:t>
      </w:r>
      <w:r>
        <w:rPr>
          <w:rFonts w:hint="eastAsia" w:ascii="宋体" w:hAnsi="宋体" w:eastAsia="宋体" w:cs="宋体"/>
          <w:snapToGrid w:val="0"/>
          <w:color w:val="000000"/>
          <w:spacing w:val="-6"/>
          <w:kern w:val="21"/>
          <w:szCs w:val="21"/>
          <w:highlight w:val="none"/>
        </w:rPr>
        <w:fldChar w:fldCharType="begin"/>
      </w:r>
      <w:r>
        <w:rPr>
          <w:rFonts w:hint="eastAsia" w:ascii="宋体" w:hAnsi="宋体" w:eastAsia="宋体" w:cs="宋体"/>
          <w:snapToGrid w:val="0"/>
          <w:color w:val="000000"/>
          <w:spacing w:val="-6"/>
          <w:kern w:val="21"/>
          <w:szCs w:val="21"/>
          <w:highlight w:val="none"/>
        </w:rPr>
        <w:instrText xml:space="preserve"> = 3 \* GB3 \* MERGEFORMAT </w:instrText>
      </w:r>
      <w:r>
        <w:rPr>
          <w:rFonts w:hint="eastAsia" w:ascii="宋体" w:hAnsi="宋体" w:eastAsia="宋体" w:cs="宋体"/>
          <w:snapToGrid w:val="0"/>
          <w:color w:val="000000"/>
          <w:spacing w:val="-6"/>
          <w:kern w:val="21"/>
          <w:szCs w:val="21"/>
          <w:highlight w:val="none"/>
        </w:rPr>
        <w:fldChar w:fldCharType="separate"/>
      </w:r>
      <w:r>
        <w:rPr>
          <w:rFonts w:hint="eastAsia" w:ascii="宋体" w:hAnsi="宋体" w:eastAsia="宋体" w:cs="宋体"/>
          <w:szCs w:val="21"/>
          <w:highlight w:val="none"/>
        </w:rPr>
        <w:t>③</w:t>
      </w:r>
      <w:r>
        <w:rPr>
          <w:rFonts w:hint="eastAsia" w:ascii="宋体" w:hAnsi="宋体" w:eastAsia="宋体" w:cs="宋体"/>
          <w:snapToGrid w:val="0"/>
          <w:color w:val="000000"/>
          <w:spacing w:val="-6"/>
          <w:kern w:val="21"/>
          <w:szCs w:val="21"/>
          <w:highlight w:val="none"/>
        </w:rPr>
        <w:fldChar w:fldCharType="end"/>
      </w:r>
      <w:r>
        <w:rPr>
          <w:rFonts w:hint="eastAsia" w:ascii="宋体" w:hAnsi="宋体" w:eastAsia="宋体" w:cs="宋体"/>
          <w:snapToGrid w:val="0"/>
          <w:color w:val="000000"/>
          <w:spacing w:val="-6"/>
          <w:kern w:val="21"/>
          <w:szCs w:val="21"/>
          <w:highlight w:val="none"/>
        </w:rPr>
        <w:t>+</w:t>
      </w:r>
      <w:r>
        <w:rPr>
          <w:rFonts w:hint="eastAsia" w:ascii="宋体" w:hAnsi="宋体" w:eastAsia="宋体" w:cs="宋体"/>
          <w:snapToGrid w:val="0"/>
          <w:color w:val="000000"/>
          <w:spacing w:val="-6"/>
          <w:kern w:val="21"/>
          <w:szCs w:val="21"/>
          <w:highlight w:val="none"/>
        </w:rPr>
        <w:fldChar w:fldCharType="begin"/>
      </w:r>
      <w:r>
        <w:rPr>
          <w:rFonts w:hint="eastAsia" w:ascii="宋体" w:hAnsi="宋体" w:eastAsia="宋体" w:cs="宋体"/>
          <w:snapToGrid w:val="0"/>
          <w:color w:val="000000"/>
          <w:spacing w:val="-6"/>
          <w:kern w:val="21"/>
          <w:szCs w:val="21"/>
          <w:highlight w:val="none"/>
        </w:rPr>
        <w:instrText xml:space="preserve"> = 4 \* GB3 \* MERGEFORMAT </w:instrText>
      </w:r>
      <w:r>
        <w:rPr>
          <w:rFonts w:hint="eastAsia" w:ascii="宋体" w:hAnsi="宋体" w:eastAsia="宋体" w:cs="宋体"/>
          <w:snapToGrid w:val="0"/>
          <w:color w:val="000000"/>
          <w:spacing w:val="-6"/>
          <w:kern w:val="21"/>
          <w:szCs w:val="21"/>
          <w:highlight w:val="none"/>
        </w:rPr>
        <w:fldChar w:fldCharType="separate"/>
      </w:r>
      <w:r>
        <w:rPr>
          <w:rFonts w:hint="eastAsia" w:ascii="宋体" w:hAnsi="宋体" w:eastAsia="宋体" w:cs="宋体"/>
          <w:szCs w:val="21"/>
          <w:highlight w:val="none"/>
        </w:rPr>
        <w:t>④</w:t>
      </w:r>
      <w:r>
        <w:rPr>
          <w:rFonts w:hint="eastAsia" w:ascii="宋体" w:hAnsi="宋体" w:eastAsia="宋体" w:cs="宋体"/>
          <w:snapToGrid w:val="0"/>
          <w:color w:val="000000"/>
          <w:spacing w:val="-6"/>
          <w:kern w:val="21"/>
          <w:szCs w:val="21"/>
          <w:highlight w:val="none"/>
        </w:rPr>
        <w:fldChar w:fldCharType="end"/>
      </w:r>
      <w:r>
        <w:rPr>
          <w:rFonts w:hint="eastAsia" w:ascii="宋体" w:hAnsi="宋体" w:eastAsia="宋体" w:cs="宋体"/>
          <w:snapToGrid w:val="0"/>
          <w:color w:val="000000"/>
          <w:spacing w:val="-6"/>
          <w:kern w:val="21"/>
          <w:szCs w:val="21"/>
          <w:highlight w:val="none"/>
        </w:rPr>
        <w:t>-</w:t>
      </w:r>
      <w:r>
        <w:rPr>
          <w:rFonts w:hint="eastAsia" w:ascii="宋体" w:hAnsi="宋体" w:eastAsia="宋体" w:cs="宋体"/>
          <w:snapToGrid w:val="0"/>
          <w:color w:val="000000"/>
          <w:spacing w:val="-16"/>
          <w:kern w:val="21"/>
          <w:szCs w:val="21"/>
          <w:highlight w:val="none"/>
        </w:rPr>
        <w:fldChar w:fldCharType="begin"/>
      </w:r>
      <w:r>
        <w:rPr>
          <w:rFonts w:hint="eastAsia" w:ascii="宋体" w:hAnsi="宋体" w:eastAsia="宋体" w:cs="宋体"/>
          <w:snapToGrid w:val="0"/>
          <w:color w:val="000000"/>
          <w:spacing w:val="-16"/>
          <w:kern w:val="21"/>
          <w:szCs w:val="21"/>
          <w:highlight w:val="none"/>
        </w:rPr>
        <w:instrText xml:space="preserve"> = 5 \* GB3 \* MERGEFORMAT </w:instrText>
      </w:r>
      <w:r>
        <w:rPr>
          <w:rFonts w:hint="eastAsia" w:ascii="宋体" w:hAnsi="宋体" w:eastAsia="宋体" w:cs="宋体"/>
          <w:snapToGrid w:val="0"/>
          <w:color w:val="000000"/>
          <w:spacing w:val="-16"/>
          <w:kern w:val="21"/>
          <w:szCs w:val="21"/>
          <w:highlight w:val="none"/>
        </w:rPr>
        <w:fldChar w:fldCharType="separate"/>
      </w:r>
      <w:r>
        <w:rPr>
          <w:rFonts w:hint="eastAsia" w:ascii="宋体" w:hAnsi="宋体" w:eastAsia="宋体" w:cs="宋体"/>
          <w:szCs w:val="21"/>
          <w:highlight w:val="none"/>
        </w:rPr>
        <w:t>⑤</w:t>
      </w:r>
      <w:r>
        <w:rPr>
          <w:rFonts w:hint="eastAsia" w:ascii="宋体" w:hAnsi="宋体" w:eastAsia="宋体" w:cs="宋体"/>
          <w:snapToGrid w:val="0"/>
          <w:color w:val="000000"/>
          <w:spacing w:val="-16"/>
          <w:kern w:val="21"/>
          <w:szCs w:val="21"/>
          <w:highlight w:val="none"/>
        </w:rPr>
        <w:fldChar w:fldCharType="end"/>
      </w:r>
      <w:r>
        <w:rPr>
          <w:rFonts w:hint="eastAsia" w:ascii="宋体" w:hAnsi="宋体" w:eastAsia="宋体" w:cs="宋体"/>
          <w:snapToGrid w:val="0"/>
          <w:color w:val="000000"/>
          <w:spacing w:val="-16"/>
          <w:kern w:val="21"/>
          <w:szCs w:val="21"/>
          <w:highlight w:val="none"/>
        </w:rPr>
        <w:t>；</w:t>
      </w:r>
      <w:r>
        <w:rPr>
          <w:rFonts w:hint="eastAsia" w:ascii="宋体" w:hAnsi="宋体" w:eastAsia="宋体" w:cs="宋体"/>
          <w:snapToGrid w:val="0"/>
          <w:color w:val="000000"/>
          <w:spacing w:val="-6"/>
          <w:kern w:val="21"/>
          <w:szCs w:val="21"/>
          <w:highlight w:val="none"/>
        </w:rPr>
        <w:fldChar w:fldCharType="begin"/>
      </w:r>
      <w:r>
        <w:rPr>
          <w:rFonts w:hint="eastAsia" w:ascii="宋体" w:hAnsi="宋体" w:eastAsia="宋体" w:cs="宋体"/>
          <w:snapToGrid w:val="0"/>
          <w:color w:val="000000"/>
          <w:spacing w:val="-6"/>
          <w:kern w:val="21"/>
          <w:szCs w:val="21"/>
          <w:highlight w:val="none"/>
        </w:rPr>
        <w:instrText xml:space="preserve"> = 7 \* GB3 \* MERGEFORMAT </w:instrText>
      </w:r>
      <w:r>
        <w:rPr>
          <w:rFonts w:hint="eastAsia" w:ascii="宋体" w:hAnsi="宋体" w:eastAsia="宋体" w:cs="宋体"/>
          <w:snapToGrid w:val="0"/>
          <w:color w:val="000000"/>
          <w:spacing w:val="-6"/>
          <w:kern w:val="21"/>
          <w:szCs w:val="21"/>
          <w:highlight w:val="none"/>
        </w:rPr>
        <w:fldChar w:fldCharType="separate"/>
      </w:r>
      <w:r>
        <w:rPr>
          <w:rFonts w:hint="eastAsia" w:ascii="宋体" w:hAnsi="宋体" w:eastAsia="宋体" w:cs="宋体"/>
          <w:szCs w:val="21"/>
          <w:highlight w:val="none"/>
        </w:rPr>
        <w:t>⑦</w:t>
      </w:r>
      <w:r>
        <w:rPr>
          <w:rFonts w:hint="eastAsia" w:ascii="宋体" w:hAnsi="宋体" w:eastAsia="宋体" w:cs="宋体"/>
          <w:snapToGrid w:val="0"/>
          <w:color w:val="000000"/>
          <w:spacing w:val="-6"/>
          <w:kern w:val="21"/>
          <w:szCs w:val="21"/>
          <w:highlight w:val="none"/>
        </w:rPr>
        <w:fldChar w:fldCharType="end"/>
      </w:r>
      <w:r>
        <w:rPr>
          <w:rFonts w:hint="eastAsia" w:ascii="宋体" w:hAnsi="宋体" w:eastAsia="宋体" w:cs="宋体"/>
          <w:snapToGrid w:val="0"/>
          <w:color w:val="000000"/>
          <w:spacing w:val="-6"/>
          <w:kern w:val="21"/>
          <w:szCs w:val="21"/>
          <w:highlight w:val="none"/>
        </w:rPr>
        <w:t>=</w:t>
      </w:r>
      <w:r>
        <w:rPr>
          <w:rFonts w:hint="eastAsia" w:ascii="宋体" w:hAnsi="宋体" w:eastAsia="宋体" w:cs="宋体"/>
          <w:snapToGrid w:val="0"/>
          <w:color w:val="000000"/>
          <w:spacing w:val="-16"/>
          <w:kern w:val="21"/>
          <w:szCs w:val="21"/>
          <w:highlight w:val="none"/>
        </w:rPr>
        <w:fldChar w:fldCharType="begin"/>
      </w:r>
      <w:r>
        <w:rPr>
          <w:rFonts w:hint="eastAsia" w:ascii="宋体" w:hAnsi="宋体" w:eastAsia="宋体" w:cs="宋体"/>
          <w:snapToGrid w:val="0"/>
          <w:color w:val="000000"/>
          <w:spacing w:val="-16"/>
          <w:kern w:val="21"/>
          <w:szCs w:val="21"/>
          <w:highlight w:val="none"/>
        </w:rPr>
        <w:instrText xml:space="preserve"> = 6 \* GB3 \* MERGEFORMAT </w:instrText>
      </w:r>
      <w:r>
        <w:rPr>
          <w:rFonts w:hint="eastAsia" w:ascii="宋体" w:hAnsi="宋体" w:eastAsia="宋体" w:cs="宋体"/>
          <w:snapToGrid w:val="0"/>
          <w:color w:val="000000"/>
          <w:spacing w:val="-16"/>
          <w:kern w:val="21"/>
          <w:szCs w:val="21"/>
          <w:highlight w:val="none"/>
        </w:rPr>
        <w:fldChar w:fldCharType="separate"/>
      </w:r>
      <w:r>
        <w:rPr>
          <w:rFonts w:hint="eastAsia" w:ascii="宋体" w:hAnsi="宋体" w:eastAsia="宋体" w:cs="宋体"/>
          <w:szCs w:val="21"/>
          <w:highlight w:val="none"/>
        </w:rPr>
        <w:t>⑥</w:t>
      </w:r>
      <w:r>
        <w:rPr>
          <w:rFonts w:hint="eastAsia" w:ascii="宋体" w:hAnsi="宋体" w:eastAsia="宋体" w:cs="宋体"/>
          <w:snapToGrid w:val="0"/>
          <w:color w:val="000000"/>
          <w:spacing w:val="-16"/>
          <w:kern w:val="21"/>
          <w:szCs w:val="21"/>
          <w:highlight w:val="none"/>
        </w:rPr>
        <w:fldChar w:fldCharType="end"/>
      </w:r>
      <w:r>
        <w:rPr>
          <w:rFonts w:hint="eastAsia" w:ascii="宋体" w:hAnsi="宋体" w:eastAsia="宋体" w:cs="宋体"/>
          <w:snapToGrid w:val="0"/>
          <w:color w:val="000000"/>
          <w:spacing w:val="-16"/>
          <w:kern w:val="21"/>
          <w:szCs w:val="21"/>
          <w:highlight w:val="none"/>
        </w:rPr>
        <w:t>-</w:t>
      </w:r>
      <w:r>
        <w:rPr>
          <w:rFonts w:hint="eastAsia" w:ascii="宋体" w:hAnsi="宋体" w:eastAsia="宋体" w:cs="宋体"/>
          <w:snapToGrid w:val="0"/>
          <w:color w:val="000000"/>
          <w:spacing w:val="-6"/>
          <w:kern w:val="21"/>
          <w:szCs w:val="21"/>
          <w:highlight w:val="none"/>
        </w:rPr>
        <w:fldChar w:fldCharType="begin"/>
      </w:r>
      <w:r>
        <w:rPr>
          <w:rFonts w:hint="eastAsia" w:ascii="宋体" w:hAnsi="宋体" w:eastAsia="宋体" w:cs="宋体"/>
          <w:snapToGrid w:val="0"/>
          <w:color w:val="000000"/>
          <w:spacing w:val="-6"/>
          <w:kern w:val="21"/>
          <w:szCs w:val="21"/>
          <w:highlight w:val="none"/>
        </w:rPr>
        <w:instrText xml:space="preserve"> = 1 \* GB3 \* MERGEFORMAT </w:instrText>
      </w:r>
      <w:r>
        <w:rPr>
          <w:rFonts w:hint="eastAsia" w:ascii="宋体" w:hAnsi="宋体" w:eastAsia="宋体" w:cs="宋体"/>
          <w:snapToGrid w:val="0"/>
          <w:color w:val="000000"/>
          <w:spacing w:val="-6"/>
          <w:kern w:val="21"/>
          <w:szCs w:val="21"/>
          <w:highlight w:val="none"/>
        </w:rPr>
        <w:fldChar w:fldCharType="separate"/>
      </w:r>
      <w:r>
        <w:rPr>
          <w:rFonts w:hint="eastAsia" w:ascii="宋体" w:hAnsi="宋体" w:eastAsia="宋体" w:cs="宋体"/>
          <w:szCs w:val="21"/>
          <w:highlight w:val="none"/>
        </w:rPr>
        <w:t>①</w:t>
      </w:r>
      <w:r>
        <w:rPr>
          <w:rFonts w:hint="eastAsia" w:ascii="宋体" w:hAnsi="宋体" w:eastAsia="宋体" w:cs="宋体"/>
          <w:snapToGrid w:val="0"/>
          <w:color w:val="000000"/>
          <w:spacing w:val="-6"/>
          <w:kern w:val="21"/>
          <w:szCs w:val="21"/>
          <w:highlight w:val="none"/>
        </w:rPr>
        <w:fldChar w:fldCharType="end"/>
      </w:r>
      <w:r>
        <w:rPr>
          <w:rFonts w:hint="eastAsia" w:ascii="宋体" w:hAnsi="宋体" w:eastAsia="宋体" w:cs="宋体"/>
          <w:snapToGrid w:val="0"/>
          <w:color w:val="000000"/>
          <w:spacing w:val="-6"/>
          <w:kern w:val="21"/>
          <w:szCs w:val="21"/>
          <w:highlight w:val="none"/>
          <w:lang w:eastAsia="zh-CN"/>
        </w:rPr>
        <w:t>；单位</w:t>
      </w:r>
      <w:r>
        <w:rPr>
          <w:rFonts w:hint="eastAsia" w:ascii="宋体" w:hAnsi="宋体" w:eastAsia="宋体" w:cs="宋体"/>
          <w:snapToGrid w:val="0"/>
          <w:color w:val="000000"/>
          <w:spacing w:val="-6"/>
          <w:kern w:val="21"/>
          <w:szCs w:val="21"/>
          <w:highlight w:val="none"/>
          <w:lang w:val="en-US" w:eastAsia="zh-CN"/>
        </w:rPr>
        <w:t>t/a</w:t>
      </w:r>
    </w:p>
    <w:p>
      <w:pPr>
        <w:sectPr>
          <w:footerReference r:id="rId5"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
      </w:pPr>
      <w:r>
        <w:drawing>
          <wp:anchor distT="0" distB="0" distL="114300" distR="114300" simplePos="0" relativeHeight="251672576" behindDoc="1" locked="0" layoutInCell="1" allowOverlap="1">
            <wp:simplePos x="0" y="0"/>
            <wp:positionH relativeFrom="column">
              <wp:posOffset>64770</wp:posOffset>
            </wp:positionH>
            <wp:positionV relativeFrom="paragraph">
              <wp:posOffset>13335</wp:posOffset>
            </wp:positionV>
            <wp:extent cx="5305425" cy="7686675"/>
            <wp:effectExtent l="0" t="0" r="9525" b="9525"/>
            <wp:wrapNone/>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6"/>
                    <a:stretch>
                      <a:fillRect/>
                    </a:stretch>
                  </pic:blipFill>
                  <pic:spPr>
                    <a:xfrm>
                      <a:off x="0" y="0"/>
                      <a:ext cx="5305425" cy="7686675"/>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r>
        <w:drawing>
          <wp:anchor distT="0" distB="0" distL="114300" distR="114300" simplePos="0" relativeHeight="251672576" behindDoc="1" locked="0" layoutInCell="1" allowOverlap="1">
            <wp:simplePos x="0" y="0"/>
            <wp:positionH relativeFrom="column">
              <wp:posOffset>266700</wp:posOffset>
            </wp:positionH>
            <wp:positionV relativeFrom="paragraph">
              <wp:posOffset>142240</wp:posOffset>
            </wp:positionV>
            <wp:extent cx="5133975" cy="7543800"/>
            <wp:effectExtent l="0" t="0" r="9525" b="0"/>
            <wp:wrapNone/>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7"/>
                    <a:stretch>
                      <a:fillRect/>
                    </a:stretch>
                  </pic:blipFill>
                  <pic:spPr>
                    <a:xfrm>
                      <a:off x="0" y="0"/>
                      <a:ext cx="5133975" cy="7543800"/>
                    </a:xfrm>
                    <a:prstGeom prst="rect">
                      <a:avLst/>
                    </a:prstGeom>
                    <a:noFill/>
                    <a:ln>
                      <a:noFill/>
                    </a:ln>
                  </pic:spPr>
                </pic:pic>
              </a:graphicData>
            </a:graphic>
          </wp:anchor>
        </w:drawing>
      </w: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r>
        <w:drawing>
          <wp:anchor distT="0" distB="0" distL="114300" distR="114300" simplePos="0" relativeHeight="251672576" behindDoc="1" locked="0" layoutInCell="1" allowOverlap="1">
            <wp:simplePos x="0" y="0"/>
            <wp:positionH relativeFrom="column">
              <wp:posOffset>133350</wp:posOffset>
            </wp:positionH>
            <wp:positionV relativeFrom="paragraph">
              <wp:posOffset>18415</wp:posOffset>
            </wp:positionV>
            <wp:extent cx="5314950" cy="7477125"/>
            <wp:effectExtent l="0" t="0" r="0" b="9525"/>
            <wp:wrapNone/>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8"/>
                    <a:stretch>
                      <a:fillRect/>
                    </a:stretch>
                  </pic:blipFill>
                  <pic:spPr>
                    <a:xfrm>
                      <a:off x="0" y="0"/>
                      <a:ext cx="5314950" cy="7477125"/>
                    </a:xfrm>
                    <a:prstGeom prst="rect">
                      <a:avLst/>
                    </a:prstGeom>
                    <a:noFill/>
                    <a:ln>
                      <a:noFill/>
                    </a:ln>
                  </pic:spPr>
                </pic:pic>
              </a:graphicData>
            </a:graphic>
          </wp:anchor>
        </w:drawing>
      </w: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
      </w:pPr>
      <w:r>
        <w:drawing>
          <wp:anchor distT="0" distB="0" distL="114300" distR="114300" simplePos="0" relativeHeight="251672576" behindDoc="1" locked="0" layoutInCell="1" allowOverlap="1">
            <wp:simplePos x="0" y="0"/>
            <wp:positionH relativeFrom="column">
              <wp:posOffset>445770</wp:posOffset>
            </wp:positionH>
            <wp:positionV relativeFrom="paragraph">
              <wp:posOffset>-168275</wp:posOffset>
            </wp:positionV>
            <wp:extent cx="7543800" cy="5495925"/>
            <wp:effectExtent l="0" t="0" r="0" b="9525"/>
            <wp:wrapNone/>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39"/>
                    <a:stretch>
                      <a:fillRect/>
                    </a:stretch>
                  </pic:blipFill>
                  <pic:spPr>
                    <a:xfrm>
                      <a:off x="0" y="0"/>
                      <a:ext cx="7543800" cy="5495925"/>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r>
        <w:drawing>
          <wp:anchor distT="0" distB="0" distL="114300" distR="114300" simplePos="0" relativeHeight="251672576" behindDoc="1" locked="0" layoutInCell="1" allowOverlap="1">
            <wp:simplePos x="0" y="0"/>
            <wp:positionH relativeFrom="column">
              <wp:posOffset>760095</wp:posOffset>
            </wp:positionH>
            <wp:positionV relativeFrom="paragraph">
              <wp:posOffset>78740</wp:posOffset>
            </wp:positionV>
            <wp:extent cx="7324725" cy="4791075"/>
            <wp:effectExtent l="0" t="0" r="9525" b="9525"/>
            <wp:wrapNone/>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40"/>
                    <a:stretch>
                      <a:fillRect/>
                    </a:stretch>
                  </pic:blipFill>
                  <pic:spPr>
                    <a:xfrm>
                      <a:off x="0" y="0"/>
                      <a:ext cx="7324725" cy="4791075"/>
                    </a:xfrm>
                    <a:prstGeom prst="rect">
                      <a:avLst/>
                    </a:prstGeom>
                    <a:noFill/>
                    <a:ln>
                      <a:noFill/>
                    </a:ln>
                  </pic:spPr>
                </pic:pic>
              </a:graphicData>
            </a:graphic>
          </wp:anchor>
        </w:drawing>
      </w: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pPr>
    </w:p>
    <w:p>
      <w:pPr>
        <w:pStyle w:val="2"/>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r>
        <w:drawing>
          <wp:anchor distT="0" distB="0" distL="114300" distR="114300" simplePos="0" relativeHeight="251672576" behindDoc="1" locked="0" layoutInCell="1" allowOverlap="1">
            <wp:simplePos x="0" y="0"/>
            <wp:positionH relativeFrom="column">
              <wp:posOffset>342900</wp:posOffset>
            </wp:positionH>
            <wp:positionV relativeFrom="paragraph">
              <wp:posOffset>0</wp:posOffset>
            </wp:positionV>
            <wp:extent cx="4648200" cy="7543800"/>
            <wp:effectExtent l="0" t="0" r="0" b="0"/>
            <wp:wrapNone/>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41"/>
                    <a:stretch>
                      <a:fillRect/>
                    </a:stretch>
                  </pic:blipFill>
                  <pic:spPr>
                    <a:xfrm>
                      <a:off x="0" y="0"/>
                      <a:ext cx="4648200" cy="7543800"/>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r>
        <w:drawing>
          <wp:anchor distT="0" distB="0" distL="114300" distR="114300" simplePos="0" relativeHeight="251672576" behindDoc="1" locked="0" layoutInCell="1" allowOverlap="1">
            <wp:simplePos x="0" y="0"/>
            <wp:positionH relativeFrom="column">
              <wp:posOffset>523875</wp:posOffset>
            </wp:positionH>
            <wp:positionV relativeFrom="paragraph">
              <wp:posOffset>66675</wp:posOffset>
            </wp:positionV>
            <wp:extent cx="7781925" cy="5324475"/>
            <wp:effectExtent l="0" t="0" r="9525" b="9525"/>
            <wp:wrapNone/>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42"/>
                    <a:stretch>
                      <a:fillRect/>
                    </a:stretch>
                  </pic:blipFill>
                  <pic:spPr>
                    <a:xfrm>
                      <a:off x="0" y="0"/>
                      <a:ext cx="7781925" cy="5324475"/>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r>
        <w:drawing>
          <wp:anchor distT="0" distB="0" distL="114300" distR="114300" simplePos="0" relativeHeight="251672576" behindDoc="1" locked="0" layoutInCell="1" allowOverlap="1">
            <wp:simplePos x="0" y="0"/>
            <wp:positionH relativeFrom="column">
              <wp:posOffset>285750</wp:posOffset>
            </wp:positionH>
            <wp:positionV relativeFrom="paragraph">
              <wp:posOffset>0</wp:posOffset>
            </wp:positionV>
            <wp:extent cx="7886700" cy="5381625"/>
            <wp:effectExtent l="0" t="0" r="0" b="9525"/>
            <wp:wrapNone/>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43"/>
                    <a:stretch>
                      <a:fillRect/>
                    </a:stretch>
                  </pic:blipFill>
                  <pic:spPr>
                    <a:xfrm>
                      <a:off x="0" y="0"/>
                      <a:ext cx="7886700" cy="5381625"/>
                    </a:xfrm>
                    <a:prstGeom prst="rect">
                      <a:avLst/>
                    </a:prstGeom>
                    <a:noFill/>
                    <a:ln>
                      <a:noFill/>
                    </a:ln>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r>
        <w:drawing>
          <wp:anchor distT="0" distB="0" distL="114300" distR="114300" simplePos="0" relativeHeight="251672576" behindDoc="1" locked="0" layoutInCell="1" allowOverlap="1">
            <wp:simplePos x="0" y="0"/>
            <wp:positionH relativeFrom="column">
              <wp:posOffset>676275</wp:posOffset>
            </wp:positionH>
            <wp:positionV relativeFrom="paragraph">
              <wp:posOffset>50165</wp:posOffset>
            </wp:positionV>
            <wp:extent cx="7905750" cy="5153025"/>
            <wp:effectExtent l="0" t="0" r="0" b="9525"/>
            <wp:wrapNone/>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44"/>
                    <a:stretch>
                      <a:fillRect/>
                    </a:stretch>
                  </pic:blipFill>
                  <pic:spPr>
                    <a:xfrm>
                      <a:off x="0" y="0"/>
                      <a:ext cx="7905750" cy="5153025"/>
                    </a:xfrm>
                    <a:prstGeom prst="rect">
                      <a:avLst/>
                    </a:prstGeom>
                    <a:noFill/>
                    <a:ln>
                      <a:noFill/>
                    </a:ln>
                  </pic:spPr>
                </pic:pic>
              </a:graphicData>
            </a:graphic>
          </wp:anchor>
        </w:drawing>
      </w:r>
    </w:p>
    <w:p>
      <w:pPr>
        <w:pStyle w:val="2"/>
      </w:pPr>
    </w:p>
    <w:p/>
    <w:p>
      <w:p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r>
        <w:rPr>
          <w:sz w:val="21"/>
        </w:rPr>
        <w:drawing>
          <wp:anchor distT="0" distB="0" distL="114300" distR="114300" simplePos="0" relativeHeight="251674624" behindDoc="1" locked="0" layoutInCell="1" allowOverlap="1">
            <wp:simplePos x="0" y="0"/>
            <wp:positionH relativeFrom="column">
              <wp:posOffset>-2632710</wp:posOffset>
            </wp:positionH>
            <wp:positionV relativeFrom="paragraph">
              <wp:posOffset>560705</wp:posOffset>
            </wp:positionV>
            <wp:extent cx="10594975" cy="7549515"/>
            <wp:effectExtent l="0" t="0" r="13335" b="15875"/>
            <wp:wrapNone/>
            <wp:docPr id="26" name="图片 26" descr="620b7686b163bf41967f5d8a1ac0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620b7686b163bf41967f5d8a1ac0d61"/>
                    <pic:cNvPicPr>
                      <a:picLocks noChangeAspect="1"/>
                    </pic:cNvPicPr>
                  </pic:nvPicPr>
                  <pic:blipFill>
                    <a:blip r:embed="rId45"/>
                    <a:stretch>
                      <a:fillRect/>
                    </a:stretch>
                  </pic:blipFill>
                  <pic:spPr>
                    <a:xfrm rot="5400000">
                      <a:off x="0" y="0"/>
                      <a:ext cx="10594975" cy="7549515"/>
                    </a:xfrm>
                    <a:prstGeom prst="rect">
                      <a:avLst/>
                    </a:prstGeom>
                  </pic:spPr>
                </pic:pic>
              </a:graphicData>
            </a:graphic>
          </wp:anchor>
        </w:drawing>
      </w:r>
      <w:r>
        <w:rPr>
          <w:sz w:val="21"/>
        </w:rPr>
        <mc:AlternateContent>
          <mc:Choice Requires="wps">
            <w:drawing>
              <wp:anchor distT="0" distB="0" distL="114300" distR="114300" simplePos="0" relativeHeight="251673600" behindDoc="0" locked="0" layoutInCell="1" allowOverlap="1">
                <wp:simplePos x="0" y="0"/>
                <wp:positionH relativeFrom="column">
                  <wp:posOffset>4699635</wp:posOffset>
                </wp:positionH>
                <wp:positionV relativeFrom="paragraph">
                  <wp:posOffset>-29210</wp:posOffset>
                </wp:positionV>
                <wp:extent cx="1257300" cy="476250"/>
                <wp:effectExtent l="0" t="0" r="0" b="0"/>
                <wp:wrapNone/>
                <wp:docPr id="27" name="文本框 27"/>
                <wp:cNvGraphicFramePr/>
                <a:graphic xmlns:a="http://schemas.openxmlformats.org/drawingml/2006/main">
                  <a:graphicData uri="http://schemas.microsoft.com/office/word/2010/wordprocessingShape">
                    <wps:wsp>
                      <wps:cNvSpPr txBox="1"/>
                      <wps:spPr>
                        <a:xfrm>
                          <a:off x="5461635" y="915670"/>
                          <a:ext cx="1257300" cy="4762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05pt;margin-top:-2.3pt;height:37.5pt;width:99pt;z-index:251673600;mso-width-relative:page;mso-height-relative:page;" fillcolor="#FFFFFF [3201]" filled="t" stroked="f" coordsize="21600,21600" o:gfxdata="UEsDBAoAAAAAAIdO4kAAAAAAAAAAAAAAAAAEAAAAZHJzL1BLAwQUAAAACACHTuJA3Sxw59QAAAAJ&#10;AQAADwAAAGRycy9kb3ducmV2LnhtbE2PTU/DMAyG70j8h8hI3LakUI1Rmu6AxBWJbeycNaapSJwq&#10;yT5/PeYER/t99PpxuzoHL46Y8hhJQzVXIJD6aEcaNGw3b7MliFwMWeMjoYYLZlh1tzetaWw80Qce&#10;12UQXEK5MRpcKVMjZe4dBpPncULi7CumYAqPaZA2mROXBy8flFrIYEbiC85M+Oqw/14fgobdEK67&#10;z2pKzgZf0/v1stnGUev7u0q9gCh4Ln8w/OqzOnTstI8Hsll4DU+1qhjVMKsXIBh4flzyYs+JqkF2&#10;rfz/QfcDUEsDBBQAAAAIAIdO4kD/nNyUXQIAAJwEAAAOAAAAZHJzL2Uyb0RvYy54bWytVM1uEzEQ&#10;viPxDpbvdJM0PzTKpgqJgpAqWikgzo7Xm7Vke4ztZLc8ALwBJy7cea48B2Pvpg2FQw/k4Iw9n8fz&#10;fTOzs+tGK3IQzkswOe1f9CgRhkMhzS6nHz+sX72mxAdmCqbAiJzeC0+v5y9fzGo7FQOoQBXCEQxi&#10;/LS2Oa1CsNMs87wSmvkLsMKgswSnWcCt22WFYzVG1yob9HrjrAZXWAdceI+nq9ZJu4juOQGhLCUX&#10;K+B7LUxoozqhWEBKvpLW03nKtiwFD7dl6UUgKqfINKQVH0F7G9dsPmPTnWO2krxLgT0nhSecNJMG&#10;H30ItWKBkb2Tf4XSkjvwUIYLDjpriSRFkEW/90SbTcWsSFxQam8fRPf/Lyx/f7hzRBY5HUwoMUxj&#10;xY/fvx1//Dr+/ErwDAWqrZ8ibmMRGZo30GDbnM49HkbeTel0/EdGBP2j4bg/vhxRcp/Tq/5oPOmU&#10;Fk0gPN4fjCaXPSwCR8BwMh6MEiB7DGSdD28FaBKNnDqsZBKYHW58wKQQeoLEdz0oWaylUmnjdtul&#10;cuTAsOrr9Iv54pU/YMqQOqeYZi9FNhDvtzhlEB55t/yiFZpt04mxheIetXDQtpO3fC0xyxvmwx1z&#10;2D9IDCcs3OJSKsBHoLMoqcB9+dd5xGNZ0UtJjf2YU/95z5ygRL0zWPCr/nAYGzhthqPJADfu3LM9&#10;95i9XgKS7+MsW57MiA/qZJYO9CccxEV8FV3McHw7p+FkLkM7JTjIXCwWCYQta1m4MRvLY+gotYHF&#10;PkApU0miTK02nXrYtEn2bsDiVJzvE+rxozL/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0scOfU&#10;AAAACQEAAA8AAAAAAAAAAQAgAAAAIgAAAGRycy9kb3ducmV2LnhtbFBLAQIUABQAAAAIAIdO4kD/&#10;nNyUXQIAAJwEAAAOAAAAAAAAAAEAIAAAACMBAABkcnMvZTJvRG9jLnhtbFBLBQYAAAAABgAGAFkB&#10;AADyBQAAAAA=&#10;">
                <v:fill on="t"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1</w:t>
                      </w:r>
                    </w:p>
                  </w:txbxContent>
                </v:textbox>
              </v:shape>
            </w:pict>
          </mc:Fallback>
        </mc:AlternateContent>
      </w:r>
    </w:p>
    <w:p/>
    <w:p/>
    <w:p/>
    <w:p/>
    <w:p/>
    <w:p/>
    <w:p/>
    <w:p/>
    <w:p/>
    <w:p/>
    <w:p/>
    <w:p/>
    <w:p/>
    <w:p/>
    <w:p/>
    <w:p/>
    <w:p/>
    <w:p/>
    <w:p/>
    <w:p/>
    <w:p/>
    <w:p/>
    <w:p/>
    <w:p/>
    <w:p/>
    <w:p/>
    <w:p/>
    <w:p/>
    <w:p/>
    <w:p/>
    <w:p/>
    <w:p/>
    <w:p/>
    <w:p/>
    <w:p>
      <w:pPr>
        <w:pStyle w:val="2"/>
      </w:pPr>
    </w:p>
    <w:p/>
    <w:p>
      <w:pPr>
        <w:pStyle w:val="2"/>
      </w:pPr>
    </w:p>
    <w:p/>
    <w:p>
      <w:pPr>
        <w:pStyle w:val="2"/>
      </w:pPr>
    </w:p>
    <w:p/>
    <w:p>
      <w:pPr>
        <w:pStyle w:val="2"/>
      </w:pPr>
    </w:p>
    <w:p/>
    <w:p/>
    <w:p>
      <w:pPr>
        <w:pStyle w:val="2"/>
      </w:pPr>
    </w:p>
    <w:p/>
    <w:p/>
    <w:p/>
    <w:p/>
    <w:p/>
    <w:p/>
    <w:p/>
    <w:p/>
    <w:p/>
    <w:p>
      <w:pPr>
        <w:rPr>
          <w:rFonts w:hint="eastAsia" w:eastAsiaTheme="minorEastAsia"/>
          <w:lang w:eastAsia="zh-CN"/>
        </w:rPr>
      </w:pP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-838200</wp:posOffset>
            </wp:positionH>
            <wp:positionV relativeFrom="paragraph">
              <wp:posOffset>-750570</wp:posOffset>
            </wp:positionV>
            <wp:extent cx="7223125" cy="10173335"/>
            <wp:effectExtent l="0" t="0" r="15875" b="18415"/>
            <wp:wrapNone/>
            <wp:docPr id="28" name="图片 28" descr="04a67ba6085286168d301bc9311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4a67ba6085286168d301bc93119634"/>
                    <pic:cNvPicPr>
                      <a:picLocks noChangeAspect="1"/>
                    </pic:cNvPicPr>
                  </pic:nvPicPr>
                  <pic:blipFill>
                    <a:blip r:embed="rId46">
                      <a:lum bright="6000"/>
                    </a:blip>
                    <a:srcRect l="3805" t="4215"/>
                    <a:stretch>
                      <a:fillRect/>
                    </a:stretch>
                  </pic:blipFill>
                  <pic:spPr>
                    <a:xfrm>
                      <a:off x="0" y="0"/>
                      <a:ext cx="7223125" cy="10173335"/>
                    </a:xfrm>
                    <a:prstGeom prst="rect">
                      <a:avLst/>
                    </a:prstGeom>
                  </pic:spPr>
                </pic:pic>
              </a:graphicData>
            </a:graphic>
          </wp:anchor>
        </w:drawing>
      </w:r>
      <w:r>
        <w:rPr>
          <w:sz w:val="21"/>
        </w:rPr>
        <mc:AlternateContent>
          <mc:Choice Requires="wps">
            <w:drawing>
              <wp:anchor distT="0" distB="0" distL="114300" distR="114300" simplePos="0" relativeHeight="251675648" behindDoc="0" locked="0" layoutInCell="1" allowOverlap="1">
                <wp:simplePos x="0" y="0"/>
                <wp:positionH relativeFrom="column">
                  <wp:posOffset>5156835</wp:posOffset>
                </wp:positionH>
                <wp:positionV relativeFrom="paragraph">
                  <wp:posOffset>-410210</wp:posOffset>
                </wp:positionV>
                <wp:extent cx="1257300" cy="47625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25730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05pt;margin-top:-32.3pt;height:37.5pt;width:99pt;z-index:251675648;mso-width-relative:page;mso-height-relative:page;" filled="f" stroked="f" coordsize="21600,21600" o:gfxdata="UEsDBAoAAAAAAIdO4kAAAAAAAAAAAAAAAAAEAAAAZHJzL1BLAwQUAAAACACHTuJAOgiLeNoAAAAL&#10;AQAADwAAAGRycy9kb3ducmV2LnhtbE2PTWvDMAyG74P9B6PBbq2d0IaQxSkjUAZjO7TrZTclVpMw&#10;f2Sx+7H9+jqnDV0k9PDqUbm5Gs3ONPnBWQnJUgAj2zo12E7C4WO7yIH5gFahdpYk/JCHTXV/V2Kh&#10;3MXu6LwPHYsh1hcooQ9hLDj3bU8G/dKNZOPu6CaDIY5Tx9WElxhuNE+FyLjBwcYLPY5U99R+7U9G&#10;wmu9fcddk5r8V9cvb8fn8fvwuZby8SERT8ACXcMfDLN+VIcqOjXuZJVnWkKepElEJSyyVQZsJkQs&#10;YM3crYBXJf//Q3UDUEsDBBQAAAAIAIdO4kBAQR+kPAIAAGgEAAAOAAAAZHJzL2Uyb0RvYy54bWyt&#10;VMFuEzEQvSPxD5bvdJM0bWmUTRVaFSFVtFJBnB2vN7uS7TG2093yAfAHnLhw57v6HTx7k7YUDj1w&#10;8Y494zfz3ox3ftIbzW6UDy3Zko/3RpwpK6lq7brkHz+cv3rNWYjCVkKTVSW/VYGfLF6+mHdupibU&#10;kK6UZwCxYda5kjcxullRBNkoI8IeOWXhrMkbEbH166LyogO60cVkNDosOvKV8yRVCDg9G5x8i+if&#10;A0h13Up1RnJjlI0DqldaRFAKTesCX+Rq61rJeFnXQUWmSw6mMa9IAnuV1mIxF7O1F65p5bYE8ZwS&#10;nnAyorVIeg91JqJgG9/+BWVa6SlQHfckmWIgkhUBi/HoiTbXjXAqc4HUwd2LHv4frHx/c+VZW5V8&#10;csyZFQYdv/v+7e7Hr7ufXxnOIFDnwgxx1w6RsX9DPcZmdx5wmHj3tTfpC0YMfsh7ey+v6iOT6dLk&#10;4Gh/BJeEb3p0ODnI+hcPt50P8a0iw5JRco/2ZVXFzUWIqAShu5CUzNJ5q3VuobasK/nhPiD/8OCG&#10;triYOAy1Jiv2q35LbEXVLXh5GkYjOHneIvmFCPFKeMwC6sVriZdYak1IQluLs4b8l3+dp3i0CF7O&#10;OsxWycPnjfCKM/3OonnH4+kUsDFvpgdHE2z8Y8/qscduzClhfMd4l05mM8VHvTNrT+YTHtUyZYVL&#10;WIncJY878zQOE49HKdVymYMwfk7EC3vtZIIeRFtuItVtVjrJNGizVQ8DmBuwfSxpwh/vc9TDD2L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oIi3jaAAAACwEAAA8AAAAAAAAAAQAgAAAAIgAAAGRy&#10;cy9kb3ducmV2LnhtbFBLAQIUABQAAAAIAIdO4kBAQR+kPAIAAGgEAAAOAAAAAAAAAAEAIAAAACk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2</w:t>
                      </w:r>
                    </w:p>
                  </w:txbxContent>
                </v:textbox>
              </v:shape>
            </w:pict>
          </mc:Fallback>
        </mc:AlternateContent>
      </w:r>
    </w:p>
    <w:p/>
    <w:p/>
    <w:p/>
    <w:p/>
    <w:p/>
    <w:p/>
    <w:p/>
    <w:p/>
    <w:p/>
    <w:p/>
    <w:p/>
    <w:p/>
    <w:p/>
    <w:p/>
    <w:p/>
    <w:p/>
    <w:p/>
    <w:p/>
    <w:p/>
    <w:p/>
    <w:p/>
    <w:p/>
    <w:p/>
    <w:p/>
    <w:p/>
    <w:p/>
    <w:p/>
    <w:p/>
    <w:p/>
    <w:p/>
    <w:p/>
    <w:p/>
    <w:p/>
    <w:p/>
    <w:p/>
    <w:p/>
    <w:p/>
    <w:p/>
    <w:p/>
    <w:p/>
    <w:p>
      <w:pPr>
        <w:pStyle w:val="2"/>
      </w:pPr>
    </w:p>
    <w:p/>
    <w:p>
      <w:pPr>
        <w:pStyle w:val="2"/>
      </w:pPr>
    </w:p>
    <w:p/>
    <w:p>
      <w:pPr>
        <w:pStyle w:val="2"/>
      </w:pPr>
    </w:p>
    <w:p/>
    <w:p>
      <w:pPr>
        <w:pStyle w:val="2"/>
      </w:pPr>
    </w:p>
    <w:p/>
    <w:p>
      <w:pPr>
        <w:pStyle w:val="2"/>
      </w:pPr>
    </w:p>
    <w:p>
      <w:pPr>
        <w:pStyle w:val="2"/>
        <w:ind w:left="0" w:leftChars="0" w:firstLine="0" w:firstLineChars="0"/>
      </w:pPr>
    </w:p>
    <w:p/>
    <w:p/>
    <w:p/>
    <w:p>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-407035</wp:posOffset>
            </wp:positionH>
            <wp:positionV relativeFrom="paragraph">
              <wp:posOffset>-222250</wp:posOffset>
            </wp:positionV>
            <wp:extent cx="6419850" cy="9660890"/>
            <wp:effectExtent l="0" t="0" r="0" b="16510"/>
            <wp:wrapNone/>
            <wp:docPr id="30" name="图片 3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1"/>
                    <pic:cNvPicPr>
                      <a:picLocks noChangeAspect="1"/>
                    </pic:cNvPicPr>
                  </pic:nvPicPr>
                  <pic:blipFill>
                    <a:blip r:embed="rId47">
                      <a:lum bright="6000"/>
                    </a:blip>
                    <a:stretch>
                      <a:fillRect/>
                    </a:stretch>
                  </pic:blipFill>
                  <pic:spPr>
                    <a:xfrm>
                      <a:off x="0" y="0"/>
                      <a:ext cx="6419850" cy="9660890"/>
                    </a:xfrm>
                    <a:prstGeom prst="rect">
                      <a:avLst/>
                    </a:prstGeom>
                  </pic:spPr>
                </pic:pic>
              </a:graphicData>
            </a:graphic>
          </wp:anchor>
        </w:drawing>
      </w:r>
      <w:r>
        <w:rPr>
          <w:sz w:val="21"/>
        </w:rPr>
        <mc:AlternateContent>
          <mc:Choice Requires="wps">
            <w:drawing>
              <wp:anchor distT="0" distB="0" distL="114300" distR="114300" simplePos="0" relativeHeight="251677696" behindDoc="0" locked="0" layoutInCell="1" allowOverlap="1">
                <wp:simplePos x="0" y="0"/>
                <wp:positionH relativeFrom="column">
                  <wp:posOffset>5156835</wp:posOffset>
                </wp:positionH>
                <wp:positionV relativeFrom="paragraph">
                  <wp:posOffset>-592455</wp:posOffset>
                </wp:positionV>
                <wp:extent cx="1257300" cy="47625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25730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05pt;margin-top:-46.65pt;height:37.5pt;width:99pt;z-index:251677696;mso-width-relative:page;mso-height-relative:page;" filled="f" stroked="f" coordsize="21600,21600" o:gfxdata="UEsDBAoAAAAAAIdO4kAAAAAAAAAAAAAAAAAEAAAAZHJzL1BLAwQUAAAACACHTuJAuiE8GdsAAAAM&#10;AQAADwAAAGRycy9kb3ducmV2LnhtbE2PTU/DMAyG70j8h8hI3LYkrUClNJ1QpQkJwWFjF25pk7UV&#10;iVOa7AN+Pd4J5JPtR68fV6uzd+xo5zgGVCCXApjFLpgRewW79/WiABaTRqNdQKvg20ZY1ddXlS5N&#10;OOHGHrepZxSCsdQKhpSmkvPYDdbruAyTRdrtw+x1onbuuZn1icK945kQ99zrEenCoCfbDLb73B68&#10;gpdm/aY3beaLH9c8v+6fpq/dx51StzdSPAJL9pz+YLjokzrU5NSGA5rInIJCZpJQBYuHPAd2IQQV&#10;sJZGssiB1xX//0T9C1BLAwQUAAAACACHTuJA3rlkpTsCAABoBAAADgAAAGRycy9lMm9Eb2MueG1s&#10;rVTBbhMxEL0j8Q+W73STNG0hyqYKrYqQKlqpIM6O15tdyfYY2+lu+QD4g564cOe7+h08e5O2FA49&#10;cPGOPeM3896Md37cG82ulQ8t2ZKP90acKSupau265J8+nr16zVmIwlZCk1Ulv1GBHy9evph3bqYm&#10;1JCulGcAsWHWuZI3MbpZUQTZKCPCHjll4azJGxGx9eui8qIDutHFZDQ6LDrylfMkVQg4PR2cfIvo&#10;nwNIdd1KdUpyY5SNA6pXWkRQCk3rAl/kautayXhR10FFpksOpjGvSAJ7ldZiMReztReuaeW2BPGc&#10;Ep5wMqK1SHoPdSqiYBvf/gVlWukpUB33JJliIJIVAYvx6Ik2V41wKnOB1MHdix7+H6z8cH3pWVuV&#10;fH/MmRUGHb+7/X7349fdz28MZxCoc2GGuCuHyNi/pR5jszsPOEy8+9qb9AUjBj/kvbmXV/WRyXRp&#10;cnC0P4JLwjc9OpwcZP2Lh9vOh/hOkWHJKLlH+7Kq4vo8RFSC0F1ISmbprNU6t1Bb1pX8cB+Qf3hw&#10;Q1tcTByGWpMV+1W/Jbai6ga8PA2jEZw8a5H8XIR4KTxmAfXitcQLLLUmJKGtxVlD/uu/zlM8WgQv&#10;Zx1mq+Thy0Z4xZl+b9G8N+PpFLAxb6YHRxNs/GPP6rHHbswJYXzRH1SXzRQf9c6sPZnPeFTLlBUu&#10;YSVylzzuzJM4TDwepVTLZQ7C+DkRz+2Vkwl6EG25iVS3Wekk06DNVj0MYG7A9rGkCX+8z1EPP4j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ohPBnbAAAADAEAAA8AAAAAAAAAAQAgAAAAIgAAAGRy&#10;cy9kb3ducmV2LnhtbFBLAQIUABQAAAAIAIdO4kDeuWSlOwIAAGgEAAAOAAAAAAAAAAEAIAAAACo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3</w:t>
                      </w:r>
                    </w:p>
                  </w:txbxContent>
                </v:textbox>
              </v:shape>
            </w:pict>
          </mc:Fallback>
        </mc:AlternateContent>
      </w:r>
    </w:p>
    <w:p/>
    <w:p/>
    <w:p/>
    <w:p/>
    <w:p/>
    <w:p/>
    <w:p/>
    <w:p/>
    <w:p/>
    <w:p/>
    <w:p/>
    <w:p/>
    <w:p/>
    <w:p/>
    <w:p/>
    <w:p/>
    <w:p/>
    <w:p/>
    <w:p/>
    <w:p/>
    <w:p/>
    <w:p/>
    <w:p/>
    <w:p/>
    <w:p/>
    <w:p/>
    <w:p/>
    <w:p/>
    <w:p/>
    <w:p/>
    <w:p/>
    <w:p/>
    <w:p/>
    <w:p/>
    <w:p/>
    <w:p/>
    <w:p/>
    <w:p/>
    <w:p/>
    <w:p/>
    <w:p/>
    <w:p>
      <w:pPr>
        <w:pStyle w:val="2"/>
      </w:pPr>
    </w:p>
    <w:p/>
    <w:p>
      <w:pPr>
        <w:pStyle w:val="2"/>
      </w:pPr>
    </w:p>
    <w:p/>
    <w:p>
      <w:pPr>
        <w:pStyle w:val="2"/>
      </w:pPr>
    </w:p>
    <w:p/>
    <w:p>
      <w:pPr>
        <w:pStyle w:val="2"/>
        <w:ind w:left="0" w:leftChars="0" w:firstLine="0" w:firstLineChars="0"/>
      </w:pPr>
    </w:p>
    <w:p/>
    <w:p/>
    <w:p/>
    <w:p>
      <w:r>
        <w:rPr>
          <w:rFonts w:ascii="宋体" w:hAnsi="宋体" w:eastAsia="宋体" w:cs="宋体"/>
          <w:sz w:val="24"/>
          <w:szCs w:val="24"/>
        </w:rPr>
        <w:drawing>
          <wp:anchor distT="0" distB="0" distL="114300" distR="114300" simplePos="0" relativeHeight="251678720" behindDoc="1" locked="0" layoutInCell="1" allowOverlap="1">
            <wp:simplePos x="0" y="0"/>
            <wp:positionH relativeFrom="column">
              <wp:posOffset>-492760</wp:posOffset>
            </wp:positionH>
            <wp:positionV relativeFrom="paragraph">
              <wp:posOffset>-255905</wp:posOffset>
            </wp:positionV>
            <wp:extent cx="6348730" cy="9431020"/>
            <wp:effectExtent l="0" t="0" r="13970" b="17780"/>
            <wp:wrapNone/>
            <wp:docPr id="3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descr="IMG_256"/>
                    <pic:cNvPicPr>
                      <a:picLocks noChangeAspect="1"/>
                    </pic:cNvPicPr>
                  </pic:nvPicPr>
                  <pic:blipFill>
                    <a:blip r:embed="rId48">
                      <a:lum bright="24000"/>
                    </a:blip>
                    <a:srcRect l="2028" t="3255" r="6248" b="2279"/>
                    <a:stretch>
                      <a:fillRect/>
                    </a:stretch>
                  </pic:blipFill>
                  <pic:spPr>
                    <a:xfrm>
                      <a:off x="0" y="0"/>
                      <a:ext cx="6348730" cy="9431020"/>
                    </a:xfrm>
                    <a:prstGeom prst="rect">
                      <a:avLst/>
                    </a:prstGeom>
                    <a:noFill/>
                    <a:ln w="9525">
                      <a:noFill/>
                    </a:ln>
                  </pic:spPr>
                </pic:pic>
              </a:graphicData>
            </a:graphic>
          </wp:anchor>
        </w:drawing>
      </w:r>
    </w:p>
    <w:p/>
    <w:p/>
    <w:p/>
    <w:p/>
    <w:p/>
    <w:p/>
    <w:p/>
    <w:p/>
    <w:p/>
    <w:p/>
    <w:p/>
    <w:p/>
    <w:p/>
    <w:p/>
    <w:p/>
    <w:p/>
    <w:p/>
    <w:p/>
    <w:p/>
    <w:p/>
    <w:p/>
    <w:p/>
    <w:p/>
    <w:p/>
    <w:p/>
    <w:p/>
    <w:p/>
    <w:p/>
    <w:p/>
    <w:p/>
    <w:p/>
    <w:p/>
    <w:p/>
    <w:p/>
    <w:p/>
    <w:p/>
    <w:p/>
    <w:p/>
    <w:p/>
    <w:p>
      <w:pPr>
        <w:pStyle w:val="2"/>
      </w:pPr>
    </w:p>
    <w:p/>
    <w:p>
      <w:pPr>
        <w:pStyle w:val="2"/>
      </w:pPr>
    </w:p>
    <w:p/>
    <w:p>
      <w:pPr>
        <w:pStyle w:val="2"/>
      </w:pPr>
    </w:p>
    <w:p/>
    <w:p>
      <w:pPr>
        <w:pStyle w:val="2"/>
      </w:pPr>
    </w:p>
    <w:p/>
    <w:p/>
    <w:p>
      <w:pPr>
        <w:pStyle w:val="2"/>
      </w:pPr>
    </w:p>
    <w:p/>
    <w:p/>
    <w:p/>
    <w:p/>
    <w:p>
      <w:pPr>
        <w:rPr>
          <w:rFonts w:hint="eastAsia" w:eastAsiaTheme="minorEastAsia"/>
          <w:lang w:eastAsia="zh-CN"/>
        </w:rPr>
      </w:pP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-822325</wp:posOffset>
            </wp:positionH>
            <wp:positionV relativeFrom="paragraph">
              <wp:posOffset>-546100</wp:posOffset>
            </wp:positionV>
            <wp:extent cx="7035800" cy="10893425"/>
            <wp:effectExtent l="0" t="0" r="12700" b="3175"/>
            <wp:wrapNone/>
            <wp:docPr id="33" name="图片 33" descr="0316363d1ba9b89306a1ab40a1a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316363d1ba9b89306a1ab40a1ac1bf"/>
                    <pic:cNvPicPr>
                      <a:picLocks noChangeAspect="1"/>
                    </pic:cNvPicPr>
                  </pic:nvPicPr>
                  <pic:blipFill>
                    <a:blip r:embed="rId49">
                      <a:lum bright="6000"/>
                    </a:blip>
                    <a:srcRect t="10436" b="19900"/>
                    <a:stretch>
                      <a:fillRect/>
                    </a:stretch>
                  </pic:blipFill>
                  <pic:spPr>
                    <a:xfrm>
                      <a:off x="0" y="0"/>
                      <a:ext cx="7035800" cy="10893425"/>
                    </a:xfrm>
                    <a:prstGeom prst="rect">
                      <a:avLst/>
                    </a:prstGeom>
                  </pic:spPr>
                </pic:pic>
              </a:graphicData>
            </a:graphic>
          </wp:anchor>
        </w:drawing>
      </w:r>
    </w:p>
    <w:p/>
    <w:p/>
    <w:p/>
    <w:p/>
    <w:p/>
    <w:p/>
    <w:p/>
    <w:p/>
    <w:p/>
    <w:p/>
    <w:p/>
    <w:p/>
    <w:p/>
    <w:p/>
    <w:p/>
    <w:p/>
    <w:p/>
    <w:p/>
    <w:p/>
    <w:p/>
    <w:p/>
    <w:p/>
    <w:p/>
    <w:p/>
    <w:p/>
    <w:p/>
    <w:p/>
    <w:p/>
    <w:p/>
    <w:p/>
    <w:p/>
    <w:p/>
    <w:p/>
    <w:p/>
    <w:p>
      <w:pPr>
        <w:pStyle w:val="2"/>
      </w:pPr>
    </w:p>
    <w:p/>
    <w:p>
      <w:pPr>
        <w:pStyle w:val="2"/>
      </w:pPr>
    </w:p>
    <w:p/>
    <w:p>
      <w:pPr>
        <w:pStyle w:val="2"/>
      </w:pPr>
    </w:p>
    <w:p/>
    <w:p>
      <w:pPr>
        <w:pStyle w:val="2"/>
      </w:pPr>
    </w:p>
    <w:p/>
    <w:p/>
    <w:p/>
    <w:p/>
    <w:p/>
    <w:p/>
    <w:p/>
    <w:p/>
    <w:p/>
    <w:p/>
    <w:p/>
    <w:p>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-1038860</wp:posOffset>
            </wp:positionH>
            <wp:positionV relativeFrom="paragraph">
              <wp:posOffset>-915035</wp:posOffset>
            </wp:positionV>
            <wp:extent cx="7353935" cy="10657840"/>
            <wp:effectExtent l="0" t="0" r="18415" b="10160"/>
            <wp:wrapNone/>
            <wp:docPr id="34" name="图片 34" descr="SKM_C554e2302030240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SKM_C554e23020302400_00"/>
                    <pic:cNvPicPr>
                      <a:picLocks noChangeAspect="1"/>
                    </pic:cNvPicPr>
                  </pic:nvPicPr>
                  <pic:blipFill>
                    <a:blip r:embed="rId50"/>
                    <a:srcRect r="2410"/>
                    <a:stretch>
                      <a:fillRect/>
                    </a:stretch>
                  </pic:blipFill>
                  <pic:spPr>
                    <a:xfrm>
                      <a:off x="0" y="0"/>
                      <a:ext cx="7353935" cy="10657840"/>
                    </a:xfrm>
                    <a:prstGeom prst="rect">
                      <a:avLst/>
                    </a:prstGeom>
                  </pic:spPr>
                </pic:pic>
              </a:graphicData>
            </a:graphic>
          </wp:anchor>
        </w:drawing>
      </w:r>
    </w:p>
    <w:p>
      <w:pPr>
        <w:rPr>
          <w:rFonts w:hint="eastAsia" w:eastAsiaTheme="minorEastAsia"/>
          <w:lang w:eastAsia="zh-CN"/>
        </w:rPr>
      </w:pPr>
    </w:p>
    <w:p/>
    <w:p/>
    <w:p/>
    <w:p/>
    <w:p/>
    <w:p/>
    <w:p/>
    <w:p/>
    <w:p/>
    <w:p/>
    <w:p/>
    <w:p/>
    <w:p/>
    <w:p/>
    <w:p/>
    <w:p/>
    <w:p/>
    <w:p/>
    <w:p/>
    <w:p/>
    <w:p/>
    <w:p/>
    <w:p/>
    <w:p/>
    <w:p/>
    <w:p/>
    <w:p/>
    <w:p/>
    <w:p/>
    <w:p/>
    <w:p/>
    <w:p/>
    <w:p/>
    <w:p/>
    <w:p/>
    <w:p/>
    <w:p/>
    <w:p/>
    <w:p/>
    <w:p/>
    <w:p/>
    <w:p/>
    <w:p>
      <w:pPr>
        <w:rPr>
          <w:rFonts w:hint="eastAsia" w:eastAsiaTheme="minorEastAsia"/>
          <w:lang w:eastAsia="zh-CN"/>
        </w:rPr>
      </w:pPr>
    </w:p>
    <w:p/>
    <w:p/>
    <w:p/>
    <w:p/>
    <w:p/>
    <w:p/>
    <w:p/>
    <w:p/>
    <w:p/>
    <w:p/>
    <w:p>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-907415</wp:posOffset>
            </wp:positionH>
            <wp:positionV relativeFrom="paragraph">
              <wp:posOffset>-956945</wp:posOffset>
            </wp:positionV>
            <wp:extent cx="7567295" cy="10703560"/>
            <wp:effectExtent l="0" t="0" r="14605" b="2540"/>
            <wp:wrapNone/>
            <wp:docPr id="35" name="图片 35" descr="SKM_C554e2302030240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KM_C554e23020302400_01"/>
                    <pic:cNvPicPr>
                      <a:picLocks noChangeAspect="1"/>
                    </pic:cNvPicPr>
                  </pic:nvPicPr>
                  <pic:blipFill>
                    <a:blip r:embed="rId51"/>
                    <a:stretch>
                      <a:fillRect/>
                    </a:stretch>
                  </pic:blipFill>
                  <pic:spPr>
                    <a:xfrm>
                      <a:off x="0" y="0"/>
                      <a:ext cx="7567295" cy="10703560"/>
                    </a:xfrm>
                    <a:prstGeom prst="rect">
                      <a:avLst/>
                    </a:prstGeom>
                  </pic:spPr>
                </pic:pic>
              </a:graphicData>
            </a:graphic>
          </wp:anchor>
        </w:drawing>
      </w:r>
    </w:p>
    <w:p/>
    <w:p/>
    <w:p/>
    <w:p/>
    <w:p/>
    <w:p/>
    <w:p/>
    <w:p/>
    <w:p/>
    <w:p/>
    <w:p/>
    <w:p/>
    <w:p/>
    <w:p/>
    <w:p/>
    <w:p/>
    <w:p/>
    <w:p/>
    <w:p/>
    <w:p/>
    <w:p/>
    <w:p/>
    <w:p/>
    <w:p/>
    <w:p/>
    <w:p/>
    <w:p/>
    <w:p/>
    <w:p/>
    <w:p/>
    <w:p/>
    <w:p/>
    <w:p>
      <w:pPr>
        <w:rPr>
          <w:rFonts w:hint="eastAsia" w:eastAsiaTheme="minorEastAsia"/>
          <w:lang w:eastAsia="zh-CN"/>
        </w:rPr>
      </w:pPr>
    </w:p>
    <w:p/>
    <w:p/>
    <w:p/>
    <w:p/>
    <w:p/>
    <w:p/>
    <w:p/>
    <w:p/>
    <w:p/>
    <w:p/>
    <w:p/>
    <w:p/>
    <w:p/>
    <w:p/>
    <w:p/>
    <w:p/>
    <w:p/>
    <w:p/>
    <w:p/>
    <w:p/>
    <w:p/>
    <w:p>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-952500</wp:posOffset>
            </wp:positionH>
            <wp:positionV relativeFrom="paragraph">
              <wp:posOffset>-1087120</wp:posOffset>
            </wp:positionV>
            <wp:extent cx="7365365" cy="10637520"/>
            <wp:effectExtent l="0" t="0" r="6985" b="11430"/>
            <wp:wrapNone/>
            <wp:docPr id="36" name="图片 36" descr="SKM_C554e23020302400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SKM_C554e23020302400_02"/>
                    <pic:cNvPicPr>
                      <a:picLocks noChangeAspect="1"/>
                    </pic:cNvPicPr>
                  </pic:nvPicPr>
                  <pic:blipFill>
                    <a:blip r:embed="rId52"/>
                    <a:srcRect r="2069"/>
                    <a:stretch>
                      <a:fillRect/>
                    </a:stretch>
                  </pic:blipFill>
                  <pic:spPr>
                    <a:xfrm>
                      <a:off x="0" y="0"/>
                      <a:ext cx="7365365" cy="10637520"/>
                    </a:xfrm>
                    <a:prstGeom prst="rect">
                      <a:avLst/>
                    </a:prstGeom>
                  </pic:spPr>
                </pic:pic>
              </a:graphicData>
            </a:graphic>
          </wp:anchor>
        </w:drawing>
      </w:r>
    </w:p>
    <w:p/>
    <w:p/>
    <w:p/>
    <w:p/>
    <w:p/>
    <w:p/>
    <w:p/>
    <w:p/>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p/>
    <w:p/>
    <w:p/>
    <w:p>
      <w:pPr>
        <w:rPr>
          <w:rFonts w:hint="eastAsia" w:eastAsiaTheme="minorEastAsia"/>
          <w:lang w:eastAsia="zh-CN"/>
        </w:rPr>
      </w:pP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-1090295</wp:posOffset>
            </wp:positionH>
            <wp:positionV relativeFrom="paragraph">
              <wp:posOffset>-922655</wp:posOffset>
            </wp:positionV>
            <wp:extent cx="7517130" cy="10632440"/>
            <wp:effectExtent l="0" t="0" r="7620" b="16510"/>
            <wp:wrapNone/>
            <wp:docPr id="37" name="图片 37" descr="SKM_C554e23020302400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KM_C554e23020302400_03"/>
                    <pic:cNvPicPr>
                      <a:picLocks noChangeAspect="1"/>
                    </pic:cNvPicPr>
                  </pic:nvPicPr>
                  <pic:blipFill>
                    <a:blip r:embed="rId53"/>
                    <a:stretch>
                      <a:fillRect/>
                    </a:stretch>
                  </pic:blipFill>
                  <pic:spPr>
                    <a:xfrm>
                      <a:off x="0" y="0"/>
                      <a:ext cx="7517130" cy="10632440"/>
                    </a:xfrm>
                    <a:prstGeom prst="rect">
                      <a:avLst/>
                    </a:prstGeom>
                  </pic:spPr>
                </pic:pic>
              </a:graphicData>
            </a:graphic>
          </wp:anchor>
        </w:drawing>
      </w:r>
    </w:p>
    <w:p/>
    <w:p/>
    <w:p/>
    <w:p/>
    <w:p/>
    <w:p/>
    <w:p/>
    <w:p/>
    <w:p/>
    <w:p/>
    <w:p/>
    <w:p/>
    <w:p/>
    <w:p/>
    <w:p/>
    <w:p/>
    <w:p/>
    <w:p/>
    <w:p/>
    <w:p/>
    <w:p/>
    <w:p/>
    <w:p/>
    <w:p/>
    <w:p/>
    <w:p/>
    <w:p/>
    <w:p/>
    <w:p/>
    <w:p/>
    <w:p/>
    <w:p/>
    <w:p/>
    <w:p/>
    <w:p/>
    <w:p/>
    <w:p/>
    <w:p/>
    <w:p/>
    <w:p/>
    <w:p/>
    <w:p/>
    <w:p/>
    <w:p>
      <w:pPr>
        <w:rPr>
          <w:rFonts w:hint="eastAsia" w:eastAsiaTheme="minorEastAsia"/>
          <w:lang w:eastAsia="zh-CN"/>
        </w:rPr>
      </w:pPr>
    </w:p>
    <w:p/>
    <w:p/>
    <w:p/>
    <w:p/>
    <w:p/>
    <w:p/>
    <w:p/>
    <w:p/>
    <w:p/>
    <w:p>
      <w:r>
        <w:drawing>
          <wp:anchor distT="0" distB="0" distL="114300" distR="114300" simplePos="0" relativeHeight="251684864" behindDoc="1" locked="0" layoutInCell="1" allowOverlap="1">
            <wp:simplePos x="0" y="0"/>
            <wp:positionH relativeFrom="column">
              <wp:posOffset>0</wp:posOffset>
            </wp:positionH>
            <wp:positionV relativeFrom="paragraph">
              <wp:posOffset>0</wp:posOffset>
            </wp:positionV>
            <wp:extent cx="5610225" cy="8110855"/>
            <wp:effectExtent l="0" t="0" r="9525" b="4445"/>
            <wp:wrapNone/>
            <wp:docPr id="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pic:cNvPicPr>
                      <a:picLocks noChangeAspect="1"/>
                    </pic:cNvPicPr>
                  </pic:nvPicPr>
                  <pic:blipFill>
                    <a:blip r:embed="rId54"/>
                    <a:stretch>
                      <a:fillRect/>
                    </a:stretch>
                  </pic:blipFill>
                  <pic:spPr>
                    <a:xfrm>
                      <a:off x="0" y="0"/>
                      <a:ext cx="5610225" cy="8110855"/>
                    </a:xfrm>
                    <a:prstGeom prst="rect">
                      <a:avLst/>
                    </a:prstGeom>
                    <a:noFill/>
                    <a:ln>
                      <a:noFill/>
                    </a:ln>
                  </pic:spPr>
                </pic:pic>
              </a:graphicData>
            </a:graphic>
          </wp:anchor>
        </w:drawing>
      </w:r>
    </w:p>
    <w:p/>
    <w:p/>
    <w:p/>
    <w:p/>
    <w:p/>
    <w:p/>
    <w:p/>
    <w:p/>
    <w:p/>
    <w:p/>
    <w:p/>
    <w:p/>
    <w:p/>
    <w:p/>
    <w:p/>
    <w:p/>
    <w:p/>
    <w:p/>
    <w:p/>
    <w:p/>
    <w:p/>
    <w:p/>
    <w:p/>
    <w:p/>
    <w:p/>
    <w:p/>
    <w:p>
      <w:pPr>
        <w:pStyle w:val="2"/>
      </w:pPr>
    </w:p>
    <w:p/>
    <w:p>
      <w:pPr>
        <w:pStyle w:val="2"/>
      </w:pPr>
    </w:p>
    <w:p/>
    <w:p>
      <w:pPr>
        <w:pStyle w:val="2"/>
      </w:pPr>
    </w:p>
    <w:p/>
    <w:p>
      <w:pPr>
        <w:pStyle w:val="2"/>
      </w:pPr>
    </w:p>
    <w:p/>
    <w:p>
      <w:pPr>
        <w:pStyle w:val="2"/>
      </w:pPr>
    </w:p>
    <w:p>
      <w:bookmarkStart w:id="5" w:name="_GoBack"/>
      <w:bookmarkEnd w:id="5"/>
    </w:p>
    <w:p>
      <w:pPr>
        <w:pStyle w:val="2"/>
      </w:pPr>
    </w:p>
    <w:p/>
    <w:p>
      <w:pPr>
        <w:pStyle w:val="2"/>
      </w:pPr>
    </w:p>
    <w:p/>
    <w:p>
      <w:pPr>
        <w:pStyle w:val="2"/>
      </w:pPr>
    </w:p>
    <w:p/>
    <w:p/>
    <w:p>
      <w:pPr>
        <w:pStyle w:val="2"/>
      </w:pPr>
    </w:p>
    <w:p/>
    <w:p/>
    <w:p/>
    <w:p/>
    <w:p/>
    <w:p/>
    <w:p/>
    <w:p>
      <w:r>
        <w:drawing>
          <wp:anchor distT="0" distB="0" distL="114300" distR="114300" simplePos="0" relativeHeight="251680768" behindDoc="1" locked="0" layoutInCell="1" allowOverlap="1">
            <wp:simplePos x="0" y="0"/>
            <wp:positionH relativeFrom="column">
              <wp:posOffset>-1125220</wp:posOffset>
            </wp:positionH>
            <wp:positionV relativeFrom="paragraph">
              <wp:posOffset>-885190</wp:posOffset>
            </wp:positionV>
            <wp:extent cx="7466965" cy="10668000"/>
            <wp:effectExtent l="0" t="0" r="635" b="0"/>
            <wp:wrapNone/>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55"/>
                    <a:stretch>
                      <a:fillRect/>
                    </a:stretch>
                  </pic:blipFill>
                  <pic:spPr>
                    <a:xfrm>
                      <a:off x="0" y="0"/>
                      <a:ext cx="7466965" cy="10668000"/>
                    </a:xfrm>
                    <a:prstGeom prst="rect">
                      <a:avLst/>
                    </a:prstGeom>
                    <a:noFill/>
                    <a:ln>
                      <a:noFill/>
                    </a:ln>
                  </pic:spPr>
                </pic:pic>
              </a:graphicData>
            </a:graphic>
          </wp:anchor>
        </w:drawing>
      </w:r>
      <w:r>
        <w:rPr>
          <w:sz w:val="21"/>
        </w:rPr>
        <mc:AlternateContent>
          <mc:Choice Requires="wps">
            <w:drawing>
              <wp:anchor distT="0" distB="0" distL="114300" distR="114300" simplePos="0" relativeHeight="251679744" behindDoc="0" locked="0" layoutInCell="1" allowOverlap="1">
                <wp:simplePos x="0" y="0"/>
                <wp:positionH relativeFrom="column">
                  <wp:posOffset>5156835</wp:posOffset>
                </wp:positionH>
                <wp:positionV relativeFrom="paragraph">
                  <wp:posOffset>-592455</wp:posOffset>
                </wp:positionV>
                <wp:extent cx="1257300" cy="47625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25730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05pt;margin-top:-46.65pt;height:37.5pt;width:99pt;z-index:251679744;mso-width-relative:page;mso-height-relative:page;" filled="f" stroked="f" coordsize="21600,21600" o:gfxdata="UEsDBAoAAAAAAIdO4kAAAAAAAAAAAAAAAAAEAAAAZHJzL1BLAwQUAAAACACHTuJAuiE8GdsAAAAM&#10;AQAADwAAAGRycy9kb3ducmV2LnhtbE2PTU/DMAyG70j8h8hI3LYkrUClNJ1QpQkJwWFjF25pk7UV&#10;iVOa7AN+Pd4J5JPtR68fV6uzd+xo5zgGVCCXApjFLpgRewW79/WiABaTRqNdQKvg20ZY1ddXlS5N&#10;OOHGHrepZxSCsdQKhpSmkvPYDdbruAyTRdrtw+x1onbuuZn1icK945kQ99zrEenCoCfbDLb73B68&#10;gpdm/aY3beaLH9c8v+6fpq/dx51StzdSPAJL9pz+YLjokzrU5NSGA5rInIJCZpJQBYuHPAd2IQQV&#10;sJZGssiB1xX//0T9C1BLAwQUAAAACACHTuJA2VpaGjsCAABoBAAADgAAAGRycy9lMm9Eb2MueG1s&#10;rVTBbhMxEL0j8Q+W73STNG0hyqYKrYqQKlqpIM6O15tdyfYY2+lu+QD4g564cOe7+h08e5O2FA49&#10;cPGOPeM3896Md37cG82ulQ8t2ZKP90acKSupau265J8+nr16zVmIwlZCk1Ulv1GBHy9evph3bqYm&#10;1JCulGcAsWHWuZI3MbpZUQTZKCPCHjll4azJGxGx9eui8qIDutHFZDQ6LDrylfMkVQg4PR2cfIvo&#10;nwNIdd1KdUpyY5SNA6pXWkRQCk3rAl/kautayXhR10FFpksOpjGvSAJ7ldZiMReztReuaeW2BPGc&#10;Ep5wMqK1SHoPdSqiYBvf/gVlWukpUB33JJliIJIVAYvx6Ik2V41wKnOB1MHdix7+H6z8cH3pWVuV&#10;fApJrDDo+N3t97sfv+5+fmM4g0CdCzPEXTlExv4t9Rib3XnAYeLd196kLxgx+IF1cy+v6iOT6dLk&#10;4Gh/BJeEb3p0ODnI8MXDbedDfKfIsGSU3KN9WVVxfR4iKkHoLiQls3TWap1bqC3rSn64D8g/PLih&#10;LS4mDkOtyYr9qt8SW1F1A16ehtEITp61SH4uQrwUHrOAevFa4gWWWhOS0NbirCH/9V/nKR4tgpez&#10;DrNV8vBlI7ziTL+3aN6b8TSpHfNmenA0wcY/9qwee+zGnBDGd4x36WQ2U3zUO7P2ZD7jUS1TVriE&#10;lchd8rgzT+Iw8XiUUi2XOQjj50Q8t1dOJuhBtOUmUt1mpZNMgzZb9TCAuQHbx5Im/PE+Rz38IB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ohPBnbAAAADAEAAA8AAAAAAAAAAQAgAAAAIgAAAGRy&#10;cy9kb3ducmV2LnhtbFBLAQIUABQAAAAIAIdO4kDZWloaOwIAAGgEAAAOAAAAAAAAAAEAIAAAACo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4</w:t>
                      </w:r>
                    </w:p>
                  </w:txbxContent>
                </v:textbox>
              </v:shape>
            </w:pict>
          </mc:Fallback>
        </mc:AlternateContent>
      </w:r>
    </w:p>
    <w:p/>
    <w:p/>
    <w:p/>
    <w:p/>
    <w:p/>
    <w:p/>
    <w:p/>
    <w:p/>
    <w:p/>
    <w:p/>
    <w:p/>
    <w:p/>
    <w:p/>
    <w:p/>
    <w:p/>
    <w:p/>
    <w:p/>
    <w:p/>
    <w:p/>
    <w:p/>
    <w:p/>
    <w:p/>
    <w:p/>
    <w:p/>
    <w:p/>
    <w:p/>
    <w:p/>
    <w:p/>
    <w:p/>
    <w:p/>
    <w:p/>
    <w:p/>
    <w:p/>
    <w:p/>
    <w:p/>
    <w:p/>
    <w:p>
      <w:pPr>
        <w:pStyle w:val="2"/>
      </w:pPr>
    </w:p>
    <w:p/>
    <w:p>
      <w:pPr>
        <w:pStyle w:val="2"/>
      </w:pPr>
    </w:p>
    <w:p/>
    <w:p>
      <w:pPr>
        <w:pStyle w:val="2"/>
      </w:pPr>
    </w:p>
    <w:p/>
    <w:p>
      <w:pPr>
        <w:pStyle w:val="2"/>
        <w:ind w:left="0" w:leftChars="0" w:firstLine="0" w:firstLineChars="0"/>
      </w:pPr>
    </w:p>
    <w:p/>
    <w:p>
      <w:pPr>
        <w:pStyle w:val="2"/>
      </w:pPr>
    </w:p>
    <w:p/>
    <w:p/>
    <w:p/>
    <w:p/>
    <w:p/>
    <w:p/>
    <w:p/>
    <w:p>
      <w:pPr>
        <w:rPr>
          <w:rFonts w:hint="eastAsia" w:eastAsiaTheme="minorEastAsia"/>
          <w:lang w:eastAsia="zh-CN"/>
        </w:rPr>
      </w:pP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-969645</wp:posOffset>
            </wp:positionH>
            <wp:positionV relativeFrom="paragraph">
              <wp:posOffset>-899160</wp:posOffset>
            </wp:positionV>
            <wp:extent cx="7135495" cy="10688955"/>
            <wp:effectExtent l="0" t="0" r="8255" b="17145"/>
            <wp:wrapNone/>
            <wp:docPr id="41" name="图片 41" descr="扫描全能王 2023-02-03 09.3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扫描全能王 2023-02-03 09.33_2"/>
                    <pic:cNvPicPr>
                      <a:picLocks noChangeAspect="1"/>
                    </pic:cNvPicPr>
                  </pic:nvPicPr>
                  <pic:blipFill>
                    <a:blip r:embed="rId56"/>
                    <a:stretch>
                      <a:fillRect/>
                    </a:stretch>
                  </pic:blipFill>
                  <pic:spPr>
                    <a:xfrm>
                      <a:off x="0" y="0"/>
                      <a:ext cx="7135495" cy="10688955"/>
                    </a:xfrm>
                    <a:prstGeom prst="rect">
                      <a:avLst/>
                    </a:prstGeom>
                  </pic:spPr>
                </pic:pic>
              </a:graphicData>
            </a:graphic>
          </wp:anchor>
        </w:drawing>
      </w:r>
    </w:p>
    <w:p/>
    <w:p/>
    <w:p/>
    <w:p/>
    <w:p/>
    <w:p/>
    <w:p/>
    <w:p/>
    <w:p/>
    <w:p/>
    <w:p/>
    <w:p/>
    <w:p/>
    <w:p/>
    <w:p/>
    <w:p/>
    <w:p/>
    <w:p/>
    <w:p/>
    <w:p/>
    <w:p/>
    <w:p/>
    <w:p/>
    <w:p/>
    <w:p/>
    <w:p/>
    <w:p/>
    <w:p/>
    <w:p/>
    <w:p/>
    <w:p/>
    <w:p/>
    <w:p/>
    <w:p/>
    <w:p/>
    <w:p/>
    <w:p/>
    <w:p/>
    <w:p/>
    <w:p/>
    <w:p/>
    <w:p/>
    <w:p/>
    <w:p>
      <w:pPr>
        <w:rPr>
          <w:rFonts w:hint="eastAsia" w:eastAsiaTheme="minorEastAsia"/>
          <w:lang w:eastAsia="zh-CN"/>
        </w:rPr>
      </w:pPr>
    </w:p>
    <w:p/>
    <w:p/>
    <w:p/>
    <w:p/>
    <w:p/>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-768985</wp:posOffset>
            </wp:positionH>
            <wp:positionV relativeFrom="paragraph">
              <wp:posOffset>-1066800</wp:posOffset>
            </wp:positionV>
            <wp:extent cx="7068820" cy="10661650"/>
            <wp:effectExtent l="0" t="0" r="17780" b="6350"/>
            <wp:wrapNone/>
            <wp:docPr id="42" name="图片 42" descr="扫描全能王 2023-02-03 09.3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扫描全能王 2023-02-03 09.33_3"/>
                    <pic:cNvPicPr>
                      <a:picLocks noChangeAspect="1"/>
                    </pic:cNvPicPr>
                  </pic:nvPicPr>
                  <pic:blipFill>
                    <a:blip r:embed="rId57"/>
                    <a:stretch>
                      <a:fillRect/>
                    </a:stretch>
                  </pic:blipFill>
                  <pic:spPr>
                    <a:xfrm>
                      <a:off x="0" y="0"/>
                      <a:ext cx="7068820" cy="10661650"/>
                    </a:xfrm>
                    <a:prstGeom prst="rect">
                      <a:avLst/>
                    </a:prstGeom>
                  </pic:spPr>
                </pic:pic>
              </a:graphicData>
            </a:graphic>
          </wp:anchor>
        </w:drawing>
      </w:r>
    </w:p>
    <w:p/>
    <w:p/>
    <w:p/>
    <w:p/>
    <w:p/>
    <w:p/>
    <w:p/>
    <w:p/>
    <w:p/>
    <w:p/>
    <w:p/>
    <w:p/>
    <w:p/>
    <w:p/>
    <w:p/>
    <w:p/>
    <w:p/>
    <w:p/>
    <w:p/>
    <w:p/>
    <w:p/>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-706120</wp:posOffset>
            </wp:positionH>
            <wp:positionV relativeFrom="paragraph">
              <wp:posOffset>-927100</wp:posOffset>
            </wp:positionV>
            <wp:extent cx="7166610" cy="10577830"/>
            <wp:effectExtent l="0" t="0" r="15240" b="13970"/>
            <wp:wrapNone/>
            <wp:docPr id="43" name="图片 43" descr="扫描全能王 2023-02-03 09.3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扫描全能王 2023-02-03 09.33_4"/>
                    <pic:cNvPicPr>
                      <a:picLocks noChangeAspect="1"/>
                    </pic:cNvPicPr>
                  </pic:nvPicPr>
                  <pic:blipFill>
                    <a:blip r:embed="rId58"/>
                    <a:srcRect t="810"/>
                    <a:stretch>
                      <a:fillRect/>
                    </a:stretch>
                  </pic:blipFill>
                  <pic:spPr>
                    <a:xfrm>
                      <a:off x="0" y="0"/>
                      <a:ext cx="7166610" cy="10577830"/>
                    </a:xfrm>
                    <a:prstGeom prst="rect">
                      <a:avLst/>
                    </a:prstGeom>
                  </pic:spPr>
                </pic:pic>
              </a:graphicData>
            </a:graphic>
          </wp:anchor>
        </w:drawing>
      </w:r>
    </w:p>
    <w:p/>
    <w:p>
      <w:pPr>
        <w:pStyle w:val="2"/>
      </w:pPr>
    </w:p>
    <w:p/>
    <w:p>
      <w:pPr>
        <w:pStyle w:val="2"/>
      </w:pPr>
    </w:p>
    <w:p/>
    <w:p>
      <w:pPr>
        <w:pStyle w:val="2"/>
      </w:pPr>
    </w:p>
    <w:p/>
    <w:p/>
    <w:p/>
    <w:p/>
    <w:p/>
    <w:p/>
    <w:p>
      <w:pPr>
        <w:rPr>
          <w:rFonts w:hint="eastAsia" w:eastAsiaTheme="minorEastAsia"/>
          <w:lang w:eastAsia="zh-CN"/>
        </w:rPr>
      </w:pPr>
    </w:p>
    <w:p/>
    <w:p/>
    <w:p/>
    <w:p/>
    <w:p/>
    <w:p/>
    <w:p/>
    <w:p/>
    <w:p/>
    <w:p/>
    <w:p/>
    <w:p/>
    <w:p/>
    <w:p/>
    <w:p/>
    <w:p/>
    <w:p/>
    <w:p/>
    <w:p/>
    <w:p/>
    <w:p/>
    <w:p/>
    <w:p/>
    <w:p/>
    <w:p/>
    <w:p/>
    <w:p/>
    <w:p/>
    <w:p/>
    <w:p/>
    <w:p/>
    <w:p/>
    <w:p/>
    <w:p/>
    <w:p/>
    <w:p/>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-796925</wp:posOffset>
            </wp:positionH>
            <wp:positionV relativeFrom="paragraph">
              <wp:posOffset>-1056640</wp:posOffset>
            </wp:positionV>
            <wp:extent cx="7071995" cy="10629265"/>
            <wp:effectExtent l="0" t="0" r="14605" b="635"/>
            <wp:wrapNone/>
            <wp:docPr id="44" name="图片 44" descr="扫描全能王 2023-02-03 09.3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扫描全能王 2023-02-03 09.33_5"/>
                    <pic:cNvPicPr>
                      <a:picLocks noChangeAspect="1"/>
                    </pic:cNvPicPr>
                  </pic:nvPicPr>
                  <pic:blipFill>
                    <a:blip r:embed="rId59"/>
                    <a:srcRect b="564"/>
                    <a:stretch>
                      <a:fillRect/>
                    </a:stretch>
                  </pic:blipFill>
                  <pic:spPr>
                    <a:xfrm>
                      <a:off x="0" y="0"/>
                      <a:ext cx="7071995" cy="10629265"/>
                    </a:xfrm>
                    <a:prstGeom prst="rect">
                      <a:avLst/>
                    </a:prstGeom>
                  </pic:spPr>
                </pic:pic>
              </a:graphicData>
            </a:graphic>
          </wp:anchor>
        </w:drawing>
      </w:r>
    </w:p>
    <w:p/>
    <w:p/>
    <w:p>
      <w:pPr>
        <w:rPr>
          <w:rFonts w:hint="eastAsia" w:eastAsiaTheme="minorEastAsia"/>
          <w:lang w:eastAsia="zh-CN"/>
        </w:rPr>
      </w:pPr>
    </w:p>
    <w:p/>
    <w:p/>
    <w:p/>
    <w:p/>
    <w:p/>
    <w:p/>
    <w:p/>
    <w:p/>
    <w:p/>
    <w:p/>
    <w:p/>
    <w:p/>
    <w:p/>
    <w:p/>
    <w:p/>
    <w:p/>
    <w:p/>
    <w:p/>
    <w:p/>
    <w:p/>
    <w:p/>
    <w:p/>
    <w:p/>
    <w:p/>
    <w:p/>
    <w:p/>
    <w:p/>
    <w:p/>
    <w:p/>
    <w:p/>
    <w:p/>
    <w:p/>
    <w:p/>
    <w:p/>
    <w:p/>
    <w:p/>
    <w:p/>
    <w:p/>
    <w:p/>
    <w:p/>
    <w:p/>
    <w:p/>
    <w:p/>
    <w:p>
      <w:pPr>
        <w:rPr>
          <w:rFonts w:hint="eastAsia" w:eastAsiaTheme="minorEastAsia"/>
          <w:lang w:eastAsia="zh-CN"/>
        </w:rPr>
      </w:pPr>
    </w:p>
    <w:p/>
    <w:p/>
    <w:p/>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-659765</wp:posOffset>
            </wp:positionH>
            <wp:positionV relativeFrom="paragraph">
              <wp:posOffset>-1029335</wp:posOffset>
            </wp:positionV>
            <wp:extent cx="7247255" cy="10631170"/>
            <wp:effectExtent l="0" t="0" r="10795" b="17780"/>
            <wp:wrapNone/>
            <wp:docPr id="45" name="图片 45" descr="扫描全能王 2023-02-03 09.33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扫描全能王 2023-02-03 09.33_6"/>
                    <pic:cNvPicPr>
                      <a:picLocks noChangeAspect="1"/>
                    </pic:cNvPicPr>
                  </pic:nvPicPr>
                  <pic:blipFill>
                    <a:blip r:embed="rId60"/>
                    <a:stretch>
                      <a:fillRect/>
                    </a:stretch>
                  </pic:blipFill>
                  <pic:spPr>
                    <a:xfrm>
                      <a:off x="0" y="0"/>
                      <a:ext cx="7247255" cy="10631170"/>
                    </a:xfrm>
                    <a:prstGeom prst="rect">
                      <a:avLst/>
                    </a:prstGeom>
                  </pic:spPr>
                </pic:pic>
              </a:graphicData>
            </a:graphic>
          </wp:anchor>
        </w:drawing>
      </w:r>
    </w:p>
    <w:p/>
    <w:p/>
    <w:p/>
    <w:p/>
    <w:p/>
    <w:p/>
    <w:p/>
    <w:p/>
    <w:p/>
    <w:p/>
    <w:p/>
    <w:p/>
    <w:p/>
    <w:p/>
    <w:p/>
    <w:p/>
    <w:p/>
    <w:p/>
    <w:p/>
    <w:p/>
    <w:p/>
    <w:p/>
    <w:p/>
    <w:p/>
    <w:p/>
    <w:p/>
    <w:p/>
    <w:p/>
    <w:p/>
    <w:p/>
    <w:p/>
    <w:p/>
    <w:p/>
    <w:p/>
    <w:p/>
    <w:p>
      <w:pPr>
        <w:rPr>
          <w:rFonts w:hint="eastAsia" w:eastAsiaTheme="minorEastAsia"/>
          <w:lang w:eastAsia="zh-CN"/>
        </w:rPr>
      </w:pPr>
    </w:p>
    <w:p/>
    <w:p/>
    <w:p/>
    <w:p/>
    <w:p/>
    <w:p/>
    <w:p/>
    <w:p/>
    <w:p/>
    <w:p/>
    <w:p/>
    <w:p/>
    <w:p/>
    <w:p/>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-738505</wp:posOffset>
            </wp:positionH>
            <wp:positionV relativeFrom="paragraph">
              <wp:posOffset>-1045845</wp:posOffset>
            </wp:positionV>
            <wp:extent cx="7214870" cy="10564495"/>
            <wp:effectExtent l="0" t="0" r="5080" b="8255"/>
            <wp:wrapNone/>
            <wp:docPr id="46" name="图片 46" descr="扫描全能王 2023-02-03 09.33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扫描全能王 2023-02-03 09.33_7"/>
                    <pic:cNvPicPr>
                      <a:picLocks noChangeAspect="1"/>
                    </pic:cNvPicPr>
                  </pic:nvPicPr>
                  <pic:blipFill>
                    <a:blip r:embed="rId61"/>
                    <a:srcRect b="728"/>
                    <a:stretch>
                      <a:fillRect/>
                    </a:stretch>
                  </pic:blipFill>
                  <pic:spPr>
                    <a:xfrm>
                      <a:off x="0" y="0"/>
                      <a:ext cx="7214870" cy="10564495"/>
                    </a:xfrm>
                    <a:prstGeom prst="rect">
                      <a:avLst/>
                    </a:prstGeom>
                  </pic:spPr>
                </pic:pic>
              </a:graphicData>
            </a:graphic>
          </wp:anchor>
        </w:drawing>
      </w:r>
    </w:p>
    <w:p/>
    <w:p/>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p/>
    <w:p/>
    <w:p/>
    <w:p/>
    <w:p/>
    <w:p/>
    <w:p/>
    <w:p/>
    <w:p/>
    <w:p/>
    <w:p/>
    <w:p/>
    <w:p>
      <w:pPr>
        <w:rPr>
          <w:rFonts w:hint="eastAsia" w:eastAsiaTheme="minorEastAsia"/>
          <w:lang w:eastAsia="zh-CN"/>
        </w:rPr>
      </w:pPr>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-2399665</wp:posOffset>
            </wp:positionH>
            <wp:positionV relativeFrom="paragraph">
              <wp:posOffset>641350</wp:posOffset>
            </wp:positionV>
            <wp:extent cx="10653395" cy="7327265"/>
            <wp:effectExtent l="0" t="0" r="6985" b="14605"/>
            <wp:wrapNone/>
            <wp:docPr id="47" name="图片 47" descr="扫描全能王 2023-02-03 09.33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扫描全能王 2023-02-03 09.33_8"/>
                    <pic:cNvPicPr>
                      <a:picLocks noChangeAspect="1"/>
                    </pic:cNvPicPr>
                  </pic:nvPicPr>
                  <pic:blipFill>
                    <a:blip r:embed="rId62"/>
                    <a:stretch>
                      <a:fillRect/>
                    </a:stretch>
                  </pic:blipFill>
                  <pic:spPr>
                    <a:xfrm rot="16200000">
                      <a:off x="0" y="0"/>
                      <a:ext cx="10653395" cy="7327265"/>
                    </a:xfrm>
                    <a:prstGeom prst="rect">
                      <a:avLst/>
                    </a:prstGeom>
                  </pic:spPr>
                </pic:pic>
              </a:graphicData>
            </a:graphic>
          </wp:anchor>
        </w:drawing>
      </w:r>
    </w:p>
    <w:p/>
    <w:p/>
    <w:p/>
    <w:p/>
    <w:p/>
    <w:p/>
    <w:p/>
    <w:p/>
    <w:p/>
    <w:p/>
    <w:p/>
    <w:p/>
    <w:p/>
    <w:p/>
    <w:p/>
    <w:p/>
    <w:p/>
    <w:p/>
    <w:p/>
    <w:p/>
    <w:p/>
    <w:p/>
    <w:p/>
    <w:p/>
    <w:p/>
    <w:p/>
    <w:p/>
    <w:p/>
    <w:p/>
    <w:p/>
    <w:p/>
    <w:p/>
    <w:p/>
    <w:p/>
    <w:p/>
    <w:p/>
    <w:p/>
    <w:p/>
    <w:p/>
    <w:p>
      <w:pPr>
        <w:rPr>
          <w:rFonts w:hint="eastAsia" w:eastAsiaTheme="minorEastAsia"/>
          <w:lang w:eastAsia="zh-CN"/>
        </w:rPr>
      </w:pPr>
    </w:p>
    <w:p/>
    <w:p/>
    <w:p/>
    <w:p/>
    <w:p/>
    <w:p/>
    <w:p/>
    <w:p/>
    <w:p/>
    <w:p/>
    <w:p/>
    <w:p/>
    <w:p/>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-554990</wp:posOffset>
            </wp:positionH>
            <wp:positionV relativeFrom="paragraph">
              <wp:posOffset>-1040130</wp:posOffset>
            </wp:positionV>
            <wp:extent cx="6952615" cy="10619740"/>
            <wp:effectExtent l="0" t="0" r="635" b="10160"/>
            <wp:wrapNone/>
            <wp:docPr id="48" name="图片 48" descr="扫描全能王 2023-02-03 09.33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扫描全能王 2023-02-03 09.33_9"/>
                    <pic:cNvPicPr>
                      <a:picLocks noChangeAspect="1"/>
                    </pic:cNvPicPr>
                  </pic:nvPicPr>
                  <pic:blipFill>
                    <a:blip r:embed="rId63"/>
                    <a:stretch>
                      <a:fillRect/>
                    </a:stretch>
                  </pic:blipFill>
                  <pic:spPr>
                    <a:xfrm>
                      <a:off x="0" y="0"/>
                      <a:ext cx="6952615" cy="10619740"/>
                    </a:xfrm>
                    <a:prstGeom prst="rect">
                      <a:avLst/>
                    </a:prstGeom>
                  </pic:spPr>
                </pic:pic>
              </a:graphicData>
            </a:graphic>
          </wp:anchor>
        </w:drawing>
      </w:r>
    </w:p>
    <w:p/>
    <w:p/>
    <w:p/>
    <w:p/>
    <w:p/>
    <w:p/>
    <w:p/>
    <w:p/>
    <w:p/>
    <w:p/>
    <w:p/>
    <w:p/>
    <w:p/>
    <w:p/>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p/>
    <w:p/>
    <w:p/>
    <w:p>
      <w:pPr>
        <w:rPr>
          <w:rFonts w:hint="eastAsia" w:eastAsiaTheme="minorEastAsia"/>
          <w:lang w:eastAsia="zh-CN"/>
        </w:rPr>
      </w:pPr>
    </w:p>
    <w:p>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-711835</wp:posOffset>
            </wp:positionH>
            <wp:positionV relativeFrom="paragraph">
              <wp:posOffset>-1076325</wp:posOffset>
            </wp:positionV>
            <wp:extent cx="7190105" cy="10559415"/>
            <wp:effectExtent l="0" t="0" r="10795" b="13335"/>
            <wp:wrapNone/>
            <wp:docPr id="49" name="图片 49" descr="扫描全能王 2023-02-03 09.33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扫描全能王 2023-02-03 09.33_10"/>
                    <pic:cNvPicPr>
                      <a:picLocks noChangeAspect="1"/>
                    </pic:cNvPicPr>
                  </pic:nvPicPr>
                  <pic:blipFill>
                    <a:blip r:embed="rId64"/>
                    <a:srcRect b="817"/>
                    <a:stretch>
                      <a:fillRect/>
                    </a:stretch>
                  </pic:blipFill>
                  <pic:spPr>
                    <a:xfrm>
                      <a:off x="0" y="0"/>
                      <a:ext cx="7190105" cy="10559415"/>
                    </a:xfrm>
                    <a:prstGeom prst="rect">
                      <a:avLst/>
                    </a:prstGeom>
                  </pic:spPr>
                </pic:pic>
              </a:graphicData>
            </a:graphic>
          </wp:anchor>
        </w:drawing>
      </w:r>
    </w:p>
    <w:p/>
    <w:p/>
    <w:p/>
    <w:p/>
    <w:p/>
    <w:p/>
    <w:p/>
    <w:p/>
    <w:p/>
    <w:p/>
    <w:p/>
    <w:p/>
    <w:p/>
    <w:p/>
    <w:p/>
    <w:p/>
    <w:p/>
    <w:p/>
    <w:p/>
    <w:p/>
    <w:p/>
    <w:p/>
    <w:p/>
    <w:p/>
    <w:p/>
    <w:p/>
    <w:p/>
    <w:p/>
    <w:p/>
    <w:p/>
    <w:p/>
    <w:p/>
    <w:p/>
    <w:p/>
    <w:p/>
    <w:p>
      <w:pPr>
        <w:pStyle w:val="2"/>
      </w:pPr>
    </w:p>
    <w:p/>
    <w:p>
      <w:pPr>
        <w:pStyle w:val="2"/>
      </w:pPr>
    </w:p>
    <w:p/>
    <w:p>
      <w:pPr>
        <w:pStyle w:val="2"/>
      </w:pPr>
    </w:p>
    <w:p/>
    <w:p>
      <w:pPr>
        <w:pStyle w:val="2"/>
      </w:pPr>
    </w:p>
    <w:p/>
    <w:p>
      <w:pPr>
        <w:pStyle w:val="2"/>
      </w:pPr>
    </w:p>
    <w:p/>
    <w:p/>
    <w:p/>
    <w:p/>
    <w:p/>
    <w:p/>
    <w:p/>
    <w:p/>
    <w:p>
      <w:pPr>
        <w:rPr>
          <w:rFonts w:hint="eastAsia" w:eastAsiaTheme="minorEastAsia"/>
          <w:lang w:eastAsia="zh-CN"/>
        </w:rPr>
      </w:pP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-1165225</wp:posOffset>
            </wp:positionH>
            <wp:positionV relativeFrom="paragraph">
              <wp:posOffset>-866775</wp:posOffset>
            </wp:positionV>
            <wp:extent cx="7606030" cy="10761345"/>
            <wp:effectExtent l="0" t="0" r="13970" b="1905"/>
            <wp:wrapNone/>
            <wp:docPr id="50" name="图片 50" descr="ZHGT202302073-河南逸云国芯科技有限公司5份(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ZHGT202302073-河南逸云国芯科技有限公司5份(1)_00"/>
                    <pic:cNvPicPr>
                      <a:picLocks noChangeAspect="1"/>
                    </pic:cNvPicPr>
                  </pic:nvPicPr>
                  <pic:blipFill>
                    <a:blip r:embed="rId65">
                      <a:lum bright="6000"/>
                    </a:blip>
                    <a:stretch>
                      <a:fillRect/>
                    </a:stretch>
                  </pic:blipFill>
                  <pic:spPr>
                    <a:xfrm>
                      <a:off x="0" y="0"/>
                      <a:ext cx="7606030" cy="10761345"/>
                    </a:xfrm>
                    <a:prstGeom prst="rect">
                      <a:avLst/>
                    </a:prstGeom>
                  </pic:spPr>
                </pic:pic>
              </a:graphicData>
            </a:graphic>
          </wp:anchor>
        </w:drawing>
      </w:r>
      <w:r>
        <w:rPr>
          <w:sz w:val="21"/>
        </w:rPr>
        <mc:AlternateContent>
          <mc:Choice Requires="wps">
            <w:drawing>
              <wp:anchor distT="0" distB="0" distL="114300" distR="114300" simplePos="0" relativeHeight="251681792" behindDoc="0" locked="0" layoutInCell="1" allowOverlap="1">
                <wp:simplePos x="0" y="0"/>
                <wp:positionH relativeFrom="column">
                  <wp:posOffset>5156835</wp:posOffset>
                </wp:positionH>
                <wp:positionV relativeFrom="paragraph">
                  <wp:posOffset>-592455</wp:posOffset>
                </wp:positionV>
                <wp:extent cx="1257300" cy="47625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25730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05pt;margin-top:-46.65pt;height:37.5pt;width:99pt;z-index:251681792;mso-width-relative:page;mso-height-relative:page;" filled="f" stroked="f" coordsize="21600,21600" o:gfxdata="UEsDBAoAAAAAAIdO4kAAAAAAAAAAAAAAAAAEAAAAZHJzL1BLAwQUAAAACACHTuJAuiE8GdsAAAAM&#10;AQAADwAAAGRycy9kb3ducmV2LnhtbE2PTU/DMAyG70j8h8hI3LYkrUClNJ1QpQkJwWFjF25pk7UV&#10;iVOa7AN+Pd4J5JPtR68fV6uzd+xo5zgGVCCXApjFLpgRewW79/WiABaTRqNdQKvg20ZY1ddXlS5N&#10;OOHGHrepZxSCsdQKhpSmkvPYDdbruAyTRdrtw+x1onbuuZn1icK945kQ99zrEenCoCfbDLb73B68&#10;gpdm/aY3beaLH9c8v+6fpq/dx51StzdSPAJL9pz+YLjokzrU5NSGA5rInIJCZpJQBYuHPAd2IQQV&#10;sJZGssiB1xX//0T9C1BLAwQUAAAACACHTuJA/BDiETsCAABoBAAADgAAAGRycy9lMm9Eb2MueG1s&#10;rVTBbhMxEL0j8Q+W73STNGkh6qYKrYqQKlqpIM6O19tdyfYY2+lu+QD4g564cOe78h08e5O2FA49&#10;cPGOPeM3896M9+i4N5rdKB9asiUf7404U1ZS1drrkn/6ePbqNWchClsJTVaV/FYFfrx4+eKoc3M1&#10;oYZ0pTwDiA3zzpW8idHNiyLIRhkR9sgpC2dN3oiIrb8uKi86oBtdTEajg6IjXzlPUoWA09PBybeI&#10;/jmAVNetVKck10bZOKB6pUUEpdC0LvBFrraulYwXdR1UZLrkYBrziiSwV2ktFkdifu2Fa1q5LUE8&#10;p4QnnIxoLZLeQ52KKNjat39BmVZ6ClTHPUmmGIhkRcBiPHqizVUjnMpcIHVw96KH/wcrP9xcetZW&#10;JZ+NObPCoOObu++bH782P78xnEGgzoU54q4cImP/lnqMze484DDx7mtv0heMGPyQ9/ZeXtVHJtOl&#10;yexwfwSXhG96eDCZZf2Lh9vOh/hOkWHJKLlH+7Kq4uY8RFSC0F1ISmbprNU6t1Bb1pX8YB+Qf3hw&#10;Q1tcTByGWpMV+1W/Jbai6ha8PA2jEZw8a5H8XIR4KTxmAfXitcQLLLUmJKGtxVlD/uu/zlM8WgQv&#10;Zx1mq+Thy1p4xZl+b9G8N+PpFLAxb6azwwk2/rFn9dhj1+aEML7oD6rLZoqPemfWnsxnPKplygqX&#10;sBK5Sx535kkcJh6PUqrlMgdh/JyI5/bKyQQ9iLZcR6rbrHSSadBmqx4GMDdg+1jShD/e56iHH8T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ohPBnbAAAADAEAAA8AAAAAAAAAAQAgAAAAIgAAAGRy&#10;cy9kb3ducmV2LnhtbFBLAQIUABQAAAAIAIdO4kD8EOIROwIAAGgEAAAOAAAAAAAAAAEAIAAAACoB&#10;AABkcnMvZTJvRG9jLnhtbFBLBQYAAAAABgAGAFkBAADXBQ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5</w:t>
                      </w:r>
                    </w:p>
                  </w:txbxContent>
                </v:textbox>
              </v:shape>
            </w:pict>
          </mc:Fallback>
        </mc:AlternateContent>
      </w:r>
    </w:p>
    <w:p/>
    <w:p/>
    <w:p/>
    <w:p/>
    <w:p/>
    <w:p/>
    <w:p/>
    <w:p/>
    <w:p/>
    <w:p/>
    <w:p/>
    <w:p/>
    <w:p/>
    <w:p/>
    <w:p/>
    <w:p/>
    <w:p/>
    <w:p/>
    <w:p/>
    <w:p/>
    <w:p/>
    <w:p/>
    <w:p/>
    <w:p/>
    <w:p/>
    <w:p/>
    <w:p/>
    <w:p/>
    <w:p/>
    <w:p/>
    <w:p/>
    <w:p/>
    <w:p/>
    <w:p/>
    <w:p/>
    <w:p/>
    <w:p/>
    <w:p/>
    <w:p/>
    <w:p/>
    <w:p/>
    <w:p/>
    <w:p/>
    <w:p>
      <w:pPr>
        <w:rPr>
          <w:rFonts w:hint="eastAsia" w:eastAsiaTheme="minorEastAsia"/>
          <w:lang w:eastAsia="zh-CN"/>
        </w:rPr>
      </w:pPr>
    </w:p>
    <w:p/>
    <w:p/>
    <w:p/>
    <w:p/>
    <w:p/>
    <w:p/>
    <w:p/>
    <w:p/>
    <w:p/>
    <w:p/>
    <w:p>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-965835</wp:posOffset>
            </wp:positionH>
            <wp:positionV relativeFrom="paragraph">
              <wp:posOffset>-1042035</wp:posOffset>
            </wp:positionV>
            <wp:extent cx="7569835" cy="10710545"/>
            <wp:effectExtent l="0" t="0" r="12065" b="14605"/>
            <wp:wrapNone/>
            <wp:docPr id="52" name="图片 52" descr="ZHGT202302073-河南逸云国芯科技有限公司5份(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ZHGT202302073-河南逸云国芯科技有限公司5份(1)_01"/>
                    <pic:cNvPicPr>
                      <a:picLocks noChangeAspect="1"/>
                    </pic:cNvPicPr>
                  </pic:nvPicPr>
                  <pic:blipFill>
                    <a:blip r:embed="rId66">
                      <a:lum bright="6000"/>
                    </a:blip>
                    <a:stretch>
                      <a:fillRect/>
                    </a:stretch>
                  </pic:blipFill>
                  <pic:spPr>
                    <a:xfrm>
                      <a:off x="0" y="0"/>
                      <a:ext cx="7569835" cy="10710545"/>
                    </a:xfrm>
                    <a:prstGeom prst="rect">
                      <a:avLst/>
                    </a:prstGeom>
                  </pic:spPr>
                </pic:pic>
              </a:graphicData>
            </a:graphic>
          </wp:anchor>
        </w:drawing>
      </w:r>
    </w:p>
    <w:p/>
    <w:p/>
    <w:p/>
    <w:p/>
    <w:p/>
    <w:p/>
    <w:p/>
    <w:p/>
    <w:p/>
    <w:p/>
    <w:p/>
    <w:p/>
    <w:p/>
    <w:p/>
    <w:p/>
    <w:p/>
    <w:p/>
    <w:p/>
    <w:p/>
    <w:p/>
    <w:p/>
    <w:p/>
    <w:p/>
    <w:p/>
    <w:p/>
    <w:p/>
    <w:p/>
    <w:p/>
    <w:p/>
    <w:p/>
    <w:p/>
    <w:p/>
    <w:p>
      <w:pPr>
        <w:rPr>
          <w:rFonts w:hint="eastAsia" w:eastAsiaTheme="minorEastAsia"/>
          <w:lang w:eastAsia="zh-CN"/>
        </w:rPr>
      </w:pPr>
    </w:p>
    <w:p/>
    <w:p/>
    <w:p/>
    <w:p/>
    <w:p/>
    <w:p/>
    <w:p/>
    <w:p/>
    <w:p/>
    <w:p/>
    <w:p/>
    <w:p/>
    <w:p/>
    <w:p/>
    <w:p/>
    <w:p/>
    <w:p/>
    <w:p/>
    <w:p/>
    <w:p/>
    <w:p/>
    <w:p>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-889635</wp:posOffset>
            </wp:positionH>
            <wp:positionV relativeFrom="paragraph">
              <wp:posOffset>-1029335</wp:posOffset>
            </wp:positionV>
            <wp:extent cx="7527290" cy="9544050"/>
            <wp:effectExtent l="0" t="0" r="16510" b="0"/>
            <wp:wrapNone/>
            <wp:docPr id="53" name="图片 53" descr="ZHGT202302073-河南逸云国芯科技有限公司5份(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ZHGT202302073-河南逸云国芯科技有限公司5份(1)_02"/>
                    <pic:cNvPicPr>
                      <a:picLocks noChangeAspect="1"/>
                    </pic:cNvPicPr>
                  </pic:nvPicPr>
                  <pic:blipFill>
                    <a:blip r:embed="rId67">
                      <a:lum bright="6000"/>
                    </a:blip>
                    <a:srcRect b="10392"/>
                    <a:stretch>
                      <a:fillRect/>
                    </a:stretch>
                  </pic:blipFill>
                  <pic:spPr>
                    <a:xfrm>
                      <a:off x="0" y="0"/>
                      <a:ext cx="7527290" cy="9544050"/>
                    </a:xfrm>
                    <a:prstGeom prst="rect">
                      <a:avLst/>
                    </a:prstGeom>
                  </pic:spPr>
                </pic:pic>
              </a:graphicData>
            </a:graphic>
          </wp:anchor>
        </w:drawing>
      </w:r>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p/>
    <w:p/>
    <w:p/>
    <w:p/>
    <w:p/>
    <w:p/>
    <w:p/>
    <w:p/>
    <w:p/>
    <w:p/>
    <w:p/>
    <w:p>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-992505</wp:posOffset>
            </wp:positionH>
            <wp:positionV relativeFrom="paragraph">
              <wp:posOffset>-1052830</wp:posOffset>
            </wp:positionV>
            <wp:extent cx="7520940" cy="10640695"/>
            <wp:effectExtent l="0" t="0" r="3810" b="8255"/>
            <wp:wrapNone/>
            <wp:docPr id="54" name="图片 54" descr="ZHGT202302073-河南逸云国芯科技有限公司5份(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ZHGT202302073-河南逸云国芯科技有限公司5份(1)_03"/>
                    <pic:cNvPicPr>
                      <a:picLocks noChangeAspect="1"/>
                    </pic:cNvPicPr>
                  </pic:nvPicPr>
                  <pic:blipFill>
                    <a:blip r:embed="rId68">
                      <a:lum bright="6000"/>
                    </a:blip>
                    <a:stretch>
                      <a:fillRect/>
                    </a:stretch>
                  </pic:blipFill>
                  <pic:spPr>
                    <a:xfrm>
                      <a:off x="0" y="0"/>
                      <a:ext cx="7520940" cy="10640695"/>
                    </a:xfrm>
                    <a:prstGeom prst="rect">
                      <a:avLst/>
                    </a:prstGeom>
                  </pic:spPr>
                </pic:pic>
              </a:graphicData>
            </a:graphic>
          </wp:anchor>
        </w:drawing>
      </w:r>
    </w:p>
    <w:p>
      <w:pPr>
        <w:rPr>
          <w:rFonts w:hint="eastAsia" w:eastAsiaTheme="minorEastAsia"/>
          <w:lang w:eastAsia="zh-CN"/>
        </w:rPr>
      </w:pPr>
    </w:p>
    <w:p/>
    <w:p/>
    <w:p/>
    <w:p/>
    <w:p/>
    <w:p/>
    <w:p/>
    <w:p/>
    <w:p/>
    <w:p/>
    <w:p/>
    <w:p/>
    <w:p/>
    <w:p/>
    <w:p/>
    <w:p/>
    <w:p/>
    <w:p/>
    <w:p/>
    <w:p/>
    <w:p/>
    <w:p/>
    <w:p/>
    <w:p/>
    <w:p/>
    <w:p/>
    <w:p/>
    <w:p/>
    <w:p/>
    <w:p/>
    <w:p/>
    <w:p/>
    <w:p/>
    <w:p/>
    <w:p/>
    <w:p/>
    <w:p/>
    <w:p/>
    <w:p/>
    <w:p/>
    <w:p/>
    <w:p/>
    <w:p/>
    <w:p>
      <w:pPr>
        <w:rPr>
          <w:rFonts w:hint="eastAsia" w:eastAsiaTheme="minorEastAsia"/>
          <w:lang w:eastAsia="zh-CN"/>
        </w:rPr>
      </w:pPr>
    </w:p>
    <w:p/>
    <w:p/>
    <w:p/>
    <w:p/>
    <w:p/>
    <w:p/>
    <w:p/>
    <w:p/>
    <w:p/>
    <w:p>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-857250</wp:posOffset>
            </wp:positionH>
            <wp:positionV relativeFrom="paragraph">
              <wp:posOffset>-982980</wp:posOffset>
            </wp:positionV>
            <wp:extent cx="7538720" cy="10666730"/>
            <wp:effectExtent l="0" t="0" r="5080" b="1270"/>
            <wp:wrapNone/>
            <wp:docPr id="55" name="图片 55" descr="ZHGT202302073-河南逸云国芯科技有限公司5份(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ZHGT202302073-河南逸云国芯科技有限公司5份(1)_04"/>
                    <pic:cNvPicPr>
                      <a:picLocks noChangeAspect="1"/>
                    </pic:cNvPicPr>
                  </pic:nvPicPr>
                  <pic:blipFill>
                    <a:blip r:embed="rId69">
                      <a:lum bright="6000"/>
                    </a:blip>
                    <a:stretch>
                      <a:fillRect/>
                    </a:stretch>
                  </pic:blipFill>
                  <pic:spPr>
                    <a:xfrm>
                      <a:off x="0" y="0"/>
                      <a:ext cx="7538720" cy="10666730"/>
                    </a:xfrm>
                    <a:prstGeom prst="rect">
                      <a:avLst/>
                    </a:prstGeom>
                  </pic:spPr>
                </pic:pic>
              </a:graphicData>
            </a:graphic>
          </wp:anchor>
        </w:drawing>
      </w:r>
    </w:p>
    <w:p/>
    <w:p/>
    <w:p/>
    <w:p/>
    <w:p/>
    <w:p/>
    <w:p/>
    <w:p/>
    <w:p/>
    <w:p/>
    <w:p/>
    <w:p/>
    <w:p/>
    <w:p/>
    <w:p/>
    <w:p/>
    <w:p/>
    <w:p/>
    <w:p/>
    <w:p/>
    <w:p/>
    <w:p/>
    <w:p/>
    <w:p/>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r>
        <w:rPr>
          <w:sz w:val="21"/>
        </w:rPr>
        <w:drawing>
          <wp:anchor distT="0" distB="0" distL="114300" distR="114300" simplePos="0" relativeHeight="251684864" behindDoc="1" locked="0" layoutInCell="1" allowOverlap="1">
            <wp:simplePos x="0" y="0"/>
            <wp:positionH relativeFrom="column">
              <wp:posOffset>-196215</wp:posOffset>
            </wp:positionH>
            <wp:positionV relativeFrom="paragraph">
              <wp:posOffset>-230505</wp:posOffset>
            </wp:positionV>
            <wp:extent cx="6390005" cy="9473565"/>
            <wp:effectExtent l="0" t="0" r="10795" b="13335"/>
            <wp:wrapNone/>
            <wp:docPr id="56" name="图片 56" descr="5000b9f89599951417b651531bbe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000b9f89599951417b651531bbe7dd"/>
                    <pic:cNvPicPr>
                      <a:picLocks noChangeAspect="1"/>
                    </pic:cNvPicPr>
                  </pic:nvPicPr>
                  <pic:blipFill>
                    <a:blip r:embed="rId70"/>
                    <a:srcRect l="4471" t="6867"/>
                    <a:stretch>
                      <a:fillRect/>
                    </a:stretch>
                  </pic:blipFill>
                  <pic:spPr>
                    <a:xfrm>
                      <a:off x="0" y="0"/>
                      <a:ext cx="6390005" cy="9473565"/>
                    </a:xfrm>
                    <a:prstGeom prst="rect">
                      <a:avLst/>
                    </a:prstGeom>
                  </pic:spPr>
                </pic:pic>
              </a:graphicData>
            </a:graphic>
          </wp:anchor>
        </w:drawing>
      </w:r>
    </w:p>
    <w:p>
      <w:r>
        <w:rPr>
          <w:sz w:val="21"/>
        </w:rPr>
        <mc:AlternateContent>
          <mc:Choice Requires="wps">
            <w:drawing>
              <wp:anchor distT="0" distB="0" distL="114300" distR="114300" simplePos="0" relativeHeight="251683840" behindDoc="0" locked="0" layoutInCell="1" allowOverlap="1">
                <wp:simplePos x="0" y="0"/>
                <wp:positionH relativeFrom="column">
                  <wp:posOffset>5156835</wp:posOffset>
                </wp:positionH>
                <wp:positionV relativeFrom="paragraph">
                  <wp:posOffset>-592455</wp:posOffset>
                </wp:positionV>
                <wp:extent cx="1257300" cy="47625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257300" cy="476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05pt;margin-top:-46.65pt;height:37.5pt;width:99pt;z-index:251683840;mso-width-relative:page;mso-height-relative:page;" filled="f" stroked="f" coordsize="21600,21600" o:gfxdata="UEsDBAoAAAAAAIdO4kAAAAAAAAAAAAAAAAAEAAAAZHJzL1BLAwQUAAAACACHTuJAuiE8GdsAAAAM&#10;AQAADwAAAGRycy9kb3ducmV2LnhtbE2PTU/DMAyG70j8h8hI3LYkrUClNJ1QpQkJwWFjF25pk7UV&#10;iVOa7AN+Pd4J5JPtR68fV6uzd+xo5zgGVCCXApjFLpgRewW79/WiABaTRqNdQKvg20ZY1ddXlS5N&#10;OOHGHrepZxSCsdQKhpSmkvPYDdbruAyTRdrtw+x1onbuuZn1icK945kQ99zrEenCoCfbDLb73B68&#10;gpdm/aY3beaLH9c8v+6fpq/dx51StzdSPAJL9pz+YLjokzrU5NSGA5rInIJCZpJQBYuHPAd2IQQV&#10;sJZGssiB1xX//0T9C1BLAwQUAAAACACHTuJAAAX1nDwCAABoBAAADgAAAGRycy9lMm9Eb2MueG1s&#10;rVTBbhMxEL0j8Q+W73STNGkg6qYKrYqQKlqpIM6O19tdyfYY2+lu+QD4g564cOe7+h08e5O2FA49&#10;cPGOPeM3896M9/CoN5pdKx9asiUf7404U1ZS1dqrkn/6ePrqNWchClsJTVaV/EYFfrR8+eKwcws1&#10;oYZ0pTwDiA2LzpW8idEtiiLIRhkR9sgpC2dN3oiIrb8qKi86oBtdTEajg6IjXzlPUoWA05PBybeI&#10;/jmAVNetVCckN0bZOKB6pUUEpdC0LvBlrraulYzndR1UZLrkYBrziiSw12ktlodiceWFa1q5LUE8&#10;p4QnnIxoLZLeQ52IKNjGt39BmVZ6ClTHPUmmGIhkRcBiPHqizWUjnMpcIHVw96KH/wcrP1xfeNZW&#10;JZ/NObPCoON3t9/vfvy6+/mN4QwCdS4sEHfpEBn7t9RjbHbnAYeJd197k75gxOCHvDf38qo+Mpku&#10;TWbz/RFcEr7p/GAyy/oXD7edD/GdIsOSUXKP9mVVxfVZiKgEobuQlMzSaat1bqG2rCv5wT4g//Dg&#10;hra4mDgMtSYr9ut+S2xN1Q14eRpGIzh52iL5mQjxQnjMAurFa4nnWGpNSEJbi7OG/Nd/nad4tAhe&#10;zjrMVsnDl43wijP93qJ5b8bTKWBj3kxn8wk2/rFn/dhjN+aYML5jvEsns5nio96ZtSfzGY9qlbLC&#10;JaxE7pLHnXkch4nHo5RqtcpBGD8n4pm9dDJBD6KtNpHqNiudZBq02aqHAcwN2D6WNOGP9znq4Qex&#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6ITwZ2wAAAAwBAAAPAAAAAAAAAAEAIAAAACIAAABk&#10;cnMvZG93bnJldi54bWxQSwECFAAUAAAACACHTuJAAAX1nDwCAABoBAAADgAAAAAAAAABACAAAAAq&#10;AQAAZHJzL2Uyb0RvYy54bWxQSwUGAAAAAAYABgBZAQAA2AUAAAAA&#10;">
                <v:fill on="f" focussize="0,0"/>
                <v:stroke on="f" weight="0.5pt"/>
                <v:imagedata o:title=""/>
                <o:lock v:ext="edit" aspectratio="f"/>
                <v:textbox>
                  <w:txbxContent>
                    <w:p>
                      <w:pPr>
                        <w:rPr>
                          <w:rFonts w:hint="default" w:ascii="Times New Roman" w:hAnsi="Times New Roman" w:eastAsia="宋体" w:cs="Times New Roman"/>
                          <w:b/>
                          <w:bCs/>
                          <w:sz w:val="28"/>
                          <w:szCs w:val="28"/>
                          <w:lang w:val="en-US" w:eastAsia="zh-CN"/>
                        </w:rPr>
                      </w:pPr>
                      <w:r>
                        <w:rPr>
                          <w:rFonts w:hint="default" w:ascii="Times New Roman" w:hAnsi="Times New Roman" w:eastAsia="宋体" w:cs="Times New Roman"/>
                          <w:b/>
                          <w:bCs/>
                          <w:sz w:val="28"/>
                          <w:szCs w:val="28"/>
                          <w:lang w:eastAsia="zh-CN"/>
                        </w:rPr>
                        <w:t>附件</w:t>
                      </w:r>
                      <w:r>
                        <w:rPr>
                          <w:rFonts w:hint="default"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bCs/>
                          <w:sz w:val="28"/>
                          <w:szCs w:val="28"/>
                          <w:lang w:val="en-US" w:eastAsia="zh-CN"/>
                        </w:rPr>
                        <w:t>6</w:t>
                      </w:r>
                    </w:p>
                  </w:txbxContent>
                </v:textbox>
              </v:shape>
            </w:pict>
          </mc:Fallback>
        </mc:AlternateContent>
      </w:r>
    </w:p>
    <w:p/>
    <w:p/>
    <w:p/>
    <w:p/>
    <w:p/>
    <w:p/>
    <w:p/>
    <w:p/>
    <w:p/>
    <w:p/>
    <w:p/>
    <w:p/>
    <w:p/>
    <w:p/>
    <w:p/>
    <w:p/>
    <w:p/>
    <w:p/>
    <w:p/>
    <w:p/>
    <w:p/>
    <w:p/>
    <w:p/>
    <w:p/>
    <w:p/>
    <w:p/>
    <w:p/>
    <w:p/>
    <w:p/>
    <w:p/>
    <w:p/>
    <w:p/>
    <w:p/>
    <w:p/>
    <w:p/>
    <w:p/>
    <w:p/>
    <w:p/>
    <w:p/>
    <w:p/>
    <w:p/>
    <w:p/>
    <w:p/>
    <w:p>
      <w:pPr>
        <w:rPr>
          <w:rFonts w:hint="eastAsia" w:eastAsiaTheme="minorEastAsia"/>
          <w:lang w:eastAsia="zh-CN"/>
        </w:rPr>
      </w:pPr>
    </w:p>
    <w:p/>
    <w:p/>
    <w:p/>
    <w:p/>
    <w:p/>
    <w:p/>
    <w:p/>
    <w:p/>
    <w:p/>
    <w:p>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200025</wp:posOffset>
            </wp:positionH>
            <wp:positionV relativeFrom="paragraph">
              <wp:posOffset>-277495</wp:posOffset>
            </wp:positionV>
            <wp:extent cx="5735320" cy="8763635"/>
            <wp:effectExtent l="0" t="0" r="17780" b="18415"/>
            <wp:wrapNone/>
            <wp:docPr id="58" name="图片 58" descr="167670292aabf7e6a39ee9cc3b532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67670292aabf7e6a39ee9cc3b532fc"/>
                    <pic:cNvPicPr>
                      <a:picLocks noChangeAspect="1"/>
                    </pic:cNvPicPr>
                  </pic:nvPicPr>
                  <pic:blipFill>
                    <a:blip r:embed="rId71"/>
                    <a:srcRect t="7282"/>
                    <a:stretch>
                      <a:fillRect/>
                    </a:stretch>
                  </pic:blipFill>
                  <pic:spPr>
                    <a:xfrm>
                      <a:off x="0" y="0"/>
                      <a:ext cx="5735320" cy="8763635"/>
                    </a:xfrm>
                    <a:prstGeom prst="rect">
                      <a:avLst/>
                    </a:prstGeom>
                  </pic:spPr>
                </pic:pic>
              </a:graphicData>
            </a:graphic>
          </wp:anchor>
        </w:drawing>
      </w:r>
    </w:p>
    <w:p/>
    <w:p/>
    <w:p/>
    <w:p/>
    <w:p/>
    <w:p/>
    <w:p/>
    <w:p/>
    <w:p/>
    <w:p/>
    <w:p/>
    <w:p/>
    <w:p/>
    <w:p/>
    <w:p/>
    <w:p/>
    <w:p/>
    <w:p/>
    <w:p/>
    <w:p/>
    <w:p/>
    <w:p/>
    <w:p/>
    <w:p/>
    <w:p/>
    <w:p/>
    <w:p/>
    <w:p/>
    <w:p/>
    <w:p/>
    <w:p/>
    <w:p/>
    <w:p/>
    <w:p>
      <w:pPr>
        <w:rPr>
          <w:rFonts w:hint="eastAsia" w:eastAsiaTheme="minorEastAsia"/>
          <w:lang w:eastAsia="zh-CN"/>
        </w:rPr>
      </w:pPr>
    </w:p>
    <w:p/>
    <w:p/>
    <w:p/>
    <w:p>
      <w:pPr>
        <w:pStyle w:val="2"/>
      </w:pPr>
    </w:p>
    <w:p/>
    <w:p>
      <w:pPr>
        <w:pStyle w:val="2"/>
      </w:pPr>
    </w:p>
    <w:p/>
    <w:p>
      <w:pPr>
        <w:pStyle w:val="2"/>
      </w:pPr>
    </w:p>
    <w:p/>
    <w:p>
      <w:pPr>
        <w:pStyle w:val="2"/>
      </w:pPr>
    </w:p>
    <w:p/>
    <w:p>
      <w:pPr>
        <w:pStyle w:val="2"/>
      </w:pPr>
    </w:p>
    <w:p/>
    <w:p>
      <w:pPr>
        <w:pStyle w:val="2"/>
      </w:pPr>
    </w:p>
    <w:p/>
    <w:p>
      <w:pPr>
        <w:pStyle w:val="2"/>
      </w:pPr>
    </w:p>
    <w:p/>
    <w:p>
      <w:pPr>
        <w:pStyle w:val="2"/>
      </w:pPr>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142875</wp:posOffset>
            </wp:positionH>
            <wp:positionV relativeFrom="paragraph">
              <wp:posOffset>-186690</wp:posOffset>
            </wp:positionV>
            <wp:extent cx="5767070" cy="9219565"/>
            <wp:effectExtent l="0" t="0" r="5080" b="635"/>
            <wp:wrapNone/>
            <wp:docPr id="59" name="图片 59" descr="e220800baf47706fe3066bdd1fe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e220800baf47706fe3066bdd1fe0915"/>
                    <pic:cNvPicPr>
                      <a:picLocks noChangeAspect="1"/>
                    </pic:cNvPicPr>
                  </pic:nvPicPr>
                  <pic:blipFill>
                    <a:blip r:embed="rId72"/>
                    <a:srcRect t="7144"/>
                    <a:stretch>
                      <a:fillRect/>
                    </a:stretch>
                  </pic:blipFill>
                  <pic:spPr>
                    <a:xfrm>
                      <a:off x="0" y="0"/>
                      <a:ext cx="5767070" cy="9219565"/>
                    </a:xfrm>
                    <a:prstGeom prst="rect">
                      <a:avLst/>
                    </a:prstGeom>
                  </pic:spPr>
                </pic:pic>
              </a:graphicData>
            </a:graphic>
          </wp:anchor>
        </w:drawing>
      </w:r>
    </w:p>
    <w:p/>
    <w:p>
      <w:pPr>
        <w:pStyle w:val="2"/>
      </w:pPr>
    </w:p>
    <w:p/>
    <w:p>
      <w:pPr>
        <w:pStyle w:val="2"/>
      </w:pPr>
    </w:p>
    <w:p/>
    <w:p>
      <w:pPr>
        <w:pStyle w:val="2"/>
      </w:pPr>
    </w:p>
    <w:p/>
    <w:p>
      <w:pPr>
        <w:pStyle w:val="2"/>
      </w:pPr>
    </w:p>
    <w:p/>
    <w:p>
      <w:pPr>
        <w:pStyle w:val="2"/>
      </w:pPr>
    </w:p>
    <w:p/>
    <w:p>
      <w:pPr>
        <w:pStyle w:val="2"/>
      </w:pPr>
    </w:p>
    <w:p/>
    <w:p>
      <w:pPr>
        <w:pStyle w:val="2"/>
      </w:pPr>
    </w:p>
    <w:p/>
    <w:p>
      <w:pPr>
        <w:pStyle w:val="2"/>
      </w:pPr>
    </w:p>
    <w:p/>
    <w:p/>
    <w:p/>
    <w:p/>
    <w:p/>
    <w:p/>
    <w:p/>
    <w:p/>
    <w:p/>
    <w:p/>
    <w:p/>
    <w:p/>
    <w:p/>
    <w:p/>
    <w:p/>
    <w:p/>
    <w:p/>
    <w:p/>
    <w:p/>
    <w:p/>
    <w:p/>
    <w:p/>
    <w:p/>
    <w:p/>
    <w:p/>
    <w:p/>
    <w:p/>
    <w:p/>
    <w:p/>
    <w:p/>
    <w:p/>
    <w:p/>
    <w:p/>
    <w:p/>
    <w:p/>
    <w:p>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-34290</wp:posOffset>
            </wp:positionH>
            <wp:positionV relativeFrom="paragraph">
              <wp:posOffset>51435</wp:posOffset>
            </wp:positionV>
            <wp:extent cx="5614035" cy="8876030"/>
            <wp:effectExtent l="0" t="0" r="5715" b="1270"/>
            <wp:wrapNone/>
            <wp:docPr id="60" name="图片 60" descr="fe4b4db8a5ea3e0231ef2323f84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e4b4db8a5ea3e0231ef2323f845770"/>
                    <pic:cNvPicPr>
                      <a:picLocks noChangeAspect="1"/>
                    </pic:cNvPicPr>
                  </pic:nvPicPr>
                  <pic:blipFill>
                    <a:blip r:embed="rId73"/>
                    <a:srcRect l="4905" t="8473"/>
                    <a:stretch>
                      <a:fillRect/>
                    </a:stretch>
                  </pic:blipFill>
                  <pic:spPr>
                    <a:xfrm>
                      <a:off x="0" y="0"/>
                      <a:ext cx="5614035" cy="8876030"/>
                    </a:xfrm>
                    <a:prstGeom prst="rect">
                      <a:avLst/>
                    </a:prstGeom>
                  </pic:spPr>
                </pic:pic>
              </a:graphicData>
            </a:graphic>
          </wp:anchor>
        </w:drawing>
      </w:r>
    </w:p>
    <w:p/>
    <w:p/>
    <w:p/>
    <w:p/>
    <w:p/>
    <w:p/>
    <w:p>
      <w:pPr>
        <w:rPr>
          <w:rFonts w:hint="eastAsia" w:eastAsiaTheme="minorEastAsia"/>
          <w:lang w:eastAsia="zh-CN"/>
        </w:rPr>
      </w:pPr>
    </w:p>
    <w:p/>
    <w:p/>
    <w:p/>
    <w:p/>
    <w:p/>
    <w:p/>
    <w:p/>
    <w:p/>
    <w:p/>
    <w:p/>
    <w:p/>
    <w:p/>
    <w:p/>
    <w:p/>
    <w:p/>
    <w:p/>
    <w:p/>
    <w:p/>
    <w:p/>
    <w:p/>
    <w:p/>
    <w:p/>
    <w:p/>
    <w:p/>
    <w:p/>
    <w:p/>
    <w:p/>
    <w:p/>
    <w:p/>
    <w:p/>
    <w:p/>
    <w:p/>
    <w:p/>
    <w:p/>
    <w:p/>
    <w:p/>
    <w:p/>
    <w:p/>
    <w:p/>
    <w:p/>
    <w:p/>
    <w:p/>
    <w:p/>
    <w:p>
      <w:pPr>
        <w:rPr>
          <w:rFonts w:hint="eastAsia" w:eastAsiaTheme="minorEastAsia"/>
          <w:lang w:eastAsia="zh-CN"/>
        </w:rPr>
      </w:pPr>
    </w:p>
    <w:p/>
    <w:p/>
    <w:p/>
    <w:p/>
    <w:p>
      <w:r>
        <w:rPr>
          <w:rFonts w:hint="eastAsia" w:eastAsiaTheme="minorEastAsia"/>
          <w:lang w:eastAsia="zh-CN"/>
        </w:rPr>
        <w:drawing>
          <wp:anchor distT="0" distB="0" distL="114300" distR="114300" simplePos="0" relativeHeight="251684864" behindDoc="1" locked="0" layoutInCell="1" allowOverlap="1">
            <wp:simplePos x="0" y="0"/>
            <wp:positionH relativeFrom="column">
              <wp:posOffset>-104775</wp:posOffset>
            </wp:positionH>
            <wp:positionV relativeFrom="paragraph">
              <wp:posOffset>29845</wp:posOffset>
            </wp:positionV>
            <wp:extent cx="6342380" cy="3148965"/>
            <wp:effectExtent l="0" t="0" r="1270" b="13335"/>
            <wp:wrapNone/>
            <wp:docPr id="61" name="图片 61" descr="190c397679bab44bedb0812886e62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90c397679bab44bedb0812886e62be"/>
                    <pic:cNvPicPr>
                      <a:picLocks noChangeAspect="1"/>
                    </pic:cNvPicPr>
                  </pic:nvPicPr>
                  <pic:blipFill>
                    <a:blip r:embed="rId74"/>
                    <a:stretch>
                      <a:fillRect/>
                    </a:stretch>
                  </pic:blipFill>
                  <pic:spPr>
                    <a:xfrm>
                      <a:off x="0" y="0"/>
                      <a:ext cx="6342380" cy="3148965"/>
                    </a:xfrm>
                    <a:prstGeom prst="rect">
                      <a:avLst/>
                    </a:prstGeom>
                  </pic:spPr>
                </pic:pic>
              </a:graphicData>
            </a:graphic>
          </wp:anchor>
        </w:drawing>
      </w:r>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Microsoft JhengHei">
    <w:panose1 w:val="020B0604030504040204"/>
    <w:charset w:val="88"/>
    <w:family w:val="auto"/>
    <w:pitch w:val="default"/>
    <w:sig w:usb0="00000087" w:usb1="28AF4000" w:usb2="00000016" w:usb3="00000000" w:csb0="00100009"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2"/>
    <w:family w:val="auto"/>
    <w:pitch w:val="default"/>
    <w:sig w:usb0="00000000" w:usb1="00000000" w:usb2="00000000" w:usb3="00000000" w:csb0="80000000" w:csb1="00000000"/>
  </w:font>
  <w:font w:name="方正小标宋_GBK">
    <w:altName w:val="Arial Unicode MS"/>
    <w:panose1 w:val="03000509000000000000"/>
    <w:charset w:val="86"/>
    <w:family w:val="script"/>
    <w:pitch w:val="default"/>
    <w:sig w:usb0="00000000" w:usb1="00000000" w:usb2="00000010" w:usb3="00000000" w:csb0="00040000" w:csb1="00000000"/>
  </w:font>
  <w:font w:name="Arial Unicode MS">
    <w:panose1 w:val="020B0604020202020204"/>
    <w:charset w:val="86"/>
    <w:family w:val="auto"/>
    <w:pitch w:val="default"/>
    <w:sig w:usb0="FFFFFFFF" w:usb1="E9FFFFFF" w:usb2="0000003F" w:usb3="00000000" w:csb0="603F01FF" w:csb1="FFFF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pPr>
                          <w:r>
                            <w:fldChar w:fldCharType="begin"/>
                          </w:r>
                          <w:r>
                            <w:instrText xml:space="preserve"> PAGE  \* MERGEFORMAT </w:instrText>
                          </w:r>
                          <w:r>
                            <w:fldChar w:fldCharType="separate"/>
                          </w:r>
                          <w:r>
                            <w:t>97</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DkjEckBAACZ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OSMRyQEAAJkDAAAOAAAAAAAAAAEAIAAAAB4BAABkcnMvZTJvRG9j&#10;LnhtbFBLBQYAAAAABgAGAFkBAABZBQAAAAA=&#10;">
              <v:fill on="f" focussize="0,0"/>
              <v:stroke on="f"/>
              <v:imagedata o:title=""/>
              <o:lock v:ext="edit" aspectratio="f"/>
              <v:textbox inset="0mm,0mm,0mm,0mm" style="mso-fit-shape-to-text:t;">
                <w:txbxContent>
                  <w:p>
                    <w:pPr>
                      <w:pStyle w:val="9"/>
                    </w:pPr>
                    <w:r>
                      <w:fldChar w:fldCharType="begin"/>
                    </w:r>
                    <w:r>
                      <w:instrText xml:space="preserve"> PAGE  \* MERGEFORMAT </w:instrText>
                    </w:r>
                    <w:r>
                      <w:fldChar w:fldCharType="separate"/>
                    </w:r>
                    <w:r>
                      <w:t>97</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pPr>
                      <w:pStyle w:val="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517FAA0"/>
    <w:multiLevelType w:val="singleLevel"/>
    <w:tmpl w:val="0517FAA0"/>
    <w:lvl w:ilvl="0" w:tentative="0">
      <w:start w:val="2"/>
      <w:numFmt w:val="decimal"/>
      <w:suff w:val="nothing"/>
      <w:lvlText w:val="（%1）"/>
      <w:lvlJc w:val="left"/>
    </w:lvl>
  </w:abstractNum>
  <w:abstractNum w:abstractNumId="1">
    <w:nsid w:val="44CDF7E2"/>
    <w:multiLevelType w:val="singleLevel"/>
    <w:tmpl w:val="44CDF7E2"/>
    <w:lvl w:ilvl="0" w:tentative="0">
      <w:start w:val="2"/>
      <w:numFmt w:val="decimal"/>
      <w:suff w:val="nothing"/>
      <w:lvlText w:val="%1、"/>
      <w:lvlJc w:val="left"/>
    </w:lvl>
  </w:abstractNum>
  <w:abstractNum w:abstractNumId="2">
    <w:nsid w:val="6270E51D"/>
    <w:multiLevelType w:val="singleLevel"/>
    <w:tmpl w:val="6270E51D"/>
    <w:lvl w:ilvl="0" w:tentative="0">
      <w:start w:val="1"/>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U4YmE2ODhkNTFkODg1OGYxZGRlZDU4NjY4NjIwYTYifQ=="/>
  </w:docVars>
  <w:rsids>
    <w:rsidRoot w:val="14951BF9"/>
    <w:rsid w:val="14951BF9"/>
    <w:rsid w:val="73234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iPriority="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uiPriority w:val="0"/>
    <w:pPr>
      <w:keepNext/>
      <w:keepLines/>
      <w:spacing w:before="240" w:beforeLines="0" w:after="120" w:afterLines="0"/>
      <w:outlineLvl w:val="1"/>
    </w:pPr>
    <w:rPr>
      <w:rFonts w:ascii="宋体" w:hAnsi="宋体"/>
      <w:b/>
      <w:kern w:val="0"/>
      <w:sz w:val="32"/>
      <w:szCs w:val="20"/>
    </w:rPr>
  </w:style>
  <w:style w:type="paragraph" w:styleId="2">
    <w:name w:val="heading 4"/>
    <w:basedOn w:val="1"/>
    <w:next w:val="1"/>
    <w:qFormat/>
    <w:uiPriority w:val="1"/>
    <w:pPr>
      <w:spacing w:before="29"/>
      <w:ind w:left="702"/>
      <w:outlineLvl w:val="3"/>
    </w:pPr>
    <w:rPr>
      <w:rFonts w:ascii="宋体" w:hAnsi="宋体" w:eastAsia="宋体"/>
      <w:b/>
      <w:bCs/>
      <w:sz w:val="24"/>
      <w:szCs w:val="24"/>
    </w:rPr>
  </w:style>
  <w:style w:type="character" w:default="1" w:styleId="15">
    <w:name w:val="Default Paragraph Font"/>
    <w:semiHidden/>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5">
    <w:name w:val="Normal Indent"/>
    <w:basedOn w:val="1"/>
    <w:next w:val="1"/>
    <w:qFormat/>
    <w:uiPriority w:val="0"/>
    <w:rPr>
      <w:sz w:val="28"/>
      <w:szCs w:val="20"/>
    </w:rPr>
  </w:style>
  <w:style w:type="paragraph" w:styleId="6">
    <w:name w:val="Body Text"/>
    <w:basedOn w:val="1"/>
    <w:next w:val="7"/>
    <w:qFormat/>
    <w:uiPriority w:val="0"/>
    <w:pPr>
      <w:widowControl/>
      <w:snapToGrid w:val="0"/>
      <w:spacing w:before="60" w:after="160" w:line="259" w:lineRule="auto"/>
      <w:ind w:right="113"/>
    </w:pPr>
    <w:rPr>
      <w:kern w:val="0"/>
      <w:sz w:val="18"/>
      <w:szCs w:val="20"/>
    </w:rPr>
  </w:style>
  <w:style w:type="paragraph" w:customStyle="1" w:styleId="7">
    <w:name w:val="xl27"/>
    <w:basedOn w:val="1"/>
    <w:qFormat/>
    <w:uiPriority w:val="0"/>
    <w:pPr>
      <w:widowControl/>
      <w:pBdr>
        <w:bottom w:val="single" w:color="auto" w:sz="12" w:space="0"/>
      </w:pBdr>
      <w:spacing w:before="100" w:beforeLines="0" w:after="100" w:afterLines="0"/>
      <w:jc w:val="center"/>
    </w:pPr>
    <w:rPr>
      <w:rFonts w:ascii="宋体" w:hAnsi="宋体"/>
      <w:kern w:val="0"/>
      <w:szCs w:val="20"/>
    </w:rPr>
  </w:style>
  <w:style w:type="paragraph" w:styleId="8">
    <w:name w:val="Body Text Indent"/>
    <w:basedOn w:val="1"/>
    <w:next w:val="6"/>
    <w:qFormat/>
    <w:uiPriority w:val="0"/>
    <w:pPr>
      <w:spacing w:after="120"/>
      <w:ind w:left="420" w:leftChars="200"/>
    </w:pPr>
    <w:rPr>
      <w:kern w:val="0"/>
      <w:sz w:val="24"/>
      <w:szCs w:val="20"/>
    </w:rPr>
  </w:style>
  <w:style w:type="paragraph" w:styleId="9">
    <w:name w:val="footer"/>
    <w:basedOn w:val="1"/>
    <w:qFormat/>
    <w:uiPriority w:val="99"/>
    <w:pPr>
      <w:tabs>
        <w:tab w:val="center" w:pos="4153"/>
        <w:tab w:val="right" w:pos="8306"/>
      </w:tabs>
      <w:snapToGrid w:val="0"/>
      <w:jc w:val="left"/>
    </w:pPr>
    <w:rPr>
      <w:kern w:val="0"/>
      <w:sz w:val="18"/>
      <w:szCs w:val="20"/>
    </w:rPr>
  </w:style>
  <w:style w:type="paragraph" w:styleId="10">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1">
    <w:name w:val="Body Text First Indent"/>
    <w:basedOn w:val="6"/>
    <w:qFormat/>
    <w:uiPriority w:val="0"/>
    <w:pPr>
      <w:ind w:firstLine="420" w:firstLineChars="100"/>
    </w:pPr>
  </w:style>
  <w:style w:type="paragraph" w:styleId="12">
    <w:name w:val="Body Text First Indent 2"/>
    <w:basedOn w:val="8"/>
    <w:next w:val="1"/>
    <w:qFormat/>
    <w:uiPriority w:val="0"/>
    <w:pPr>
      <w:spacing w:after="120"/>
      <w:ind w:left="420" w:leftChars="200" w:firstLine="420"/>
    </w:pPr>
    <w:rPr>
      <w:rFonts w:ascii="Times New Roman" w:hAnsi="Times New Roman" w:eastAsia="宋体"/>
    </w:rPr>
  </w:style>
  <w:style w:type="table" w:styleId="14">
    <w:name w:val="Table Grid"/>
    <w:basedOn w:val="1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正文缩进1"/>
    <w:basedOn w:val="1"/>
    <w:qFormat/>
    <w:uiPriority w:val="0"/>
    <w:rPr>
      <w:sz w:val="28"/>
    </w:rPr>
  </w:style>
  <w:style w:type="paragraph" w:customStyle="1" w:styleId="17">
    <w:name w:val="表内 定"/>
    <w:basedOn w:val="1"/>
    <w:qFormat/>
    <w:uiPriority w:val="0"/>
    <w:rPr>
      <w:rFonts w:cs="Times New Roman"/>
      <w:color w:val="000000"/>
    </w:rPr>
  </w:style>
  <w:style w:type="paragraph" w:customStyle="1" w:styleId="18">
    <w:name w:val="表格内容"/>
    <w:basedOn w:val="1"/>
    <w:qFormat/>
    <w:uiPriority w:val="0"/>
    <w:pPr>
      <w:keepNext w:val="0"/>
      <w:keepLines w:val="0"/>
      <w:widowControl w:val="0"/>
      <w:suppressLineNumbers w:val="0"/>
      <w:spacing w:before="0" w:beforeAutospacing="0" w:after="0" w:afterAutospacing="0" w:line="400" w:lineRule="atLeast"/>
      <w:ind w:left="0" w:right="0"/>
      <w:jc w:val="center"/>
    </w:pPr>
    <w:rPr>
      <w:rFonts w:hint="eastAsia" w:ascii="Microsoft JhengHei" w:hAnsi="Microsoft JhengHei" w:eastAsia="Microsoft JhengHei" w:cs="Microsoft JhengHei"/>
      <w:color w:val="000000"/>
      <w:kern w:val="0"/>
      <w:sz w:val="22"/>
      <w:szCs w:val="24"/>
      <w:lang w:val="en-US" w:eastAsia="zh-CN" w:bidi="ar"/>
    </w:rPr>
  </w:style>
  <w:style w:type="paragraph" w:styleId="19">
    <w:name w:val="List Paragraph"/>
    <w:basedOn w:val="1"/>
    <w:qFormat/>
    <w:uiPriority w:val="34"/>
    <w:pPr>
      <w:ind w:firstLine="420" w:firstLineChars="200"/>
    </w:pPr>
  </w:style>
  <w:style w:type="paragraph" w:customStyle="1" w:styleId="20">
    <w:name w:val="中文报告书样式"/>
    <w:basedOn w:val="1"/>
    <w:qFormat/>
    <w:uiPriority w:val="0"/>
    <w:pPr>
      <w:adjustRightInd w:val="0"/>
      <w:spacing w:line="480" w:lineRule="atLeast"/>
      <w:ind w:firstLine="482"/>
      <w:textAlignment w:val="baseline"/>
    </w:pPr>
    <w:rPr>
      <w:rFonts w:cs="宋体"/>
      <w:color w:val="000000"/>
      <w:kern w:val="24"/>
      <w:sz w:val="24"/>
    </w:rPr>
  </w:style>
  <w:style w:type="paragraph" w:customStyle="1" w:styleId="21">
    <w:name w:val="Default"/>
    <w:next w:val="22"/>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22">
    <w:name w:val="样式35"/>
    <w:basedOn w:val="1"/>
    <w:next w:val="1"/>
    <w:qFormat/>
    <w:uiPriority w:val="0"/>
    <w:pPr>
      <w:spacing w:line="312" w:lineRule="auto"/>
      <w:ind w:firstLine="567"/>
    </w:pPr>
    <w:rPr>
      <w:rFonts w:ascii="宋体"/>
      <w:sz w:val="28"/>
    </w:rPr>
  </w:style>
  <w:style w:type="paragraph" w:customStyle="1" w:styleId="23">
    <w:name w:val="报告表表格文字"/>
    <w:basedOn w:val="1"/>
    <w:qFormat/>
    <w:uiPriority w:val="0"/>
    <w:pPr>
      <w:autoSpaceDE w:val="0"/>
      <w:autoSpaceDN w:val="0"/>
      <w:adjustRightInd w:val="0"/>
      <w:snapToGrid w:val="0"/>
      <w:jc w:val="center"/>
    </w:pPr>
    <w:rPr>
      <w:rFonts w:ascii="Times New Roman" w:hAnsi="Times New Roman" w:eastAsia="宋体" w:cs="Times New Roman"/>
      <w:color w:val="000000"/>
      <w:kern w:val="0"/>
      <w:szCs w:val="21"/>
    </w:rPr>
  </w:style>
  <w:style w:type="paragraph" w:customStyle="1" w:styleId="24">
    <w:name w:val="蓝天报告表正文"/>
    <w:basedOn w:val="1"/>
    <w:qFormat/>
    <w:uiPriority w:val="0"/>
    <w:pPr>
      <w:spacing w:line="460" w:lineRule="exact"/>
      <w:ind w:firstLine="200" w:firstLineChars="200"/>
      <w:jc w:val="left"/>
    </w:pPr>
    <w:rPr>
      <w:rFonts w:cs="宋体"/>
      <w:color w:val="000000"/>
      <w:sz w:val="24"/>
      <w:szCs w:val="20"/>
    </w:rPr>
  </w:style>
  <w:style w:type="paragraph" w:customStyle="1" w:styleId="25">
    <w:name w:val="赵正文"/>
    <w:basedOn w:val="1"/>
    <w:qFormat/>
    <w:uiPriority w:val="0"/>
    <w:pPr>
      <w:spacing w:line="520" w:lineRule="exact"/>
      <w:ind w:firstLine="640" w:firstLineChars="200"/>
    </w:pPr>
    <w:rPr>
      <w:color w:val="auto"/>
      <w:kern w:val="0"/>
      <w:sz w:val="24"/>
    </w:rPr>
  </w:style>
  <w:style w:type="paragraph" w:customStyle="1" w:styleId="26">
    <w:name w:val="表头 +1行"/>
    <w:basedOn w:val="27"/>
    <w:qFormat/>
    <w:uiPriority w:val="0"/>
    <w:pPr>
      <w:spacing w:before="312"/>
    </w:pPr>
    <w:rPr>
      <w:rFonts w:ascii="Times New Roman" w:hAnsi="Times New Roman" w:cs="宋体"/>
      <w:szCs w:val="20"/>
    </w:rPr>
  </w:style>
  <w:style w:type="paragraph" w:customStyle="1" w:styleId="27">
    <w:name w:val="表头格式"/>
    <w:basedOn w:val="1"/>
    <w:qFormat/>
    <w:uiPriority w:val="0"/>
    <w:pPr>
      <w:adjustRightInd w:val="0"/>
      <w:snapToGrid w:val="0"/>
      <w:spacing w:line="520" w:lineRule="exact"/>
      <w:ind w:firstLine="880"/>
      <w:jc w:val="left"/>
    </w:pPr>
    <w:rPr>
      <w:rFonts w:ascii="Times New Roman" w:hAnsi="Times New Roman" w:eastAsia="黑体" w:cs="Times New Roman"/>
      <w:snapToGrid w:val="0"/>
      <w:kern w:val="0"/>
      <w:sz w:val="28"/>
      <w:szCs w:val="20"/>
    </w:rPr>
  </w:style>
  <w:style w:type="paragraph" w:customStyle="1" w:styleId="28">
    <w:name w:val="xry表格文字"/>
    <w:basedOn w:val="1"/>
    <w:qFormat/>
    <w:uiPriority w:val="0"/>
    <w:pPr>
      <w:jc w:val="center"/>
    </w:pPr>
    <w:rPr>
      <w:kern w:val="0"/>
      <w:sz w:val="20"/>
      <w:lang w:val="zh-CN"/>
    </w:rPr>
  </w:style>
  <w:style w:type="paragraph" w:customStyle="1" w:styleId="29">
    <w:name w:val="文字"/>
    <w:basedOn w:val="1"/>
    <w:next w:val="1"/>
    <w:qFormat/>
    <w:uiPriority w:val="0"/>
    <w:pPr>
      <w:widowControl/>
      <w:snapToGrid w:val="0"/>
      <w:spacing w:line="460" w:lineRule="exact"/>
      <w:ind w:firstLine="602" w:firstLineChars="200"/>
    </w:pPr>
    <w:rPr>
      <w:rFonts w:ascii="Times New Roman" w:hAnsi="Times New Roman" w:eastAsia="宋体" w:cs="Times New Roman"/>
      <w:kern w:val="0"/>
      <w:sz w:val="24"/>
      <w:szCs w:val="24"/>
    </w:rPr>
  </w:style>
  <w:style w:type="paragraph" w:customStyle="1" w:styleId="30">
    <w:name w:val="表内容"/>
    <w:basedOn w:val="1"/>
    <w:qFormat/>
    <w:uiPriority w:val="0"/>
    <w:pPr>
      <w:autoSpaceDE w:val="0"/>
      <w:autoSpaceDN w:val="0"/>
      <w:jc w:val="center"/>
    </w:pPr>
    <w:rPr>
      <w:rFonts w:ascii="Arial" w:hAnsi="Arial" w:cs="Arial"/>
      <w:sz w:val="21"/>
      <w:szCs w:val="21"/>
    </w:rPr>
  </w:style>
  <w:style w:type="paragraph" w:customStyle="1" w:styleId="31">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32">
    <w:name w:val="表格文字"/>
    <w:basedOn w:val="6"/>
    <w:qFormat/>
    <w:uiPriority w:val="0"/>
    <w:pPr>
      <w:adjustRightInd w:val="0"/>
      <w:snapToGrid w:val="0"/>
      <w:spacing w:after="0" w:line="240" w:lineRule="atLeast"/>
      <w:ind w:left="-80" w:leftChars="-38" w:right="-84" w:rightChars="-40"/>
      <w:jc w:val="center"/>
    </w:pPr>
    <w:rPr>
      <w:color w:val="FF0000"/>
      <w:szCs w:val="21"/>
    </w:rPr>
  </w:style>
  <w:style w:type="paragraph" w:customStyle="1" w:styleId="33">
    <w:name w:val="鸿达表格文字"/>
    <w:basedOn w:val="1"/>
    <w:qFormat/>
    <w:uiPriority w:val="0"/>
    <w:pPr>
      <w:contextualSpacing/>
      <w:jc w:val="center"/>
      <w:textAlignment w:val="baseline"/>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image" Target="media/image1.jpeg"/><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theme" Target="theme/theme1.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3.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pn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jpe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emf"/><Relationship Id="rId30" Type="http://schemas.openxmlformats.org/officeDocument/2006/relationships/oleObject" Target="embeddings/oleObject8.bin"/><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emf"/><Relationship Id="rId27" Type="http://schemas.openxmlformats.org/officeDocument/2006/relationships/oleObject" Target="embeddings/oleObject7.bin"/><Relationship Id="rId26" Type="http://schemas.openxmlformats.org/officeDocument/2006/relationships/image" Target="media/image14.emf"/><Relationship Id="rId25" Type="http://schemas.openxmlformats.org/officeDocument/2006/relationships/oleObject" Target="embeddings/oleObject6.bin"/><Relationship Id="rId24" Type="http://schemas.openxmlformats.org/officeDocument/2006/relationships/image" Target="media/image13.emf"/><Relationship Id="rId23" Type="http://schemas.openxmlformats.org/officeDocument/2006/relationships/oleObject" Target="embeddings/oleObject5.bin"/><Relationship Id="rId22" Type="http://schemas.openxmlformats.org/officeDocument/2006/relationships/image" Target="media/image12.emf"/><Relationship Id="rId21" Type="http://schemas.openxmlformats.org/officeDocument/2006/relationships/oleObject" Target="embeddings/oleObject4.bin"/><Relationship Id="rId20" Type="http://schemas.openxmlformats.org/officeDocument/2006/relationships/image" Target="media/image11.e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10.emf"/><Relationship Id="rId17" Type="http://schemas.openxmlformats.org/officeDocument/2006/relationships/oleObject" Target="embeddings/oleObject2.bin"/><Relationship Id="rId16" Type="http://schemas.openxmlformats.org/officeDocument/2006/relationships/image" Target="media/image9.emf"/><Relationship Id="rId15" Type="http://schemas.openxmlformats.org/officeDocument/2006/relationships/oleObject" Target="embeddings/oleObject1.bin"/><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1"/>
    <customShpInfo spid="_x0000_s1032"/>
    <customShpInfo spid="_x0000_s1034"/>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135</Pages>
  <Words>46722</Words>
  <Characters>53559</Characters>
  <Lines>0</Lines>
  <Paragraphs>0</Paragraphs>
  <TotalTime>10</TotalTime>
  <ScaleCrop>false</ScaleCrop>
  <LinksUpToDate>false</LinksUpToDate>
  <CharactersWithSpaces>54484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2023-06-05T01:52:00Z</dcterms:created>
  <dc:creator>天之蓝环保</dc:creator>
  <cp:lastModifiedBy>天之蓝环保</cp:lastModifiedBy>
  <dcterms:modified xsi:type="dcterms:W3CDTF">2023-06-05T02:40:11Z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4B33EBFB28AD462B8916C734BA84EC05_13</vt:lpwstr>
  </property>
</Properties>
</file>