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-2527300</wp:posOffset>
            </wp:positionH>
            <wp:positionV relativeFrom="paragraph">
              <wp:posOffset>527050</wp:posOffset>
            </wp:positionV>
            <wp:extent cx="10688320" cy="7475855"/>
            <wp:effectExtent l="0" t="0" r="10795" b="17780"/>
            <wp:wrapNone/>
            <wp:docPr id="68" name="图片 68" descr="18ee02bc155d40d15bd4db55ff9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8ee02bc155d40d15bd4db55ff97621"/>
                    <pic:cNvPicPr>
                      <a:picLocks noChangeAspect="1"/>
                    </pic:cNvPicPr>
                  </pic:nvPicPr>
                  <pic:blipFill>
                    <a:blip r:embed="rId7"/>
                    <a:stretch>
                      <a:fillRect/>
                    </a:stretch>
                  </pic:blipFill>
                  <pic:spPr>
                    <a:xfrm rot="16200000">
                      <a:off x="0" y="0"/>
                      <a:ext cx="10688320" cy="7475855"/>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1792" behindDoc="0" locked="0" layoutInCell="1" allowOverlap="1">
            <wp:simplePos x="0" y="0"/>
            <wp:positionH relativeFrom="column">
              <wp:posOffset>-528320</wp:posOffset>
            </wp:positionH>
            <wp:positionV relativeFrom="paragraph">
              <wp:posOffset>-789305</wp:posOffset>
            </wp:positionV>
            <wp:extent cx="6699885" cy="9229090"/>
            <wp:effectExtent l="0" t="0" r="5715" b="10160"/>
            <wp:wrapTopAndBottom/>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8"/>
                    <a:stretch>
                      <a:fillRect/>
                    </a:stretch>
                  </pic:blipFill>
                  <pic:spPr>
                    <a:xfrm>
                      <a:off x="0" y="0"/>
                      <a:ext cx="6699885" cy="9229090"/>
                    </a:xfrm>
                    <a:prstGeom prst="rect">
                      <a:avLst/>
                    </a:prstGeom>
                    <a:noFill/>
                    <a:ln>
                      <a:noFill/>
                    </a:ln>
                  </pic:spPr>
                </pic:pic>
              </a:graphicData>
            </a:graphic>
          </wp:anchor>
        </w:drawing>
      </w: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2816" behindDoc="0" locked="0" layoutInCell="1" allowOverlap="1">
            <wp:simplePos x="0" y="0"/>
            <wp:positionH relativeFrom="column">
              <wp:posOffset>-476250</wp:posOffset>
            </wp:positionH>
            <wp:positionV relativeFrom="paragraph">
              <wp:posOffset>-411480</wp:posOffset>
            </wp:positionV>
            <wp:extent cx="6189345" cy="8796020"/>
            <wp:effectExtent l="0" t="0" r="1905" b="5080"/>
            <wp:wrapTopAndBottom/>
            <wp:docPr id="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pic:cNvPicPr>
                      <a:picLocks noChangeAspect="1"/>
                    </pic:cNvPicPr>
                  </pic:nvPicPr>
                  <pic:blipFill>
                    <a:blip r:embed="rId9"/>
                    <a:stretch>
                      <a:fillRect/>
                    </a:stretch>
                  </pic:blipFill>
                  <pic:spPr>
                    <a:xfrm>
                      <a:off x="0" y="0"/>
                      <a:ext cx="6189345" cy="8796020"/>
                    </a:xfrm>
                    <a:prstGeom prst="rect">
                      <a:avLst/>
                    </a:prstGeom>
                    <a:noFill/>
                    <a:ln>
                      <a:noFill/>
                    </a:ln>
                  </pic:spPr>
                </pic:pic>
              </a:graphicData>
            </a:graphic>
          </wp:anchor>
        </w:drawing>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3840" behindDoc="0" locked="0" layoutInCell="1" allowOverlap="1">
            <wp:simplePos x="0" y="0"/>
            <wp:positionH relativeFrom="column">
              <wp:posOffset>-313055</wp:posOffset>
            </wp:positionH>
            <wp:positionV relativeFrom="paragraph">
              <wp:posOffset>-394970</wp:posOffset>
            </wp:positionV>
            <wp:extent cx="5930900" cy="8583930"/>
            <wp:effectExtent l="0" t="0" r="12700" b="7620"/>
            <wp:wrapTopAndBottom/>
            <wp:docPr id="10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
                    <pic:cNvPicPr>
                      <a:picLocks noChangeAspect="1"/>
                    </pic:cNvPicPr>
                  </pic:nvPicPr>
                  <pic:blipFill>
                    <a:blip r:embed="rId10"/>
                    <a:stretch>
                      <a:fillRect/>
                    </a:stretch>
                  </pic:blipFill>
                  <pic:spPr>
                    <a:xfrm>
                      <a:off x="0" y="0"/>
                      <a:ext cx="5930900" cy="8583930"/>
                    </a:xfrm>
                    <a:prstGeom prst="rect">
                      <a:avLst/>
                    </a:prstGeom>
                    <a:noFill/>
                    <a:ln>
                      <a:noFill/>
                    </a:ln>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drawing>
          <wp:anchor distT="0" distB="0" distL="114300" distR="114300" simplePos="0" relativeHeight="251680768" behindDoc="1" locked="0" layoutInCell="1" allowOverlap="1">
            <wp:simplePos x="0" y="0"/>
            <wp:positionH relativeFrom="column">
              <wp:posOffset>-897255</wp:posOffset>
            </wp:positionH>
            <wp:positionV relativeFrom="paragraph">
              <wp:posOffset>-1064260</wp:posOffset>
            </wp:positionV>
            <wp:extent cx="7444105" cy="10385425"/>
            <wp:effectExtent l="0" t="0" r="4445" b="15875"/>
            <wp:wrapNone/>
            <wp:docPr id="77" name="图片 77" descr="bfb1206e52c0bcf7d91a64c6f2b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bfb1206e52c0bcf7d91a64c6f2b1918"/>
                    <pic:cNvPicPr>
                      <a:picLocks noChangeAspect="1"/>
                    </pic:cNvPicPr>
                  </pic:nvPicPr>
                  <pic:blipFill>
                    <a:blip r:embed="rId11"/>
                    <a:stretch>
                      <a:fillRect/>
                    </a:stretch>
                  </pic:blipFill>
                  <pic:spPr>
                    <a:xfrm>
                      <a:off x="0" y="0"/>
                      <a:ext cx="7444105" cy="10385425"/>
                    </a:xfrm>
                    <a:prstGeom prst="rect">
                      <a:avLst/>
                    </a:prstGeom>
                  </pic:spPr>
                </pic:pic>
              </a:graphicData>
            </a:graphic>
          </wp:anchor>
        </w:drawing>
      </w:r>
    </w:p>
    <w:p>
      <w:pPr>
        <w:rPr>
          <w:rFonts w:hint="eastAsia" w:ascii="仿宋_GB2312" w:hAnsi="仿宋_GB2312" w:eastAsia="仿宋_GB2312" w:cs="仿宋_GB2312"/>
          <w:color w:val="FF0000"/>
          <w:sz w:val="36"/>
          <w:szCs w:val="36"/>
          <w:lang w:eastAsia="zh-CN"/>
        </w:rPr>
      </w:pPr>
      <w:r>
        <w:rPr>
          <w:rFonts w:hint="eastAsia" w:ascii="仿宋_GB2312" w:hAnsi="仿宋_GB2312" w:eastAsia="仿宋_GB2312" w:cs="仿宋_GB2312"/>
          <w:color w:val="FF0000"/>
          <w:sz w:val="36"/>
          <w:szCs w:val="36"/>
          <w:lang w:eastAsia="zh-CN"/>
        </w:rPr>
        <w:br w:type="page"/>
      </w:r>
    </w:p>
    <w:p>
      <w:pPr>
        <w:rPr>
          <w:rFonts w:hint="eastAsia" w:ascii="仿宋_GB2312" w:hAnsi="仿宋_GB2312" w:eastAsia="仿宋_GB2312" w:cs="仿宋_GB2312"/>
          <w:color w:val="FF0000"/>
          <w:sz w:val="36"/>
          <w:szCs w:val="36"/>
          <w:lang w:eastAsia="zh-CN"/>
        </w:rPr>
      </w:pPr>
      <w:r>
        <w:drawing>
          <wp:anchor distT="0" distB="0" distL="114300" distR="114300" simplePos="0" relativeHeight="251684864" behindDoc="0" locked="0" layoutInCell="1" allowOverlap="1">
            <wp:simplePos x="0" y="0"/>
            <wp:positionH relativeFrom="column">
              <wp:posOffset>-462915</wp:posOffset>
            </wp:positionH>
            <wp:positionV relativeFrom="paragraph">
              <wp:posOffset>-598805</wp:posOffset>
            </wp:positionV>
            <wp:extent cx="6602095" cy="8560435"/>
            <wp:effectExtent l="0" t="0" r="8255" b="12065"/>
            <wp:wrapTopAndBottom/>
            <wp:docPr id="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pic:cNvPicPr>
                      <a:picLocks noChangeAspect="1"/>
                    </pic:cNvPicPr>
                  </pic:nvPicPr>
                  <pic:blipFill>
                    <a:blip r:embed="rId12"/>
                    <a:stretch>
                      <a:fillRect/>
                    </a:stretch>
                  </pic:blipFill>
                  <pic:spPr>
                    <a:xfrm>
                      <a:off x="0" y="0"/>
                      <a:ext cx="6602095" cy="8560435"/>
                    </a:xfrm>
                    <a:prstGeom prst="rect">
                      <a:avLst/>
                    </a:prstGeom>
                    <a:noFill/>
                    <a:ln>
                      <a:noFill/>
                    </a:ln>
                  </pic:spPr>
                </pic:pic>
              </a:graphicData>
            </a:graphic>
          </wp:anchor>
        </w:drawing>
      </w:r>
    </w:p>
    <w:p>
      <w:pPr>
        <w:adjustRightInd w:val="0"/>
        <w:snapToGrid w:val="0"/>
        <w:spacing w:line="288" w:lineRule="auto"/>
        <w:rPr>
          <w:rFonts w:hint="eastAsia" w:ascii="Times New Roman" w:hAnsi="Times New Roman" w:eastAsia="宋体"/>
          <w:color w:val="FF0000"/>
          <w:sz w:val="36"/>
          <w:szCs w:val="36"/>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5"/>
        <w:jc w:val="center"/>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一、建设项目基本情况</w:t>
      </w:r>
    </w:p>
    <w:tbl>
      <w:tblPr>
        <w:tblStyle w:val="17"/>
        <w:tblW w:w="492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96"/>
        <w:gridCol w:w="2147"/>
        <w:gridCol w:w="2053"/>
        <w:gridCol w:w="34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437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rPr>
            </w:pPr>
            <w:r>
              <w:rPr>
                <w:rFonts w:hint="eastAsia" w:ascii="Times New Roman" w:hAnsi="Times New Roman" w:eastAsia="宋体" w:cs="Times New Roman"/>
                <w:color w:val="auto"/>
                <w:sz w:val="24"/>
                <w:szCs w:val="24"/>
                <w:lang w:val="en-US" w:eastAsia="zh-CN"/>
              </w:rPr>
              <w:t>新乡县龙泉玻璃卡纸</w:t>
            </w:r>
            <w:r>
              <w:rPr>
                <w:rFonts w:hint="eastAsia" w:cs="Times New Roman"/>
                <w:color w:val="auto"/>
                <w:sz w:val="24"/>
                <w:szCs w:val="24"/>
                <w:lang w:val="en-US" w:eastAsia="zh-CN"/>
              </w:rPr>
              <w:t>业</w:t>
            </w:r>
            <w:r>
              <w:rPr>
                <w:rFonts w:hint="eastAsia" w:ascii="Times New Roman" w:hAnsi="Times New Roman" w:eastAsia="宋体" w:cs="Times New Roman"/>
                <w:color w:val="auto"/>
                <w:sz w:val="24"/>
                <w:szCs w:val="24"/>
                <w:lang w:val="en-US" w:eastAsia="zh-CN"/>
              </w:rPr>
              <w:t>有限公司年产1万吨玻璃卡纸和1万吨不干胶纸扩建及升级改造项目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437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2304-410721-04-02-954005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梁金涛</w:t>
            </w:r>
          </w:p>
        </w:tc>
        <w:tc>
          <w:tcPr>
            <w:tcW w:w="11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联系方式</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150</w:t>
            </w: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hAnsi="宋体"/>
                <w:color w:val="000000"/>
                <w:sz w:val="24"/>
                <w:szCs w:val="24"/>
              </w:rPr>
              <w:t>建设单位法人代表</w:t>
            </w:r>
          </w:p>
        </w:tc>
        <w:tc>
          <w:tcPr>
            <w:tcW w:w="437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梁修明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0" w:hRule="atLeast"/>
          <w:jc w:val="center"/>
        </w:trPr>
        <w:tc>
          <w:tcPr>
            <w:tcW w:w="627" w:type="pct"/>
            <w:noWrap w:val="0"/>
            <w:tcMar>
              <w:top w:w="16" w:type="dxa"/>
              <w:left w:w="16" w:type="dxa"/>
              <w:right w:w="16" w:type="dxa"/>
            </w:tcMar>
            <w:vAlign w:val="center"/>
          </w:tcPr>
          <w:p>
            <w:pPr>
              <w:keepNext w:val="0"/>
              <w:keepLines w:val="0"/>
              <w:suppressLineNumbers w:val="0"/>
              <w:spacing w:before="0" w:beforeAutospacing="0" w:after="0" w:afterAutospacing="0"/>
              <w:ind w:left="0" w:right="0"/>
              <w:jc w:val="center"/>
              <w:rPr>
                <w:rFonts w:hint="eastAsia" w:hAnsi="宋体" w:eastAsia="宋体"/>
                <w:color w:val="000000"/>
                <w:sz w:val="24"/>
                <w:szCs w:val="24"/>
                <w:lang w:eastAsia="zh-CN"/>
              </w:rPr>
            </w:pPr>
            <w:r>
              <w:rPr>
                <w:rFonts w:hint="eastAsia" w:hAnsi="宋体"/>
                <w:color w:val="000000"/>
                <w:sz w:val="24"/>
                <w:szCs w:val="24"/>
                <w:lang w:eastAsia="zh-CN"/>
              </w:rPr>
              <w:t>组织机构代码</w:t>
            </w:r>
          </w:p>
        </w:tc>
        <w:tc>
          <w:tcPr>
            <w:tcW w:w="4372" w:type="pct"/>
            <w:gridSpan w:val="3"/>
            <w:noWrap w:val="0"/>
            <w:vAlign w:val="center"/>
          </w:tcPr>
          <w:p>
            <w:pPr>
              <w:keepNext w:val="0"/>
              <w:keepLines w:val="0"/>
              <w:suppressLineNumbers w:val="0"/>
              <w:spacing w:before="0" w:beforeAutospacing="0" w:after="0" w:afterAutospacing="0"/>
              <w:ind w:left="0" w:right="0"/>
              <w:jc w:val="center"/>
              <w:rPr>
                <w:rFonts w:hint="default" w:cs="Times New Roman"/>
                <w:color w:val="auto"/>
                <w:sz w:val="24"/>
                <w:szCs w:val="24"/>
                <w:lang w:val="en-US" w:eastAsia="zh-CN"/>
              </w:rPr>
            </w:pPr>
            <w:r>
              <w:rPr>
                <w:rFonts w:hint="default" w:cs="Times New Roman"/>
                <w:color w:val="auto"/>
                <w:sz w:val="24"/>
                <w:szCs w:val="24"/>
                <w:highlight w:val="none"/>
                <w:lang w:val="en-US" w:eastAsia="zh-CN"/>
              </w:rPr>
              <w:t>91410</w:t>
            </w:r>
            <w:r>
              <w:rPr>
                <w:rFonts w:hint="eastAsia" w:cs="Times New Roman"/>
                <w:color w:val="auto"/>
                <w:sz w:val="24"/>
                <w:szCs w:val="24"/>
                <w:highlight w:val="none"/>
                <w:lang w:val="en-US" w:eastAsia="zh-CN"/>
              </w:rPr>
              <w:t>****</w:t>
            </w:r>
            <w:bookmarkStart w:id="4" w:name="_GoBack"/>
            <w:bookmarkEnd w:id="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4372" w:type="pct"/>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新乡市新乡县七里营镇龙泉村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地理坐标</w:t>
            </w:r>
          </w:p>
        </w:tc>
        <w:tc>
          <w:tcPr>
            <w:tcW w:w="4372" w:type="pct"/>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u w:val="none"/>
              </w:rPr>
              <w:t>（113</w:t>
            </w:r>
            <w:r>
              <w:rPr>
                <w:rFonts w:hint="eastAsia" w:cs="Times New Roman"/>
                <w:color w:val="auto"/>
                <w:sz w:val="24"/>
                <w:szCs w:val="24"/>
                <w:u w:val="none"/>
                <w:lang w:val="en-US" w:eastAsia="zh-CN"/>
              </w:rPr>
              <w:t>度</w:t>
            </w:r>
            <w:r>
              <w:rPr>
                <w:rFonts w:hint="default" w:ascii="Times New Roman" w:hAnsi="Times New Roman" w:eastAsia="宋体" w:cs="Times New Roman"/>
                <w:color w:val="auto"/>
                <w:sz w:val="24"/>
                <w:szCs w:val="24"/>
                <w:u w:val="none"/>
              </w:rPr>
              <w:t>49</w:t>
            </w:r>
            <w:r>
              <w:rPr>
                <w:rFonts w:hint="eastAsia" w:cs="Times New Roman"/>
                <w:color w:val="auto"/>
                <w:sz w:val="24"/>
                <w:szCs w:val="24"/>
                <w:u w:val="none"/>
                <w:lang w:val="en-US" w:eastAsia="zh-CN"/>
              </w:rPr>
              <w:t>分</w:t>
            </w:r>
            <w:r>
              <w:rPr>
                <w:rFonts w:hint="default" w:ascii="Times New Roman" w:hAnsi="Times New Roman" w:eastAsia="宋体" w:cs="Times New Roman"/>
                <w:color w:val="auto"/>
                <w:sz w:val="24"/>
                <w:szCs w:val="24"/>
                <w:u w:val="none"/>
              </w:rPr>
              <w:t>26.27</w:t>
            </w:r>
            <w:r>
              <w:rPr>
                <w:rFonts w:hint="eastAsia" w:cs="Times New Roman"/>
                <w:color w:val="auto"/>
                <w:sz w:val="24"/>
                <w:szCs w:val="24"/>
                <w:u w:val="none"/>
                <w:lang w:val="en-US" w:eastAsia="zh-CN"/>
              </w:rPr>
              <w:t>1秒，</w:t>
            </w:r>
            <w:r>
              <w:rPr>
                <w:rFonts w:hint="default" w:ascii="Times New Roman" w:hAnsi="Times New Roman" w:eastAsia="宋体" w:cs="Times New Roman"/>
                <w:color w:val="auto"/>
                <w:sz w:val="24"/>
                <w:szCs w:val="24"/>
                <w:u w:val="none"/>
              </w:rPr>
              <w:t>35</w:t>
            </w:r>
            <w:r>
              <w:rPr>
                <w:rFonts w:hint="eastAsia" w:cs="Times New Roman"/>
                <w:color w:val="auto"/>
                <w:sz w:val="24"/>
                <w:szCs w:val="24"/>
                <w:u w:val="none"/>
                <w:lang w:val="en-US" w:eastAsia="zh-CN"/>
              </w:rPr>
              <w:t>度</w:t>
            </w:r>
            <w:r>
              <w:rPr>
                <w:rFonts w:hint="default" w:ascii="Times New Roman" w:hAnsi="Times New Roman" w:eastAsia="宋体" w:cs="Times New Roman"/>
                <w:color w:val="auto"/>
                <w:sz w:val="24"/>
                <w:szCs w:val="24"/>
                <w:u w:val="none"/>
              </w:rPr>
              <w:t>12</w:t>
            </w:r>
            <w:r>
              <w:rPr>
                <w:rFonts w:hint="eastAsia" w:cs="Times New Roman"/>
                <w:color w:val="auto"/>
                <w:sz w:val="24"/>
                <w:szCs w:val="24"/>
                <w:u w:val="none"/>
                <w:lang w:val="en-US" w:eastAsia="zh-CN"/>
              </w:rPr>
              <w:t>分</w:t>
            </w:r>
            <w:r>
              <w:rPr>
                <w:rFonts w:hint="default" w:ascii="Times New Roman" w:hAnsi="Times New Roman" w:eastAsia="宋体" w:cs="Times New Roman"/>
                <w:color w:val="auto"/>
                <w:sz w:val="24"/>
                <w:szCs w:val="24"/>
                <w:u w:val="none"/>
              </w:rPr>
              <w:t>34.27</w:t>
            </w:r>
            <w:r>
              <w:rPr>
                <w:rFonts w:hint="eastAsia" w:cs="Times New Roman"/>
                <w:color w:val="auto"/>
                <w:sz w:val="24"/>
                <w:szCs w:val="24"/>
                <w:u w:val="none"/>
                <w:lang w:val="en-US" w:eastAsia="zh-CN"/>
              </w:rPr>
              <w:t>2秒</w:t>
            </w:r>
            <w:r>
              <w:rPr>
                <w:rFonts w:hint="default" w:ascii="Times New Roman" w:hAnsi="Times New Roman" w:eastAsia="宋体" w:cs="Times New Roman"/>
                <w:color w:val="auto"/>
                <w:sz w:val="24"/>
                <w:szCs w:val="24"/>
                <w:u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default"/>
                <w:sz w:val="24"/>
                <w:highlight w:val="none"/>
              </w:rPr>
              <w:t>C22</w:t>
            </w:r>
            <w:r>
              <w:rPr>
                <w:rFonts w:hint="eastAsia"/>
                <w:sz w:val="24"/>
                <w:highlight w:val="none"/>
                <w:lang w:val="en-US" w:eastAsia="zh-CN"/>
              </w:rPr>
              <w:t>23 加工纸制造</w:t>
            </w:r>
          </w:p>
        </w:tc>
        <w:tc>
          <w:tcPr>
            <w:tcW w:w="1175" w:type="pc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bookmarkStart w:id="0" w:name="_Hlk49843745"/>
            <w:r>
              <w:rPr>
                <w:rFonts w:hint="default" w:ascii="Times New Roman" w:hAnsi="Times New Roman" w:eastAsia="宋体" w:cs="Times New Roman"/>
                <w:color w:val="auto"/>
                <w:sz w:val="24"/>
                <w:szCs w:val="24"/>
              </w:rPr>
              <w:t>建设项目</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0"/>
          </w:p>
        </w:tc>
        <w:tc>
          <w:tcPr>
            <w:tcW w:w="1967" w:type="pct"/>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十九、造纸和纸制品业</w:t>
            </w:r>
            <w:r>
              <w:rPr>
                <w:rFonts w:hint="eastAsia" w:ascii="Times New Roman" w:hAnsi="Times New Roman" w:eastAsia="宋体" w:cs="Times New Roman"/>
                <w:color w:val="auto"/>
                <w:sz w:val="24"/>
                <w:szCs w:val="24"/>
                <w:lang w:val="en-US" w:eastAsia="zh-CN"/>
              </w:rPr>
              <w:t>22“37造纸 222（含废纸造纸）”“有涂布、浸渍、印刷、粘胶工艺的加工纸制造”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229"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11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1967"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5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项目审批（核准/备案）部门（选填）</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新乡县发展和改革委员会</w:t>
            </w:r>
          </w:p>
        </w:tc>
        <w:tc>
          <w:tcPr>
            <w:tcW w:w="117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备案）文号（选填）</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2304-410721-04-02-954005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200</w:t>
            </w:r>
          </w:p>
        </w:tc>
        <w:tc>
          <w:tcPr>
            <w:tcW w:w="1175"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环保投资（万元）</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22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24.5%</w:t>
            </w:r>
          </w:p>
        </w:tc>
        <w:tc>
          <w:tcPr>
            <w:tcW w:w="1175"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000000" w:themeColor="text1"/>
                <w:sz w:val="24"/>
                <w:szCs w:val="24"/>
                <w:lang w:val="en-US" w:eastAsia="zh-CN"/>
                <w14:textFill>
                  <w14:solidFill>
                    <w14:schemeClr w14:val="tx1"/>
                  </w14:solidFill>
                </w14:textFill>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627"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229" w:type="pct"/>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p>
        </w:tc>
        <w:tc>
          <w:tcPr>
            <w:tcW w:w="1175" w:type="pct"/>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196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eastAsia="zh-CN"/>
              </w:rPr>
            </w:pPr>
            <w:r>
              <w:rPr>
                <w:rFonts w:hint="eastAsia"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62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2"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4372" w:type="pct"/>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4"/>
                <w:szCs w:val="24"/>
                <w:lang w:val="en-US" w:eastAsia="zh-CN"/>
              </w:rPr>
            </w:pPr>
            <w:r>
              <w:rPr>
                <w:rFonts w:hint="eastAsia"/>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r>
              <w:rPr>
                <w:rFonts w:hint="eastAsia" w:ascii="宋体" w:hAnsi="宋体" w:eastAsia="宋体" w:cs="宋体"/>
                <w:color w:val="auto"/>
                <w:kern w:val="0"/>
                <w:sz w:val="24"/>
                <w:szCs w:val="24"/>
              </w:rPr>
              <w:t>其他符合性分析</w:t>
            </w: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p>
            <w:pPr>
              <w:pStyle w:val="28"/>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4"/>
                <w:szCs w:val="24"/>
              </w:rPr>
            </w:pPr>
          </w:p>
        </w:tc>
        <w:tc>
          <w:tcPr>
            <w:tcW w:w="4372" w:type="pct"/>
            <w:gridSpan w:val="3"/>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left"/>
              <w:textAlignment w:val="auto"/>
              <w:rPr>
                <w:rFonts w:hint="eastAsia" w:hAnsi="宋体"/>
                <w:b/>
                <w:color w:val="000000"/>
                <w:sz w:val="24"/>
                <w:highlight w:val="none"/>
              </w:rPr>
            </w:pPr>
            <w:r>
              <w:rPr>
                <w:rFonts w:hint="eastAsia" w:hAnsi="宋体"/>
                <w:b/>
                <w:color w:val="000000"/>
                <w:sz w:val="24"/>
                <w:highlight w:val="none"/>
                <w:lang w:val="en-US" w:eastAsia="zh-CN"/>
              </w:rPr>
              <w:t>1、</w:t>
            </w:r>
            <w:r>
              <w:rPr>
                <w:rFonts w:hint="eastAsia" w:hAnsi="宋体"/>
                <w:b/>
                <w:color w:val="000000"/>
                <w:sz w:val="24"/>
                <w:highlight w:val="none"/>
              </w:rPr>
              <w:t>“三线一单”符合性分析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根据《关于以改善环境质量为核心加强环境影响评价管理的通知》(环环评[2016]150号)，要求落实“生态保护红线、环境质量底线、资源利用上线和环境准入负面清单”（以下简称“三线一单”）约束，现分析如下：</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（1）生态保护红线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b/>
                <w:bCs/>
                <w:color w:val="000000"/>
                <w:sz w:val="24"/>
              </w:rPr>
            </w:pPr>
            <w:r>
              <w:rPr>
                <w:rFonts w:hint="default"/>
                <w:color w:val="000000"/>
                <w:sz w:val="24"/>
                <w:highlight w:val="none"/>
              </w:rPr>
              <w:t>本项目位于</w:t>
            </w:r>
            <w:r>
              <w:rPr>
                <w:rFonts w:hint="default"/>
                <w:sz w:val="24"/>
                <w:highlight w:val="none"/>
              </w:rPr>
              <w:t>新乡市新乡县七里营镇龙泉村</w:t>
            </w:r>
            <w:r>
              <w:rPr>
                <w:rFonts w:hint="default"/>
                <w:color w:val="000000"/>
                <w:sz w:val="24"/>
                <w:highlight w:val="none"/>
              </w:rPr>
              <w:t>，根据</w:t>
            </w:r>
            <w:r>
              <w:rPr>
                <w:rFonts w:hint="eastAsia"/>
                <w:color w:val="000000"/>
                <w:sz w:val="24"/>
                <w:highlight w:val="none"/>
                <w:lang w:val="en-US" w:eastAsia="zh-CN"/>
              </w:rPr>
              <w:t>新乡县土地利用总体规划（2010-2020年）调整完善图</w:t>
            </w:r>
            <w:r>
              <w:rPr>
                <w:rFonts w:hint="default"/>
                <w:color w:val="000000"/>
                <w:sz w:val="24"/>
                <w:highlight w:val="none"/>
              </w:rPr>
              <w:t>可知</w:t>
            </w:r>
            <w:r>
              <w:rPr>
                <w:rFonts w:hint="eastAsia"/>
                <w:color w:val="000000"/>
                <w:sz w:val="24"/>
                <w:highlight w:val="none"/>
                <w:lang w:eastAsia="zh-CN"/>
              </w:rPr>
              <w:t>（</w:t>
            </w:r>
            <w:r>
              <w:rPr>
                <w:rFonts w:hint="eastAsia"/>
                <w:color w:val="000000"/>
                <w:sz w:val="24"/>
                <w:highlight w:val="none"/>
                <w:lang w:val="en-US" w:eastAsia="zh-CN"/>
              </w:rPr>
              <w:t>见附图2</w:t>
            </w:r>
            <w:r>
              <w:rPr>
                <w:rFonts w:hint="eastAsia"/>
                <w:color w:val="000000"/>
                <w:sz w:val="24"/>
                <w:highlight w:val="none"/>
                <w:lang w:eastAsia="zh-CN"/>
              </w:rPr>
              <w:t>）</w:t>
            </w:r>
            <w:r>
              <w:rPr>
                <w:rFonts w:hint="default"/>
                <w:color w:val="000000"/>
                <w:sz w:val="24"/>
                <w:highlight w:val="none"/>
              </w:rPr>
              <w:t>，项目所在地块属于</w:t>
            </w:r>
            <w:r>
              <w:rPr>
                <w:rFonts w:hint="eastAsia"/>
                <w:color w:val="000000"/>
                <w:sz w:val="24"/>
                <w:highlight w:val="none"/>
                <w:lang w:val="en-US" w:eastAsia="zh-CN"/>
              </w:rPr>
              <w:t>建设</w:t>
            </w:r>
            <w:r>
              <w:rPr>
                <w:rFonts w:hint="default"/>
                <w:color w:val="000000"/>
                <w:sz w:val="24"/>
                <w:highlight w:val="none"/>
              </w:rPr>
              <w:t>用地，</w:t>
            </w:r>
            <w:r>
              <w:rPr>
                <w:rFonts w:hint="eastAsia"/>
                <w:color w:val="000000"/>
                <w:sz w:val="24"/>
                <w:highlight w:val="none"/>
                <w:lang w:val="en-US" w:eastAsia="zh-CN"/>
              </w:rPr>
              <w:t>根据下图可知</w:t>
            </w:r>
            <w:r>
              <w:rPr>
                <w:rFonts w:hint="default"/>
                <w:color w:val="000000"/>
                <w:sz w:val="24"/>
                <w:highlight w:val="none"/>
              </w:rPr>
              <w:t>本项目厂址未涉及生态保护红线</w:t>
            </w:r>
            <w:r>
              <w:rPr>
                <w:rFonts w:hint="eastAsia" w:hAnsi="宋体"/>
                <w:color w:val="000000"/>
                <w:sz w:val="24"/>
                <w:highlight w:val="none"/>
              </w:rPr>
              <w:t>。</w:t>
            </w:r>
          </w:p>
          <w:p>
            <w:pPr>
              <w:keepNext w:val="0"/>
              <w:keepLines w:val="0"/>
              <w:suppressLineNumbers w:val="0"/>
              <w:autoSpaceDE w:val="0"/>
              <w:autoSpaceDN w:val="0"/>
              <w:adjustRightInd w:val="0"/>
              <w:snapToGrid w:val="0"/>
              <w:spacing w:before="0" w:beforeAutospacing="0" w:after="0" w:afterAutospacing="0" w:line="440" w:lineRule="exact"/>
              <w:ind w:left="0" w:right="0"/>
              <w:jc w:val="center"/>
              <w:rPr>
                <w:rFonts w:hint="eastAsia" w:hAnsi="宋体"/>
                <w:color w:val="000000"/>
                <w:sz w:val="24"/>
                <w:highlight w:val="none"/>
              </w:rPr>
            </w:pPr>
            <w:r>
              <w:rPr>
                <w:rFonts w:hint="default"/>
                <w:sz w:val="24"/>
              </w:rPr>
              <mc:AlternateContent>
                <mc:Choice Requires="wpg">
                  <w:drawing>
                    <wp:anchor distT="0" distB="0" distL="114300" distR="114300" simplePos="0" relativeHeight="251660288" behindDoc="0" locked="0" layoutInCell="1" allowOverlap="1">
                      <wp:simplePos x="0" y="0"/>
                      <wp:positionH relativeFrom="column">
                        <wp:posOffset>-59055</wp:posOffset>
                      </wp:positionH>
                      <wp:positionV relativeFrom="paragraph">
                        <wp:posOffset>2540</wp:posOffset>
                      </wp:positionV>
                      <wp:extent cx="4836795" cy="3314700"/>
                      <wp:effectExtent l="0" t="0" r="1905" b="0"/>
                      <wp:wrapSquare wrapText="bothSides"/>
                      <wp:docPr id="14" name="组合 14"/>
                      <wp:cNvGraphicFramePr/>
                      <a:graphic xmlns:a="http://schemas.openxmlformats.org/drawingml/2006/main">
                        <a:graphicData uri="http://schemas.microsoft.com/office/word/2010/wordprocessingGroup">
                          <wpg:wgp>
                            <wpg:cNvGrpSpPr/>
                            <wpg:grpSpPr>
                              <a:xfrm>
                                <a:off x="0" y="0"/>
                                <a:ext cx="4836794" cy="3314700"/>
                                <a:chOff x="6551" y="126133"/>
                                <a:chExt cx="7633" cy="5220"/>
                              </a:xfrm>
                            </wpg:grpSpPr>
                            <pic:pic xmlns:pic="http://schemas.openxmlformats.org/drawingml/2006/picture">
                              <pic:nvPicPr>
                                <pic:cNvPr id="1" name="图片 2" descr="新乡市生态保护红线分布图"/>
                                <pic:cNvPicPr>
                                  <a:picLocks noChangeAspect="1"/>
                                </pic:cNvPicPr>
                              </pic:nvPicPr>
                              <pic:blipFill>
                                <a:blip r:embed="rId13"/>
                                <a:srcRect l="3485" t="4985" r="3972"/>
                                <a:stretch>
                                  <a:fillRect/>
                                </a:stretch>
                              </pic:blipFill>
                              <pic:spPr>
                                <a:xfrm>
                                  <a:off x="6551" y="126133"/>
                                  <a:ext cx="7633" cy="5220"/>
                                </a:xfrm>
                                <a:prstGeom prst="rect">
                                  <a:avLst/>
                                </a:prstGeom>
                                <a:noFill/>
                                <a:ln>
                                  <a:noFill/>
                                </a:ln>
                              </pic:spPr>
                            </pic:pic>
                            <wps:wsp>
                              <wps:cNvPr id="3" name="椭圆 3"/>
                              <wps:cNvSpPr/>
                              <wps:spPr>
                                <a:xfrm>
                                  <a:off x="8749" y="129338"/>
                                  <a:ext cx="118" cy="119"/>
                                </a:xfrm>
                                <a:prstGeom prst="ellipse">
                                  <a:avLst/>
                                </a:prstGeom>
                                <a:solidFill>
                                  <a:srgbClr val="FFFFFF"/>
                                </a:solidFill>
                                <a:ln w="9525" cap="flat" cmpd="sng">
                                  <a:solidFill>
                                    <a:srgbClr val="000000"/>
                                  </a:solidFill>
                                  <a:prstDash val="solid"/>
                                  <a:round/>
                                  <a:headEnd type="none" w="med" len="med"/>
                                  <a:tailEnd type="none" w="med" len="med"/>
                                </a:ln>
                              </wps:spPr>
                              <wps:bodyPr upright="1"/>
                            </wps:wsp>
                            <wps:wsp>
                              <wps:cNvPr id="5" name="圆角矩形标注 5"/>
                              <wps:cNvSpPr/>
                              <wps:spPr>
                                <a:xfrm>
                                  <a:off x="7619" y="129783"/>
                                  <a:ext cx="1006" cy="494"/>
                                </a:xfrm>
                                <a:prstGeom prst="wedgeRoundRectCallout">
                                  <a:avLst>
                                    <a:gd name="adj1" fmla="val 67394"/>
                                    <a:gd name="adj2" fmla="val -124569"/>
                                    <a:gd name="adj3" fmla="val 16667"/>
                                  </a:avLst>
                                </a:prstGeom>
                                <a:no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本项目</w:t>
                                    </w:r>
                                  </w:p>
                                </w:txbxContent>
                              </wps:txbx>
                              <wps:bodyPr upright="1"/>
                            </wps:wsp>
                          </wpg:wgp>
                        </a:graphicData>
                      </a:graphic>
                    </wp:anchor>
                  </w:drawing>
                </mc:Choice>
                <mc:Fallback>
                  <w:pict>
                    <v:group id="_x0000_s1026" o:spid="_x0000_s1026" o:spt="203" style="position:absolute;left:0pt;margin-left:-4.65pt;margin-top:0.2pt;height:261pt;width:380.85pt;mso-wrap-distance-bottom:0pt;mso-wrap-distance-left:9pt;mso-wrap-distance-right:9pt;mso-wrap-distance-top:0pt;z-index:251660288;mso-width-relative:page;mso-height-relative:page;" coordorigin="6551,126133" coordsize="7633,5220" o:gfxdata="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">
                      <o:lock v:ext="edit" aspectratio="f"/>
                      <v:shape id="图片 2" o:spid="_x0000_s1026" o:spt="75" alt="新乡市生态保护红线分布图" type="#_x0000_t75" style="position:absolute;left:6551;top:126133;height:5220;width:7633;" filled="f" o:preferrelative="t" stroked="f" coordsize="21600,21600" o:gfxdata="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tomsugAAANoA&#10;AAAPAAAAAAAAAAEAIAAAACIAAABkcnMvZG93bnJldi54bWxQSwECFAAUAAAACACHTuJAMy8FnjsA&#10;AAA5AAAAEAAAAAAAAAABACAAAAAJAQAAZHJzL3NoYXBleG1sLnhtbFBLBQYAAAAABgAGAFsBAACz&#10;AwAAAAA=&#10;">
                        <v:fill on="f" focussize="0,0"/>
                        <v:stroke on="f"/>
                        <v:imagedata r:id="rId13" cropleft="2284f" croptop="3267f" cropright="2603f" o:title=""/>
                        <o:lock v:ext="edit" aspectratio="t"/>
                      </v:shape>
                      <v:shape id="_x0000_s1026" o:spid="_x0000_s1026" o:spt="3" type="#_x0000_t3" style="position:absolute;left:8749;top:129338;height:119;width:118;" fillcolor="#FFFFFF" filled="t" stroked="t" coordsize="21600,21600" o:gfxdata="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p1/rsAAADa&#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_x0000_s1026" o:spid="_x0000_s1026" o:spt="62" type="#_x0000_t62" style="position:absolute;left:7619;top:129783;height:494;width:1006;" filled="f" stroked="t" coordsize="21600,21600" o:gfxdata="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MnxqugAAANoA&#10;AAAPAAAAAAAAAAEAIAAAACIAAABkcnMvZG93bnJldi54bWxQSwECFAAUAAAACACHTuJAMy8FnjsA&#10;AAA5AAAAEAAAAAAAAAABACAAAAAJAQAAZHJzL3NoYXBleG1sLnhtbFBLBQYAAAAABgAGAFsBAACz&#10;AwAAAAA=&#10;" adj="25357,-16107,14400">
                        <v:fill on="f" focussize="0,0"/>
                        <v:stroke color="#000000" joinstyle="miter"/>
                        <v:imagedata o:title=""/>
                        <o:lock v:ext="edit" aspectratio="f"/>
                        <v:textbox>
                          <w:txbxContent>
                            <w:p>
                              <w:pPr>
                                <w:rPr>
                                  <w:rFonts w:hint="eastAsia" w:eastAsia="宋体"/>
                                  <w:lang w:val="en-US" w:eastAsia="zh-CN"/>
                                </w:rPr>
                              </w:pPr>
                              <w:r>
                                <w:rPr>
                                  <w:rFonts w:hint="eastAsia"/>
                                  <w:lang w:val="en-US" w:eastAsia="zh-CN"/>
                                </w:rPr>
                                <w:t>本项目</w:t>
                              </w:r>
                            </w:p>
                          </w:txbxContent>
                        </v:textbox>
                      </v:shape>
                      <w10:wrap type="square"/>
                    </v:group>
                  </w:pict>
                </mc:Fallback>
              </mc:AlternateContent>
            </w:r>
            <w:r>
              <w:rPr>
                <w:rFonts w:hint="default" w:ascii="Times New Roman" w:hAnsi="Times New Roman" w:eastAsia="宋体" w:cs="Times New Roman"/>
                <w:b/>
                <w:bCs/>
                <w:color w:val="000000"/>
                <w:sz w:val="24"/>
              </w:rPr>
              <w:t>图1  新乡市生态保护红线分布图</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（2）环境质量底线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cs="Times New Roman"/>
                <w:sz w:val="24"/>
                <w:highlight w:val="none"/>
                <w:lang w:val="en-US" w:eastAsia="zh-CN"/>
              </w:rPr>
              <w:t>本项目生产玻璃卡纸配胶、涂布和烘干工序产生有机废气，生产不干胶纸涂布复合工</w:t>
            </w:r>
            <w:r>
              <w:rPr>
                <w:rFonts w:hint="eastAsia" w:cs="Times New Roman"/>
                <w:color w:val="000000" w:themeColor="text1"/>
                <w:sz w:val="24"/>
                <w:highlight w:val="none"/>
                <w:lang w:val="en-US" w:eastAsia="zh-CN"/>
                <w14:textFill>
                  <w14:solidFill>
                    <w14:schemeClr w14:val="tx1"/>
                  </w14:solidFill>
                </w14:textFill>
              </w:rPr>
              <w:t>序产生有机废气</w:t>
            </w:r>
            <w:r>
              <w:rPr>
                <w:rFonts w:hint="eastAsia" w:hAnsi="宋体"/>
                <w:color w:val="000000" w:themeColor="text1"/>
                <w:sz w:val="24"/>
                <w:highlight w:val="none"/>
                <w:lang w:val="en-US" w:eastAsia="zh-CN"/>
                <w14:textFill>
                  <w14:solidFill>
                    <w14:schemeClr w14:val="tx1"/>
                  </w14:solidFill>
                </w14:textFill>
              </w:rPr>
              <w:t>，由集气罩收集“活性炭吸附-脱附-催化燃烧”处理达标后15m排气筒排放，</w:t>
            </w:r>
            <w:r>
              <w:rPr>
                <w:rFonts w:hint="eastAsia" w:ascii="Times New Roman" w:hAnsi="宋体" w:cs="Times New Roman"/>
                <w:color w:val="000000" w:themeColor="text1"/>
                <w:sz w:val="24"/>
                <w:highlight w:val="none"/>
                <w:lang w:val="en-US" w:eastAsia="zh-CN"/>
                <w14:textFill>
                  <w14:solidFill>
                    <w14:schemeClr w14:val="tx1"/>
                  </w14:solidFill>
                </w14:textFill>
              </w:rPr>
              <w:t>不会对区</w:t>
            </w:r>
            <w:r>
              <w:rPr>
                <w:rFonts w:hint="eastAsia" w:hAnsi="宋体"/>
                <w:color w:val="000000" w:themeColor="text1"/>
                <w:sz w:val="24"/>
                <w:highlight w:val="none"/>
                <w:lang w:val="en-US" w:eastAsia="zh-CN"/>
                <w14:textFill>
                  <w14:solidFill>
                    <w14:schemeClr w14:val="tx1"/>
                  </w14:solidFill>
                </w14:textFill>
              </w:rPr>
              <w:t>域环境空气质量造成影响</w:t>
            </w:r>
            <w:r>
              <w:rPr>
                <w:rFonts w:hint="eastAsia" w:hAnsi="宋体"/>
                <w:color w:val="000000" w:themeColor="text1"/>
                <w:sz w:val="24"/>
                <w:highlight w:val="none"/>
                <w:lang w:eastAsia="zh-CN"/>
                <w14:textFill>
                  <w14:solidFill>
                    <w14:schemeClr w14:val="tx1"/>
                  </w14:solidFill>
                </w14:textFill>
              </w:rPr>
              <w:t>。</w:t>
            </w:r>
            <w:r>
              <w:rPr>
                <w:rFonts w:hint="eastAsia" w:hAnsi="宋体"/>
                <w:color w:val="000000" w:themeColor="text1"/>
                <w:sz w:val="24"/>
                <w:highlight w:val="none"/>
                <w14:textFill>
                  <w14:solidFill>
                    <w14:schemeClr w14:val="tx1"/>
                  </w14:solidFill>
                </w14:textFill>
              </w:rPr>
              <w:t>本项目</w:t>
            </w:r>
            <w:r>
              <w:rPr>
                <w:rFonts w:hint="eastAsia" w:hAnsi="宋体"/>
                <w:color w:val="000000" w:themeColor="text1"/>
                <w:sz w:val="24"/>
                <w:highlight w:val="none"/>
                <w:lang w:val="en-US" w:eastAsia="zh-CN"/>
                <w14:textFill>
                  <w14:solidFill>
                    <w14:schemeClr w14:val="tx1"/>
                  </w14:solidFill>
                </w14:textFill>
              </w:rPr>
              <w:t>生产玻璃卡纸产生淋缸废水，</w:t>
            </w:r>
            <w:r>
              <w:rPr>
                <w:rFonts w:hint="eastAsia" w:cs="Times New Roman"/>
                <w:b w:val="0"/>
                <w:bCs w:val="0"/>
                <w:color w:val="000000" w:themeColor="text1"/>
                <w:sz w:val="24"/>
                <w:szCs w:val="24"/>
                <w:highlight w:val="none"/>
                <w:vertAlign w:val="baseline"/>
                <w:lang w:val="en-US" w:eastAsia="zh-CN"/>
                <w14:textFill>
                  <w14:solidFill>
                    <w14:schemeClr w14:val="tx1"/>
                  </w14:solidFill>
                </w14:textFill>
              </w:rPr>
              <w:t>经过厂区沉淀池沉淀后，由专用管道输送至新乡县纸制品专业园区河南兴泰纸业有限公司厂内污水处理站处理后，排入新乡县综合污水处理厂处理达标后排放</w:t>
            </w:r>
            <w:r>
              <w:rPr>
                <w:rFonts w:hint="eastAsia" w:cs="宋体"/>
                <w:b w:val="0"/>
                <w:bCs w:val="0"/>
                <w:color w:val="000000" w:themeColor="text1"/>
                <w:sz w:val="24"/>
                <w:szCs w:val="24"/>
                <w:highlight w:val="none"/>
                <w:vertAlign w:val="baseline"/>
                <w:lang w:val="en-US" w:eastAsia="zh-CN"/>
                <w14:textFill>
                  <w14:solidFill>
                    <w14:schemeClr w14:val="tx1"/>
                  </w14:solidFill>
                </w14:textFill>
              </w:rPr>
              <w:t>。</w:t>
            </w:r>
            <w:r>
              <w:rPr>
                <w:rFonts w:hint="default"/>
                <w:color w:val="000000" w:themeColor="text1"/>
                <w:kern w:val="0"/>
                <w:sz w:val="24"/>
                <w:highlight w:val="none"/>
                <w:lang w:val="zh-CN" w:eastAsia="zh-CN"/>
                <w14:textFill>
                  <w14:solidFill>
                    <w14:schemeClr w14:val="tx1"/>
                  </w14:solidFill>
                </w14:textFill>
              </w:rPr>
              <w:t>本项目</w:t>
            </w:r>
            <w:r>
              <w:rPr>
                <w:rFonts w:hint="eastAsia"/>
                <w:color w:val="000000" w:themeColor="text1"/>
                <w:kern w:val="0"/>
                <w:sz w:val="24"/>
                <w:highlight w:val="none"/>
                <w:lang w:val="en-US" w:eastAsia="zh-CN"/>
                <w14:textFill>
                  <w14:solidFill>
                    <w14:schemeClr w14:val="tx1"/>
                  </w14:solidFill>
                </w14:textFill>
              </w:rPr>
              <w:t>为扩建项目</w:t>
            </w:r>
            <w:r>
              <w:rPr>
                <w:rFonts w:hint="eastAsia"/>
                <w:color w:val="000000" w:themeColor="text1"/>
                <w:kern w:val="0"/>
                <w:sz w:val="24"/>
                <w:highlight w:val="none"/>
                <w:lang w:val="zh-CN" w:eastAsia="zh-CN"/>
                <w14:textFill>
                  <w14:solidFill>
                    <w14:schemeClr w14:val="tx1"/>
                  </w14:solidFill>
                </w14:textFill>
              </w:rPr>
              <w:t>不新增劳动人员，</w:t>
            </w:r>
            <w:r>
              <w:rPr>
                <w:rFonts w:hint="eastAsia"/>
                <w:color w:val="000000" w:themeColor="text1"/>
                <w:kern w:val="0"/>
                <w:sz w:val="24"/>
                <w:highlight w:val="none"/>
                <w:lang w:val="en-US" w:eastAsia="zh-CN"/>
                <w14:textFill>
                  <w14:solidFill>
                    <w14:schemeClr w14:val="tx1"/>
                  </w14:solidFill>
                </w14:textFill>
              </w:rPr>
              <w:t>从现有员工中调剂进行生产，</w:t>
            </w:r>
            <w:r>
              <w:rPr>
                <w:rFonts w:hint="eastAsia"/>
                <w:color w:val="000000" w:themeColor="text1"/>
                <w:kern w:val="0"/>
                <w:sz w:val="24"/>
                <w:highlight w:val="none"/>
                <w:lang w:val="zh-CN" w:eastAsia="zh-CN"/>
                <w14:textFill>
                  <w14:solidFill>
                    <w14:schemeClr w14:val="tx1"/>
                  </w14:solidFill>
                </w14:textFill>
              </w:rPr>
              <w:t>不新增生活废水。</w:t>
            </w:r>
            <w:r>
              <w:rPr>
                <w:rFonts w:hint="eastAsia" w:hAnsi="宋体"/>
                <w:color w:val="000000" w:themeColor="text1"/>
                <w:sz w:val="24"/>
                <w:highlight w:val="none"/>
                <w14:textFill>
                  <w14:solidFill>
                    <w14:schemeClr w14:val="tx1"/>
                  </w14:solidFill>
                </w14:textFill>
              </w:rPr>
              <w:t>本项目采取噪声防治措施后，企业厂界噪声排放满足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《工业企业厂界环境噪声排放标准》（GB12</w:t>
            </w:r>
            <w:r>
              <w:rPr>
                <w:rFonts w:hint="eastAsia" w:ascii="Times New Roman" w:hAnsi="Times New Roman" w:eastAsia="宋体" w:cs="Times New Roman"/>
                <w:color w:val="auto"/>
                <w:sz w:val="24"/>
                <w:szCs w:val="24"/>
                <w:highlight w:val="none"/>
                <w:lang w:eastAsia="zh-CN"/>
              </w:rPr>
              <w:t>348-2008）</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类</w:t>
            </w:r>
            <w:r>
              <w:rPr>
                <w:rFonts w:hint="eastAsia" w:hAnsi="宋体"/>
                <w:color w:val="000000"/>
                <w:sz w:val="24"/>
                <w:highlight w:val="none"/>
                <w:lang w:eastAsia="zh-CN"/>
              </w:rPr>
              <w:t>标准</w:t>
            </w:r>
            <w:r>
              <w:rPr>
                <w:rFonts w:hint="eastAsia" w:hAnsi="宋体"/>
                <w:color w:val="000000"/>
                <w:sz w:val="24"/>
                <w:highlight w:val="none"/>
              </w:rPr>
              <w:t>要求；本项目固体废物全部得到资源化利用或无害化处置；本项目采取了有效的分区防渗措施，正常工况下不会对地下水、土壤产生影响。因此，落实本环评提出的相关防治措施后，本项目排放的污染物不会对区域环境质量底线造成冲击，满足环境质量底线的要求。</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（3）资源利用上线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本项目运营期通过内部管理、设备选择、原辅材料的选用和管理、</w:t>
            </w:r>
            <w:r>
              <w:rPr>
                <w:rFonts w:hint="eastAsia" w:hAnsi="宋体"/>
                <w:color w:val="000000"/>
                <w:sz w:val="24"/>
                <w:highlight w:val="none"/>
                <w:lang w:val="en-US" w:eastAsia="zh-CN"/>
              </w:rPr>
              <w:t>残次品</w:t>
            </w:r>
            <w:r>
              <w:rPr>
                <w:rFonts w:hint="eastAsia" w:hAnsi="宋体"/>
                <w:color w:val="000000"/>
                <w:sz w:val="24"/>
                <w:highlight w:val="none"/>
              </w:rPr>
              <w:t>回收利用、污染治理等多方面采取合理可行的防治措施，以“节能、降耗、减污”为目标，有效地控制污染。项目的资源利用不会突破区域的资源利用上线。</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textAlignment w:val="auto"/>
              <w:rPr>
                <w:rFonts w:hint="eastAsia" w:hAnsi="宋体"/>
                <w:color w:val="000000"/>
                <w:sz w:val="24"/>
                <w:highlight w:val="none"/>
              </w:rPr>
            </w:pPr>
            <w:r>
              <w:rPr>
                <w:rFonts w:hint="eastAsia" w:hAnsi="宋体"/>
                <w:color w:val="000000"/>
                <w:sz w:val="24"/>
                <w:highlight w:val="none"/>
              </w:rPr>
              <w:t>（4）环境准入清单</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textAlignment w:val="auto"/>
              <w:rPr>
                <w:rFonts w:hint="eastAsia"/>
                <w:color w:val="000000"/>
                <w:sz w:val="24"/>
                <w:highlight w:val="none"/>
              </w:rPr>
            </w:pPr>
            <w:r>
              <w:rPr>
                <w:rFonts w:hint="default" w:ascii="Times New Roman" w:hAnsi="Times New Roman" w:eastAsia="宋体" w:cs="Times New Roman"/>
                <w:color w:val="auto"/>
                <w:sz w:val="24"/>
                <w:szCs w:val="24"/>
                <w:highlight w:val="none"/>
              </w:rPr>
              <w:t>本项目位于</w:t>
            </w:r>
            <w:r>
              <w:rPr>
                <w:rFonts w:hint="default"/>
                <w:sz w:val="24"/>
                <w:highlight w:val="none"/>
              </w:rPr>
              <w:t>新乡市新乡县七里营镇龙泉村</w:t>
            </w:r>
            <w:r>
              <w:rPr>
                <w:rFonts w:hint="eastAsia" w:ascii="Times New Roman" w:hAnsi="Times New Roman" w:eastAsia="宋体" w:cs="Times New Roman"/>
                <w:color w:val="auto"/>
                <w:sz w:val="24"/>
                <w:szCs w:val="24"/>
                <w:highlight w:val="none"/>
              </w:rPr>
              <w:t>，对照《</w:t>
            </w:r>
            <w:r>
              <w:rPr>
                <w:rFonts w:hint="default" w:ascii="Times New Roman" w:hAnsi="Times New Roman" w:eastAsia="宋体" w:cs="Times New Roman"/>
                <w:color w:val="000000"/>
                <w:sz w:val="24"/>
                <w:szCs w:val="24"/>
                <w:highlight w:val="none"/>
              </w:rPr>
              <w:t>新乡市</w:t>
            </w:r>
            <w:r>
              <w:rPr>
                <w:rFonts w:hint="eastAsia" w:ascii="宋体" w:hAnsi="宋体" w:eastAsia="宋体" w:cs="宋体"/>
                <w:color w:val="000000"/>
                <w:sz w:val="24"/>
                <w:szCs w:val="24"/>
                <w:highlight w:val="none"/>
              </w:rPr>
              <w:t>“三线一单”</w:t>
            </w:r>
            <w:r>
              <w:rPr>
                <w:rFonts w:hint="default" w:ascii="Times New Roman" w:hAnsi="Times New Roman" w:eastAsia="宋体" w:cs="Times New Roman"/>
                <w:color w:val="000000"/>
                <w:sz w:val="24"/>
                <w:szCs w:val="24"/>
                <w:highlight w:val="none"/>
              </w:rPr>
              <w:t>生态环境准入清单（试行）</w:t>
            </w:r>
            <w:r>
              <w:rPr>
                <w:rFonts w:hint="eastAsia"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rPr>
              <w:t>，</w:t>
            </w:r>
            <w:r>
              <w:rPr>
                <w:rFonts w:hint="eastAsia"/>
                <w:color w:val="000000"/>
                <w:sz w:val="24"/>
                <w:highlight w:val="none"/>
              </w:rPr>
              <w:t>根据《新乡市环境管控单元图》，本项目位于</w:t>
            </w:r>
            <w:r>
              <w:rPr>
                <w:rFonts w:hint="default"/>
                <w:color w:val="000000"/>
                <w:sz w:val="24"/>
                <w:highlight w:val="none"/>
              </w:rPr>
              <w:t>重点管控单元</w:t>
            </w:r>
            <w:r>
              <w:rPr>
                <w:rFonts w:hint="eastAsia"/>
                <w:color w:val="000000"/>
                <w:sz w:val="24"/>
                <w:highlight w:val="none"/>
              </w:rPr>
              <w:t>，详</w:t>
            </w:r>
            <w:r>
              <w:rPr>
                <w:rFonts w:hint="default"/>
                <w:color w:val="000000"/>
                <w:sz w:val="24"/>
                <w:highlight w:val="none"/>
              </w:rPr>
              <w:t>见下图</w:t>
            </w:r>
            <w:r>
              <w:rPr>
                <w:rFonts w:hint="eastAsia"/>
                <w:color w:val="000000"/>
                <w:sz w:val="24"/>
                <w:highlight w:val="none"/>
              </w:rPr>
              <w:t>：</w:t>
            </w:r>
          </w:p>
          <w:p>
            <w:pPr>
              <w:pStyle w:val="3"/>
              <w:keepLines w:val="0"/>
              <w:suppressLineNumbers w:val="0"/>
              <w:spacing w:beforeAutospacing="0" w:afterAutospacing="0"/>
              <w:ind w:right="0"/>
              <w:rPr>
                <w:rFonts w:hint="eastAsia"/>
                <w:color w:val="000000"/>
                <w:sz w:val="24"/>
                <w:highlight w:val="none"/>
              </w:rPr>
            </w:pPr>
          </w:p>
          <w:p>
            <w:pPr>
              <w:keepNext w:val="0"/>
              <w:keepLines w:val="0"/>
              <w:suppressLineNumbers w:val="0"/>
              <w:spacing w:before="0" w:beforeAutospacing="0" w:after="0" w:afterAutospacing="0"/>
              <w:ind w:left="0" w:right="0"/>
              <w:rPr>
                <w:rFonts w:hint="eastAsia"/>
                <w:color w:val="000000"/>
                <w:sz w:val="24"/>
                <w:highlight w:val="none"/>
              </w:rPr>
            </w:pPr>
          </w:p>
          <w:p>
            <w:pPr>
              <w:pStyle w:val="3"/>
              <w:keepLines w:val="0"/>
              <w:suppressLineNumbers w:val="0"/>
              <w:spacing w:beforeAutospacing="0" w:afterAutospacing="0"/>
              <w:ind w:right="0"/>
              <w:rPr>
                <w:rFonts w:hint="eastAsia"/>
                <w:color w:val="000000"/>
                <w:sz w:val="24"/>
                <w:highlight w:val="none"/>
              </w:rPr>
            </w:pPr>
          </w:p>
          <w:p>
            <w:pPr>
              <w:keepNext w:val="0"/>
              <w:keepLines w:val="0"/>
              <w:suppressLineNumbers w:val="0"/>
              <w:spacing w:before="0" w:beforeAutospacing="0" w:after="0" w:afterAutospacing="0"/>
              <w:ind w:left="0" w:right="0"/>
              <w:rPr>
                <w:rFonts w:hint="eastAsia"/>
                <w:color w:val="000000"/>
                <w:sz w:val="24"/>
                <w:highlight w:val="none"/>
              </w:rPr>
            </w:pPr>
          </w:p>
          <w:p>
            <w:pPr>
              <w:pStyle w:val="3"/>
              <w:keepLines w:val="0"/>
              <w:suppressLineNumbers w:val="0"/>
              <w:spacing w:beforeAutospacing="0" w:afterAutospacing="0"/>
              <w:ind w:right="0"/>
              <w:rPr>
                <w:rFonts w:hint="eastAsia"/>
                <w:color w:val="000000"/>
                <w:sz w:val="24"/>
                <w:highlight w:val="none"/>
              </w:rPr>
            </w:pPr>
          </w:p>
          <w:p>
            <w:pPr>
              <w:keepNext w:val="0"/>
              <w:keepLines w:val="0"/>
              <w:suppressLineNumbers w:val="0"/>
              <w:spacing w:before="0" w:beforeAutospacing="0" w:after="0" w:afterAutospacing="0"/>
              <w:ind w:left="0" w:right="0"/>
              <w:rPr>
                <w:rFonts w:hint="eastAsia"/>
                <w:color w:val="000000"/>
                <w:sz w:val="24"/>
                <w:highlight w:val="none"/>
              </w:rPr>
            </w:pPr>
          </w:p>
          <w:p>
            <w:pPr>
              <w:pStyle w:val="3"/>
              <w:keepLines w:val="0"/>
              <w:suppressLineNumbers w:val="0"/>
              <w:spacing w:beforeAutospacing="0" w:afterAutospacing="0"/>
              <w:ind w:right="0"/>
              <w:rPr>
                <w:rFonts w:hint="eastAsia"/>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b w:val="0"/>
                <w:bCs w:val="0"/>
                <w:color w:val="auto"/>
                <w:sz w:val="24"/>
                <w:highlight w:val="none"/>
                <w:lang w:val="en-US" w:eastAsia="zh-CN"/>
              </w:rPr>
            </w:pPr>
            <w:r>
              <w:rPr>
                <w:rFonts w:hint="eastAsia"/>
                <w:color w:val="000000"/>
                <w:sz w:val="24"/>
                <w:szCs w:val="20"/>
                <w:highlight w:val="none"/>
              </w:rPr>
              <mc:AlternateContent>
                <mc:Choice Requires="wps">
                  <w:drawing>
                    <wp:anchor distT="0" distB="0" distL="114300" distR="114300" simplePos="0" relativeHeight="251665408" behindDoc="0" locked="0" layoutInCell="1" allowOverlap="1">
                      <wp:simplePos x="0" y="0"/>
                      <wp:positionH relativeFrom="column">
                        <wp:posOffset>1570990</wp:posOffset>
                      </wp:positionH>
                      <wp:positionV relativeFrom="paragraph">
                        <wp:posOffset>1641475</wp:posOffset>
                      </wp:positionV>
                      <wp:extent cx="36195" cy="36195"/>
                      <wp:effectExtent l="4445" t="4445" r="16510" b="16510"/>
                      <wp:wrapNone/>
                      <wp:docPr id="10" name="流程图: 联系 10"/>
                      <wp:cNvGraphicFramePr/>
                      <a:graphic xmlns:a="http://schemas.openxmlformats.org/drawingml/2006/main">
                        <a:graphicData uri="http://schemas.microsoft.com/office/word/2010/wordprocessingShape">
                          <wps:wsp>
                            <wps:cNvSpPr/>
                            <wps:spPr>
                              <a:xfrm>
                                <a:off x="0" y="0"/>
                                <a:ext cx="36195" cy="36195"/>
                              </a:xfrm>
                              <a:prstGeom prst="flowChartConnector">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20" type="#_x0000_t120" style="position:absolute;left:0pt;margin-left:123.7pt;margin-top:129.25pt;height:2.85pt;width:2.85pt;z-index:251665408;mso-width-relative:page;mso-height-relative:page;" fillcolor="#FF0000" filled="t" stroked="t" coordsize="21600,21600" o:gfxdata="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hfJAdsAAAALAQAADwAAAAAAAAABACAA&#10;AAAiAAAAZHJzL2Rvd25yZXYueG1sUEsBAhQAFAAAAAgAh07iQCuznVYKAgAALAQAAA4AAAAAAAAA&#10;AQAgAAAAKgEAAGRycy9lMm9Eb2MueG1sUEsFBgAAAAAGAAYAWQEAAKYFAAAAAA==&#10;">
                      <v:fill on="t" focussize="0,0"/>
                      <v:stroke color="#FF0000" joinstyle="round"/>
                      <v:imagedata o:title=""/>
                      <o:lock v:ext="edit" aspectratio="f"/>
                    </v:shape>
                  </w:pict>
                </mc:Fallback>
              </mc:AlternateContent>
            </w:r>
            <w:r>
              <w:rPr>
                <w:rFonts w:hint="eastAsia"/>
                <w:color w:val="000000"/>
                <w:sz w:val="24"/>
                <w:szCs w:val="20"/>
                <w:highlight w:val="none"/>
              </w:rPr>
              <mc:AlternateContent>
                <mc:Choice Requires="wps">
                  <w:drawing>
                    <wp:anchor distT="0" distB="0" distL="114300" distR="114300" simplePos="0" relativeHeight="251666432" behindDoc="0" locked="0" layoutInCell="1" allowOverlap="1">
                      <wp:simplePos x="0" y="0"/>
                      <wp:positionH relativeFrom="column">
                        <wp:posOffset>1583055</wp:posOffset>
                      </wp:positionH>
                      <wp:positionV relativeFrom="paragraph">
                        <wp:posOffset>1235075</wp:posOffset>
                      </wp:positionV>
                      <wp:extent cx="612140" cy="285750"/>
                      <wp:effectExtent l="19685" t="4445" r="15875" b="167005"/>
                      <wp:wrapNone/>
                      <wp:docPr id="9" name="矩形标注 9"/>
                      <wp:cNvGraphicFramePr/>
                      <a:graphic xmlns:a="http://schemas.openxmlformats.org/drawingml/2006/main">
                        <a:graphicData uri="http://schemas.microsoft.com/office/word/2010/wordprocessingShape">
                          <wps:wsp>
                            <wps:cNvSpPr/>
                            <wps:spPr>
                              <a:xfrm>
                                <a:off x="0" y="0"/>
                                <a:ext cx="612140" cy="285750"/>
                              </a:xfrm>
                              <a:prstGeom prst="wedgeRectCallout">
                                <a:avLst>
                                  <a:gd name="adj1" fmla="val -50514"/>
                                  <a:gd name="adj2" fmla="val 100000"/>
                                </a:avLst>
                              </a:prstGeom>
                              <a:solidFill>
                                <a:srgbClr val="FFFFFF"/>
                              </a:solidFill>
                              <a:ln w="9525" cap="flat" cmpd="sng">
                                <a:solidFill>
                                  <a:srgbClr val="FF0000"/>
                                </a:solidFill>
                                <a:prstDash val="solid"/>
                                <a:miter/>
                                <a:headEnd type="none" w="med" len="med"/>
                                <a:tailEnd type="none" w="med" len="med"/>
                              </a:ln>
                            </wps:spPr>
                            <wps:txbx>
                              <w:txbxContent>
                                <w:p>
                                  <w:r>
                                    <w:t>本项目</w:t>
                                  </w:r>
                                </w:p>
                              </w:txbxContent>
                            </wps:txbx>
                            <wps:bodyPr upright="1"/>
                          </wps:wsp>
                        </a:graphicData>
                      </a:graphic>
                    </wp:anchor>
                  </w:drawing>
                </mc:Choice>
                <mc:Fallback>
                  <w:pict>
                    <v:shape id="_x0000_s1026" o:spid="_x0000_s1026" o:spt="61" type="#_x0000_t61" style="position:absolute;left:0pt;margin-left:124.65pt;margin-top:97.25pt;height:22.5pt;width:48.2pt;z-index:251666432;mso-width-relative:page;mso-height-relative:page;" fillcolor="#FFFFFF" filled="t" stroked="t" coordsize="21600,21600" o:gfxdata="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8tLjw2QAAAAsBAAAPAAAAAAAAAAEAIAAAACIAAABkcnMvZG93bnJl&#10;di54bWxQSwECFAAUAAAACACHTuJAPCLH9jUCAACNBAAADgAAAAAAAAABACAAAAAoAQAAZHJzL2Uy&#10;b0RvYy54bWxQSwUGAAAAAAYABgBZAQAAzwUAAAAA&#10;" adj="-111,32400">
                      <v:fill on="t" focussize="0,0"/>
                      <v:stroke color="#FF0000" joinstyle="miter"/>
                      <v:imagedata o:title=""/>
                      <o:lock v:ext="edit" aspectratio="f"/>
                      <v:textbox>
                        <w:txbxContent>
                          <w:p>
                            <w:r>
                              <w:t>本项目</w:t>
                            </w:r>
                          </w:p>
                        </w:txbxContent>
                      </v:textbox>
                    </v:shape>
                  </w:pict>
                </mc:Fallback>
              </mc:AlternateContent>
            </w:r>
            <w:r>
              <w:rPr>
                <w:rFonts w:hint="default" w:eastAsia="黑体"/>
                <w:color w:val="000000"/>
                <w:sz w:val="24"/>
                <w:szCs w:val="20"/>
                <w:highlight w:val="none"/>
              </w:rPr>
              <w:drawing>
                <wp:inline distT="0" distB="0" distL="114300" distR="114300">
                  <wp:extent cx="4450715" cy="2930525"/>
                  <wp:effectExtent l="0" t="0" r="6985" b="3175"/>
                  <wp:docPr id="8" name="图片 2" descr="新乡三线一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新乡三线一单"/>
                          <pic:cNvPicPr>
                            <a:picLocks noChangeAspect="1"/>
                          </pic:cNvPicPr>
                        </pic:nvPicPr>
                        <pic:blipFill>
                          <a:blip r:embed="rId14"/>
                          <a:stretch>
                            <a:fillRect/>
                          </a:stretch>
                        </pic:blipFill>
                        <pic:spPr>
                          <a:xfrm>
                            <a:off x="0" y="0"/>
                            <a:ext cx="4450715" cy="29305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Lines="50" w:beforeAutospacing="0" w:after="0" w:afterAutospacing="0" w:line="440" w:lineRule="exact"/>
              <w:ind w:left="0" w:right="0"/>
              <w:jc w:val="center"/>
              <w:textAlignment w:val="auto"/>
              <w:rPr>
                <w:rFonts w:hint="default" w:ascii="Times New Roman" w:hAnsi="Times New Roman" w:eastAsia="宋体" w:cs="Times New Roman"/>
                <w:b/>
                <w:bCs/>
                <w:color w:val="000000"/>
                <w:sz w:val="24"/>
                <w:highlight w:val="none"/>
              </w:rPr>
            </w:pPr>
            <w:r>
              <w:rPr>
                <w:rFonts w:hint="default" w:ascii="Times New Roman" w:hAnsi="Times New Roman" w:eastAsia="宋体" w:cs="Times New Roman"/>
                <w:b/>
                <w:bCs/>
                <w:color w:val="000000"/>
                <w:sz w:val="24"/>
                <w:szCs w:val="20"/>
                <w:highlight w:val="none"/>
              </w:rPr>
              <w:t>图</w:t>
            </w:r>
            <w:r>
              <w:rPr>
                <w:rFonts w:hint="eastAsia" w:cs="Times New Roman"/>
                <w:b/>
                <w:bCs/>
                <w:color w:val="000000"/>
                <w:sz w:val="24"/>
                <w:szCs w:val="20"/>
                <w:highlight w:val="none"/>
                <w:lang w:val="en-US" w:eastAsia="zh-CN"/>
              </w:rPr>
              <w:t>2</w:t>
            </w:r>
            <w:r>
              <w:rPr>
                <w:rFonts w:hint="default" w:ascii="Times New Roman" w:hAnsi="Times New Roman" w:eastAsia="宋体" w:cs="Times New Roman"/>
                <w:b/>
                <w:bCs/>
                <w:color w:val="000000"/>
                <w:sz w:val="24"/>
                <w:szCs w:val="20"/>
                <w:highlight w:val="none"/>
              </w:rPr>
              <w:t xml:space="preserve"> 新乡市环境管控单元图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outlineLvl w:val="9"/>
              <w:rPr>
                <w:rFonts w:hint="eastAsia" w:ascii="Times New Roman" w:hAnsi="Times New Roman" w:eastAsia="宋体" w:cs="Times New Roman"/>
                <w:b w:val="0"/>
                <w:bCs w:val="0"/>
                <w:color w:val="auto"/>
                <w:sz w:val="24"/>
                <w:highlight w:val="none"/>
                <w:lang w:val="en-US" w:eastAsia="zh-CN"/>
              </w:rPr>
            </w:pPr>
            <w:r>
              <w:rPr>
                <w:rFonts w:hint="default"/>
                <w:color w:val="000000"/>
                <w:sz w:val="24"/>
                <w:highlight w:val="none"/>
              </w:rPr>
              <w:t>本项目</w:t>
            </w:r>
            <w:r>
              <w:rPr>
                <w:rFonts w:hint="eastAsia"/>
                <w:color w:val="000000"/>
                <w:sz w:val="24"/>
                <w:highlight w:val="none"/>
              </w:rPr>
              <w:t>与《新乡市“三线一单”生态环境准入清单（试行）-</w:t>
            </w:r>
            <w:r>
              <w:rPr>
                <w:rFonts w:hint="eastAsia"/>
                <w:color w:val="000000"/>
                <w:sz w:val="24"/>
                <w:highlight w:val="none"/>
                <w:lang w:val="en-US" w:eastAsia="zh-CN"/>
              </w:rPr>
              <w:t>新乡县</w:t>
            </w:r>
            <w:r>
              <w:rPr>
                <w:rFonts w:hint="eastAsia"/>
                <w:color w:val="000000"/>
                <w:sz w:val="24"/>
                <w:highlight w:val="none"/>
              </w:rPr>
              <w:t>环境管控单元生态环境准入清单》（以下简称《清单》）中的重点管控单元的相关内容对比一致性分析见下表。</w:t>
            </w:r>
          </w:p>
          <w:p>
            <w:pPr>
              <w:pStyle w:val="49"/>
              <w:keepLines w:val="0"/>
              <w:suppressLineNumbers w:val="0"/>
              <w:bidi w:val="0"/>
              <w:spacing w:before="0" w:beforeAutospacing="0" w:after="0" w:afterAutospacing="0"/>
              <w:ind w:left="0" w:right="0"/>
              <w:rPr>
                <w:rFonts w:hint="default"/>
                <w:lang w:val="en-US" w:eastAsia="zh-CN"/>
              </w:rPr>
            </w:pPr>
            <w:r>
              <w:rPr>
                <w:rFonts w:hint="eastAsia" w:cs="Times New Roman"/>
                <w:sz w:val="24"/>
                <w:szCs w:val="24"/>
                <w:lang w:val="en-US" w:eastAsia="zh-CN"/>
              </w:rPr>
              <w:t xml:space="preserve"> </w:t>
            </w:r>
            <w:r>
              <w:rPr>
                <w:rFonts w:hint="default" w:ascii="Times New Roman" w:hAnsi="Times New Roman" w:eastAsia="宋体" w:cs="Times New Roman"/>
                <w:kern w:val="0"/>
                <w:sz w:val="24"/>
                <w:szCs w:val="24"/>
                <w:lang w:val="en-US" w:eastAsia="zh-CN"/>
              </w:rPr>
              <w:t>本项目与</w:t>
            </w:r>
            <w:r>
              <w:rPr>
                <w:rFonts w:hint="default" w:ascii="Times New Roman" w:hAnsi="Times New Roman" w:eastAsia="宋体" w:cs="Times New Roman"/>
                <w:kern w:val="0"/>
                <w:sz w:val="24"/>
                <w:szCs w:val="24"/>
                <w:lang w:eastAsia="zh-CN"/>
              </w:rPr>
              <w:t>新乡市生态</w:t>
            </w:r>
            <w:r>
              <w:rPr>
                <w:rFonts w:hint="default" w:ascii="Times New Roman" w:hAnsi="Times New Roman" w:eastAsia="宋体" w:cs="Times New Roman"/>
                <w:sz w:val="24"/>
                <w:szCs w:val="24"/>
                <w:lang w:eastAsia="zh-CN"/>
              </w:rPr>
              <w:t>环境</w:t>
            </w:r>
            <w:r>
              <w:rPr>
                <w:rFonts w:hint="default" w:ascii="Times New Roman" w:hAnsi="Times New Roman" w:eastAsia="宋体" w:cs="Times New Roman"/>
                <w:kern w:val="0"/>
                <w:sz w:val="24"/>
                <w:szCs w:val="24"/>
                <w:lang w:eastAsia="zh-CN"/>
              </w:rPr>
              <w:t>准入</w:t>
            </w:r>
            <w:r>
              <w:rPr>
                <w:rFonts w:hint="eastAsia" w:ascii="Times New Roman" w:hAnsi="Times New Roman" w:eastAsia="宋体" w:cs="Times New Roman"/>
                <w:kern w:val="0"/>
                <w:sz w:val="24"/>
                <w:szCs w:val="24"/>
                <w:lang w:val="en-US" w:eastAsia="zh-CN"/>
              </w:rPr>
              <w:t>要求</w:t>
            </w:r>
            <w:r>
              <w:rPr>
                <w:rFonts w:hint="default" w:ascii="Times New Roman" w:hAnsi="Times New Roman" w:eastAsia="宋体" w:cs="Times New Roman"/>
                <w:kern w:val="0"/>
                <w:sz w:val="24"/>
                <w:szCs w:val="24"/>
                <w:lang w:eastAsia="zh-CN"/>
              </w:rPr>
              <w:t>对照一览表</w:t>
            </w:r>
          </w:p>
          <w:tbl>
            <w:tblPr>
              <w:tblStyle w:val="17"/>
              <w:tblW w:w="74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430"/>
              <w:gridCol w:w="643"/>
              <w:gridCol w:w="642"/>
              <w:gridCol w:w="3565"/>
              <w:gridCol w:w="1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管控单元分类</w:t>
                  </w:r>
                </w:p>
              </w:tc>
              <w:tc>
                <w:tcPr>
                  <w:tcW w:w="2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eastAsia" w:cs="Times New Roman"/>
                      <w:b/>
                      <w:bCs/>
                      <w:color w:val="auto"/>
                      <w:sz w:val="21"/>
                      <w:szCs w:val="21"/>
                      <w:lang w:eastAsia="zh-CN"/>
                    </w:rPr>
                    <w:t>行政区划</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环境管控单元名称</w:t>
                  </w:r>
                </w:p>
              </w:tc>
              <w:tc>
                <w:tcPr>
                  <w:tcW w:w="2812" w:type="pct"/>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管控要求</w:t>
                  </w:r>
                </w:p>
              </w:tc>
              <w:tc>
                <w:tcPr>
                  <w:tcW w:w="11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lang w:eastAsia="zh-CN"/>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restart"/>
                  <w:noWrap w:val="0"/>
                  <w:vAlign w:val="center"/>
                </w:tcPr>
                <w:p>
                  <w:pPr>
                    <w:keepNext w:val="0"/>
                    <w:keepLines w:val="0"/>
                    <w:suppressLineNumbers w:val="0"/>
                    <w:spacing w:before="0" w:beforeAutospacing="0" w:after="0" w:afterAutospacing="0"/>
                    <w:ind w:left="0" w:right="0"/>
                    <w:jc w:val="center"/>
                    <w:rPr>
                      <w:rFonts w:hint="eastAsia" w:cs="Times New Roman"/>
                      <w:b/>
                      <w:bCs/>
                      <w:color w:val="auto"/>
                      <w:sz w:val="21"/>
                      <w:szCs w:val="21"/>
                      <w:lang w:eastAsia="zh-CN"/>
                    </w:rPr>
                  </w:pPr>
                  <w:r>
                    <w:rPr>
                      <w:rFonts w:hint="eastAsia" w:cs="Times New Roman"/>
                      <w:b w:val="0"/>
                      <w:bCs w:val="0"/>
                      <w:color w:val="auto"/>
                      <w:sz w:val="21"/>
                      <w:szCs w:val="21"/>
                      <w:lang w:eastAsia="zh-CN"/>
                    </w:rPr>
                    <w:t>空间布局约束</w:t>
                  </w:r>
                </w:p>
              </w:tc>
              <w:tc>
                <w:tcPr>
                  <w:tcW w:w="2812" w:type="pct"/>
                  <w:gridSpan w:val="2"/>
                  <w:noWrap w:val="0"/>
                  <w:vAlign w:val="center"/>
                </w:tcPr>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1.禁止在自然保护区内进行砍伐、放牧、狩猎、捕捞、采药、开垦、烧荒、开矿、采石、挖沙等活动；但是，法律、行政法规另有规定的除外。</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禁止任何人进入自然保护区的核心区。因科学研究的需要，必须进入核心区从事科学研究观测、调查活动的，应当事先向自然保护区管理机构提交申请和活动计划，并经自然保护区管理机构批准；其中，进入国家级自然保护区核心区的，应当经省、自治区、直辖市人民政府有关自然保护区行政主管部门批准；自然保护区核心区内原有居民确有必要迁出的，由自然保护区所在地的地方人民政府予以妥善安置。</w:t>
                  </w:r>
                </w:p>
                <w:p>
                  <w:pPr>
                    <w:keepNext w:val="0"/>
                    <w:keepLines w:val="0"/>
                    <w:suppressLineNumbers w:val="0"/>
                    <w:spacing w:before="0" w:beforeAutospacing="0" w:after="0" w:afterAutospacing="0"/>
                    <w:ind w:left="0" w:right="0"/>
                    <w:jc w:val="left"/>
                    <w:rPr>
                      <w:rFonts w:hint="eastAsia" w:ascii="Times New Roman" w:hAnsi="Times New Roman" w:eastAsia="宋体" w:cs="Times New Roman"/>
                      <w:snapToGrid w:val="0"/>
                      <w:color w:val="000000"/>
                      <w:sz w:val="21"/>
                      <w:szCs w:val="21"/>
                      <w:lang w:val="en-US" w:eastAsia="zh-CN"/>
                    </w:rPr>
                  </w:pPr>
                  <w:r>
                    <w:rPr>
                      <w:rFonts w:hint="eastAsia" w:ascii="Times New Roman" w:hAnsi="Times New Roman" w:eastAsia="宋体" w:cs="Times New Roman"/>
                      <w:snapToGrid w:val="0"/>
                      <w:color w:val="000000"/>
                      <w:sz w:val="21"/>
                      <w:szCs w:val="21"/>
                      <w:lang w:val="en-US" w:eastAsia="zh-CN"/>
                    </w:rPr>
                    <w:t>禁止在自然保护区的缓冲区开展旅游和生产经营活动。因教学科研的目的，需要进入自然保护区的缓冲区从事非破坏性的科学研究、教学实习和标本采集活动的，应当事先向自然保护区管理机构提交申请和活动计划，经自然保护区管理机构批准。从事前款活动的单位和个人，应当将其活动成果的副本提交自然保护区管理机构。</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snapToGrid w:val="0"/>
                      <w:color w:val="000000"/>
                      <w:sz w:val="21"/>
                      <w:szCs w:val="21"/>
                      <w:lang w:eastAsia="zh-CN"/>
                    </w:rPr>
                  </w:pPr>
                  <w:r>
                    <w:rPr>
                      <w:rFonts w:hint="eastAsia" w:ascii="Times New Roman" w:hAnsi="Times New Roman" w:eastAsia="宋体" w:cs="Times New Roman"/>
                      <w:snapToGrid w:val="0"/>
                      <w:color w:val="000000"/>
                      <w:sz w:val="21"/>
                      <w:szCs w:val="21"/>
                      <w:lang w:val="en-US" w:eastAsia="zh-CN"/>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113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lang w:eastAsia="zh-CN"/>
                    </w:rPr>
                  </w:pPr>
                  <w:r>
                    <w:rPr>
                      <w:rFonts w:hint="default" w:ascii="Times New Roman" w:hAnsi="Times New Roman" w:eastAsia="宋体" w:cs="Times New Roman"/>
                      <w:snapToGrid w:val="0"/>
                      <w:color w:val="000000"/>
                      <w:sz w:val="21"/>
                      <w:szCs w:val="21"/>
                    </w:rPr>
                    <w:t>本项目位于</w:t>
                  </w:r>
                  <w:r>
                    <w:rPr>
                      <w:rFonts w:hint="eastAsia" w:ascii="Times New Roman" w:hAnsi="Times New Roman" w:eastAsia="宋体" w:cs="Times New Roman"/>
                      <w:snapToGrid w:val="0"/>
                      <w:color w:val="000000"/>
                      <w:sz w:val="21"/>
                      <w:szCs w:val="21"/>
                      <w:lang w:val="en-US" w:eastAsia="zh-CN"/>
                    </w:rPr>
                    <w:t>新乡市新乡县七里营镇龙泉村</w:t>
                  </w:r>
                  <w:r>
                    <w:rPr>
                      <w:rFonts w:hint="default" w:ascii="Times New Roman" w:hAnsi="Times New Roman" w:eastAsia="宋体" w:cs="Times New Roman"/>
                      <w:snapToGrid w:val="0"/>
                      <w:color w:val="000000"/>
                      <w:sz w:val="21"/>
                      <w:szCs w:val="21"/>
                    </w:rPr>
                    <w:t>，不在自然保护区内</w:t>
                  </w:r>
                  <w:r>
                    <w:rPr>
                      <w:rFonts w:hint="default" w:ascii="Times New Roman" w:hAnsi="Times New Roman"/>
                      <w:snapToGrid w:val="0"/>
                      <w:color w:val="00000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snapToGrid w:val="0"/>
                      <w:color w:val="000000"/>
                      <w:sz w:val="21"/>
                      <w:szCs w:val="21"/>
                    </w:rPr>
                  </w:pPr>
                  <w:r>
                    <w:rPr>
                      <w:rFonts w:hint="default" w:ascii="Times New Roman" w:hAnsi="Times New Roman" w:eastAsia="宋体" w:cs="Times New Roman"/>
                      <w:b w:val="0"/>
                      <w:bCs w:val="0"/>
                      <w:snapToGrid w:val="0"/>
                      <w:color w:val="000000"/>
                      <w:sz w:val="21"/>
                      <w:szCs w:val="21"/>
                    </w:rPr>
                    <w:t>2.</w:t>
                  </w:r>
                  <w:r>
                    <w:rPr>
                      <w:rFonts w:hint="eastAsia" w:ascii="Times New Roman" w:hAnsi="Times New Roman" w:eastAsia="宋体" w:cs="Times New Roman"/>
                      <w:b w:val="0"/>
                      <w:bCs w:val="0"/>
                      <w:snapToGrid w:val="0"/>
                      <w:color w:val="000000"/>
                      <w:sz w:val="21"/>
                      <w:szCs w:val="21"/>
                      <w:lang w:val="en-US" w:eastAsia="zh-CN"/>
                    </w:rPr>
                    <w:t>南太行旅游度假区规划区范围内；新乡市山水林田湖草一体化生态城规划区范围内；按规定划定的自然保护区、景观区、居民集中生活区的周边和重要交通干线、河流湖泊直观可视范围内；特定生态保护红线范围内禁止新建露天矿山项目。禁止建设生产和使用高挥发性有机物含量的溶剂型涂料、油墨、胶粘剂等项目。新、改、扩建排放VOCs的项目，应从源头加强控制，使用低（无）VOCs含量的原辅材料，配套安装高效收集、治理设施，其中新建涉VOCs排放的工业企业要入园区，实行区域内VOCs排放总量倍量消减替代。禁止生产、销售不符合标准的机动车船、非道路移动机械用燃料；禁止向汽车和摩托车销售普通柴油以及其他非机动车用燃料；禁止向非道路移动机械销售渣油、重油和不符合规定的燃用油。</w:t>
                  </w:r>
                </w:p>
              </w:tc>
              <w:tc>
                <w:tcPr>
                  <w:tcW w:w="113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val="en-US" w:eastAsia="zh-CN"/>
                    </w:rPr>
                  </w:pPr>
                  <w:r>
                    <w:rPr>
                      <w:rFonts w:hint="eastAsia"/>
                      <w:b w:val="0"/>
                      <w:bCs w:val="0"/>
                      <w:snapToGrid w:val="0"/>
                      <w:color w:val="000000"/>
                      <w:sz w:val="21"/>
                      <w:szCs w:val="21"/>
                      <w:lang w:val="en-US" w:eastAsia="zh-CN"/>
                    </w:rPr>
                    <w:t>本项目</w:t>
                  </w:r>
                  <w:r>
                    <w:rPr>
                      <w:rFonts w:hint="default" w:ascii="Times New Roman" w:hAnsi="Times New Roman"/>
                      <w:b w:val="0"/>
                      <w:bCs w:val="0"/>
                      <w:snapToGrid w:val="0"/>
                      <w:color w:val="000000"/>
                      <w:sz w:val="21"/>
                      <w:szCs w:val="21"/>
                    </w:rPr>
                    <w:t>位于</w:t>
                  </w:r>
                  <w:r>
                    <w:rPr>
                      <w:rFonts w:hint="eastAsia" w:ascii="Times New Roman" w:hAnsi="Times New Roman" w:eastAsia="宋体" w:cs="Times New Roman"/>
                      <w:b w:val="0"/>
                      <w:bCs w:val="0"/>
                      <w:snapToGrid w:val="0"/>
                      <w:color w:val="000000"/>
                      <w:sz w:val="21"/>
                      <w:szCs w:val="21"/>
                      <w:lang w:val="en-US" w:eastAsia="zh-CN"/>
                    </w:rPr>
                    <w:t>新乡市新乡县七里营镇龙泉村</w:t>
                  </w:r>
                  <w:r>
                    <w:rPr>
                      <w:rFonts w:hint="default" w:ascii="Times New Roman" w:hAnsi="Times New Roman"/>
                      <w:b w:val="0"/>
                      <w:bCs w:val="0"/>
                      <w:snapToGrid w:val="0"/>
                      <w:color w:val="000000"/>
                      <w:sz w:val="21"/>
                      <w:szCs w:val="18"/>
                    </w:rPr>
                    <w:t>，不在生态敏感区内；</w:t>
                  </w:r>
                  <w:r>
                    <w:rPr>
                      <w:rFonts w:hint="default" w:ascii="Times New Roman" w:hAnsi="Times New Roman"/>
                      <w:b w:val="0"/>
                      <w:bCs w:val="0"/>
                      <w:snapToGrid w:val="0"/>
                      <w:color w:val="000000"/>
                      <w:sz w:val="21"/>
                      <w:szCs w:val="21"/>
                    </w:rPr>
                    <w:t>本项目为扩建项目，使用低VOC含量的原辅材料，安装高效收集治理设施，活性炭吸附</w:t>
                  </w:r>
                  <w:r>
                    <w:rPr>
                      <w:rFonts w:hint="eastAsia"/>
                      <w:b w:val="0"/>
                      <w:bCs w:val="0"/>
                      <w:snapToGrid w:val="0"/>
                      <w:color w:val="000000"/>
                      <w:sz w:val="21"/>
                      <w:szCs w:val="21"/>
                      <w:lang w:val="en-US" w:eastAsia="zh-CN"/>
                    </w:rPr>
                    <w:t>-</w:t>
                  </w:r>
                  <w:r>
                    <w:rPr>
                      <w:rFonts w:hint="default" w:ascii="Times New Roman" w:hAnsi="Times New Roman"/>
                      <w:b w:val="0"/>
                      <w:bCs w:val="0"/>
                      <w:snapToGrid w:val="0"/>
                      <w:color w:val="000000"/>
                      <w:sz w:val="21"/>
                      <w:szCs w:val="21"/>
                    </w:rPr>
                    <w:t>脱附</w:t>
                  </w:r>
                  <w:r>
                    <w:rPr>
                      <w:rFonts w:hint="eastAsia"/>
                      <w:b w:val="0"/>
                      <w:bCs w:val="0"/>
                      <w:snapToGrid w:val="0"/>
                      <w:color w:val="000000"/>
                      <w:sz w:val="21"/>
                      <w:szCs w:val="21"/>
                      <w:lang w:val="en-US" w:eastAsia="zh-CN"/>
                    </w:rPr>
                    <w:t>+</w:t>
                  </w:r>
                  <w:r>
                    <w:rPr>
                      <w:rFonts w:hint="default" w:ascii="Times New Roman" w:hAnsi="Times New Roman"/>
                      <w:b w:val="0"/>
                      <w:bCs w:val="0"/>
                      <w:snapToGrid w:val="0"/>
                      <w:color w:val="000000"/>
                      <w:sz w:val="21"/>
                      <w:szCs w:val="21"/>
                    </w:rPr>
                    <w:t>催化燃烧设施处理，不属于新建涉VOC</w:t>
                  </w:r>
                  <w:r>
                    <w:rPr>
                      <w:rFonts w:hint="eastAsia"/>
                      <w:b w:val="0"/>
                      <w:bCs w:val="0"/>
                      <w:snapToGrid w:val="0"/>
                      <w:color w:val="000000"/>
                      <w:sz w:val="21"/>
                      <w:szCs w:val="21"/>
                      <w:lang w:val="en-US" w:eastAsia="zh-CN"/>
                    </w:rPr>
                    <w:t>s</w:t>
                  </w:r>
                  <w:r>
                    <w:rPr>
                      <w:rFonts w:hint="default" w:ascii="Times New Roman" w:hAnsi="Times New Roman"/>
                      <w:b w:val="0"/>
                      <w:bCs w:val="0"/>
                      <w:snapToGrid w:val="0"/>
                      <w:color w:val="000000"/>
                      <w:sz w:val="21"/>
                      <w:szCs w:val="21"/>
                    </w:rPr>
                    <w:t>排放的工业企业，符合新乡市生态环境准入要求。</w:t>
                  </w:r>
                  <w:r>
                    <w:rPr>
                      <w:rFonts w:hint="eastAsia"/>
                      <w:b w:val="0"/>
                      <w:bCs w:val="0"/>
                      <w:snapToGrid w:val="0"/>
                      <w:color w:val="000000"/>
                      <w:sz w:val="21"/>
                      <w:szCs w:val="18"/>
                      <w:lang w:val="en-US" w:eastAsia="zh-CN"/>
                    </w:rPr>
                    <w:t>本项目涉</w:t>
                  </w:r>
                  <w:r>
                    <w:rPr>
                      <w:rFonts w:hint="default"/>
                      <w:b w:val="0"/>
                      <w:bCs w:val="0"/>
                      <w:snapToGrid w:val="0"/>
                      <w:color w:val="000000"/>
                      <w:sz w:val="21"/>
                      <w:szCs w:val="18"/>
                      <w:lang w:val="en-US" w:eastAsia="zh-CN"/>
                    </w:rPr>
                    <w:t>VOCs</w:t>
                  </w:r>
                  <w:r>
                    <w:rPr>
                      <w:rFonts w:hint="eastAsia"/>
                      <w:b w:val="0"/>
                      <w:bCs w:val="0"/>
                      <w:snapToGrid w:val="0"/>
                      <w:color w:val="000000"/>
                      <w:sz w:val="21"/>
                      <w:szCs w:val="18"/>
                      <w:lang w:val="en-US" w:eastAsia="zh-CN"/>
                    </w:rPr>
                    <w:t>排放量从现有项目中自身削减替代，</w:t>
                  </w:r>
                  <w:r>
                    <w:rPr>
                      <w:rFonts w:hint="eastAsia" w:ascii="Times New Roman" w:hAnsi="Times New Roman"/>
                      <w:b w:val="0"/>
                      <w:bCs w:val="0"/>
                      <w:snapToGrid w:val="0"/>
                      <w:color w:val="000000"/>
                      <w:sz w:val="21"/>
                      <w:szCs w:val="18"/>
                      <w:lang w:val="en-US" w:eastAsia="zh-CN"/>
                    </w:rPr>
                    <w:t>实施减量排污</w:t>
                  </w:r>
                  <w:r>
                    <w:rPr>
                      <w:rFonts w:hint="default" w:ascii="Times New Roman" w:hAnsi="Times New Roman"/>
                      <w:b w:val="0"/>
                      <w:bCs w:val="0"/>
                      <w:snapToGrid w:val="0"/>
                      <w:color w:val="000000"/>
                      <w:sz w:val="21"/>
                      <w:szCs w:val="18"/>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b w:val="0"/>
                      <w:bCs w:val="0"/>
                      <w:snapToGrid w:val="0"/>
                      <w:color w:val="000000"/>
                      <w:sz w:val="21"/>
                      <w:szCs w:val="21"/>
                    </w:rPr>
                  </w:pPr>
                  <w:r>
                    <w:rPr>
                      <w:rFonts w:hint="default" w:ascii="Times New Roman" w:hAnsi="Times New Roman" w:eastAsia="宋体" w:cs="Times New Roman"/>
                      <w:b w:val="0"/>
                      <w:bCs w:val="0"/>
                      <w:snapToGrid w:val="0"/>
                      <w:color w:val="000000"/>
                      <w:sz w:val="21"/>
                      <w:szCs w:val="21"/>
                    </w:rPr>
                    <w:t>3.</w:t>
                  </w:r>
                  <w:r>
                    <w:rPr>
                      <w:rFonts w:hint="eastAsia" w:ascii="Times New Roman" w:hAnsi="Times New Roman" w:eastAsia="宋体" w:cs="Times New Roman"/>
                      <w:b w:val="0"/>
                      <w:bCs w:val="0"/>
                      <w:snapToGrid w:val="0"/>
                      <w:color w:val="000000"/>
                      <w:sz w:val="21"/>
                      <w:szCs w:val="21"/>
                      <w:lang w:val="en-US" w:eastAsia="zh-CN"/>
                    </w:rPr>
                    <w:t>严格控制新建、扩建钢铁冶炼、水泥、有色金属冶炼、平板玻璃、化工、建筑陶瓷、耐火材料、砖瓦、矿山开采等行业的高排放、高污染项目，促进传统煤化工、水泥行业绿色转型、智能升级。</w:t>
                  </w:r>
                </w:p>
              </w:tc>
              <w:tc>
                <w:tcPr>
                  <w:tcW w:w="113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val="0"/>
                      <w:bCs w:val="0"/>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056" w:type="pct"/>
                  <w:gridSpan w:val="3"/>
                  <w:vMerge w:val="restart"/>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r>
                    <w:rPr>
                      <w:rFonts w:hint="eastAsia" w:cs="Times New Roman"/>
                      <w:b w:val="0"/>
                      <w:bCs w:val="0"/>
                      <w:color w:val="auto"/>
                      <w:sz w:val="21"/>
                      <w:szCs w:val="21"/>
                      <w:lang w:eastAsia="zh-CN"/>
                    </w:rPr>
                    <w:t>污染物排放管控</w:t>
                  </w: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1.新、改、扩建项目主要污染物排放要求满足当地总量减排要求；</w:t>
                  </w:r>
                </w:p>
              </w:tc>
              <w:tc>
                <w:tcPr>
                  <w:tcW w:w="1131" w:type="pct"/>
                  <w:noWrap w:val="0"/>
                  <w:vAlign w:val="center"/>
                </w:tcPr>
                <w:p>
                  <w:pPr>
                    <w:pStyle w:val="15"/>
                    <w:keepNext w:val="0"/>
                    <w:keepLines w:val="0"/>
                    <w:suppressLineNumbers w:val="0"/>
                    <w:spacing w:before="0" w:beforeAutospacing="0" w:after="0" w:afterAutospacing="0"/>
                    <w:ind w:left="0" w:right="0"/>
                    <w:jc w:val="both"/>
                    <w:outlineLvl w:val="0"/>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snapToGrid w:val="0"/>
                      <w:color w:val="000000"/>
                      <w:sz w:val="21"/>
                      <w:szCs w:val="21"/>
                    </w:rPr>
                    <w:t>本项目为</w:t>
                  </w:r>
                  <w:r>
                    <w:rPr>
                      <w:rFonts w:hint="eastAsia" w:ascii="Times New Roman" w:hAnsi="Times New Roman"/>
                      <w:snapToGrid w:val="0"/>
                      <w:color w:val="000000"/>
                      <w:sz w:val="21"/>
                      <w:szCs w:val="21"/>
                      <w:lang w:val="en-US" w:eastAsia="zh-CN"/>
                    </w:rPr>
                    <w:t>扩建</w:t>
                  </w:r>
                  <w:r>
                    <w:rPr>
                      <w:rFonts w:hint="default" w:ascii="Times New Roman" w:hAnsi="Times New Roman"/>
                      <w:snapToGrid w:val="0"/>
                      <w:color w:val="000000"/>
                      <w:sz w:val="21"/>
                      <w:szCs w:val="21"/>
                    </w:rPr>
                    <w:t>项目，主要污染物排放满足当地总量减排要求。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056" w:type="pct"/>
                  <w:gridSpan w:val="3"/>
                  <w:vMerge w:val="continue"/>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2.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1131" w:type="pct"/>
                  <w:noWrap w:val="0"/>
                  <w:vAlign w:val="center"/>
                </w:tcPr>
                <w:p>
                  <w:pPr>
                    <w:pStyle w:val="15"/>
                    <w:keepNext w:val="0"/>
                    <w:keepLines w:val="0"/>
                    <w:suppressLineNumbers w:val="0"/>
                    <w:ind w:left="0" w:right="0"/>
                    <w:jc w:val="both"/>
                    <w:outlineLvl w:val="0"/>
                    <w:rPr>
                      <w:rFonts w:hint="default" w:ascii="Times New Roman" w:hAnsi="Times New Roman" w:eastAsia="宋体" w:cs="Times New Roman"/>
                      <w:snapToGrid w:val="0"/>
                      <w:color w:val="000000"/>
                      <w:kern w:val="0"/>
                      <w:sz w:val="24"/>
                      <w:szCs w:val="21"/>
                      <w:lang w:val="en-US" w:eastAsia="zh-CN" w:bidi="ar-SA"/>
                    </w:rPr>
                  </w:pPr>
                  <w:r>
                    <w:rPr>
                      <w:rFonts w:hint="default" w:ascii="Times New Roman" w:hAnsi="Times New Roman"/>
                      <w:snapToGrid w:val="0"/>
                      <w:color w:val="000000"/>
                      <w:sz w:val="21"/>
                      <w:szCs w:val="18"/>
                    </w:rPr>
                    <w:t>本项目为</w:t>
                  </w:r>
                  <w:r>
                    <w:rPr>
                      <w:rFonts w:hint="eastAsia" w:ascii="Times New Roman" w:hAnsi="Times New Roman"/>
                      <w:snapToGrid w:val="0"/>
                      <w:color w:val="000000"/>
                      <w:sz w:val="21"/>
                      <w:szCs w:val="21"/>
                      <w:lang w:val="en-US" w:eastAsia="zh-CN"/>
                    </w:rPr>
                    <w:t>扩建</w:t>
                  </w:r>
                  <w:r>
                    <w:rPr>
                      <w:rFonts w:hint="default" w:ascii="Times New Roman" w:hAnsi="Times New Roman"/>
                      <w:snapToGrid w:val="0"/>
                      <w:color w:val="000000"/>
                      <w:sz w:val="21"/>
                      <w:szCs w:val="18"/>
                    </w:rPr>
                    <w:t>项目，不产生重金属污染物。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1056" w:type="pct"/>
                  <w:gridSpan w:val="3"/>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lang w:eastAsia="zh-CN"/>
                    </w:rPr>
                  </w:pPr>
                  <w:r>
                    <w:rPr>
                      <w:rFonts w:hint="default" w:ascii="Times New Roman" w:hAnsi="Times New Roman"/>
                      <w:bCs/>
                      <w:sz w:val="21"/>
                      <w:szCs w:val="21"/>
                    </w:rPr>
                    <w:t>资源开发效率要求</w:t>
                  </w:r>
                </w:p>
              </w:tc>
              <w:tc>
                <w:tcPr>
                  <w:tcW w:w="2812" w:type="pct"/>
                  <w:gridSpan w:val="2"/>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sz w:val="21"/>
                      <w:szCs w:val="21"/>
                    </w:rPr>
                  </w:pPr>
                  <w:r>
                    <w:rPr>
                      <w:rFonts w:hint="default" w:ascii="Times New Roman" w:hAnsi="Times New Roman"/>
                      <w:sz w:val="21"/>
                      <w:szCs w:val="21"/>
                    </w:rPr>
                    <w:t>1.开展高耗水工业行业节水技术改造，大力推广工业水循环利用，推进节水型企业、节水型工业园区建设。</w:t>
                  </w:r>
                </w:p>
              </w:tc>
              <w:tc>
                <w:tcPr>
                  <w:tcW w:w="1131" w:type="pct"/>
                  <w:noWrap w:val="0"/>
                  <w:vAlign w:val="center"/>
                </w:tcPr>
                <w:p>
                  <w:pPr>
                    <w:pStyle w:val="15"/>
                    <w:keepNext w:val="0"/>
                    <w:keepLines w:val="0"/>
                    <w:suppressLineNumbers w:val="0"/>
                    <w:spacing w:before="0" w:beforeAutospacing="0" w:after="0" w:afterAutospacing="0"/>
                    <w:ind w:left="0" w:right="0"/>
                    <w:jc w:val="both"/>
                    <w:outlineLvl w:val="0"/>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snapToGrid w:val="0"/>
                      <w:color w:val="000000"/>
                      <w:sz w:val="21"/>
                      <w:szCs w:val="21"/>
                    </w:rPr>
                    <w:t>本项目不属于高耗水工业行业。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优先保护单元1</w:t>
                  </w:r>
                </w:p>
              </w:tc>
              <w:tc>
                <w:tcPr>
                  <w:tcW w:w="287"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新乡县水环境优先保护单元</w:t>
                  </w:r>
                </w:p>
              </w:tc>
              <w:tc>
                <w:tcPr>
                  <w:tcW w:w="4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1、饮用水地表水源各级保护区必须分别遵守下列规定：</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一、一级保护区内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禁止新建、扩建与供水设施和保护水源无关的建设项目；禁止向水域排放污水，已设置的排污口必须拆除；禁止堆置和存放工业废渣、城市垃圾、粪便和其他废弃物；禁止设置油库；禁止从事种植、放养禽畜，严格控制网箱养殖活动；禁止可能污染水源的旅游活动和其他活动。</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二、二级保护区内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不准新建、扩建向水体排放污染物的建设项目。改建项目必须削减污染物排放量；原有排污口必须削减污水排放量，保证保护区内水质满足规定的水质标准。</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2、饮用水地下水源各级保护区及准保护区内必须遵守下列规定：</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一、一级保护区内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禁止建设与取水设施无关的建筑物；禁止从事农牧业活动；禁止倾倒、堆放工业废渣及城市垃圾、粪便和其它有害废弃物；禁止输送污水的渠道、管道及输油管道通过本区；禁止建设油库；禁止建立墓地。</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二、二级保护区内</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（一）对于潜水含水层地下水水源地</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禁止建设化工、电镀、皮革、造纸、制浆、冶炼、放射性、印染、染料、炼焦、炼油及其它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w:t>
                  </w:r>
                  <w:r>
                    <w:rPr>
                      <w:rFonts w:hint="eastAsia" w:ascii="Times New Roman" w:hAnsi="Times New Roman" w:eastAsia="宋体" w:cs="Times New Roman"/>
                      <w:sz w:val="21"/>
                      <w:szCs w:val="21"/>
                      <w:lang w:val="en-US" w:eastAsia="zh-CN"/>
                    </w:rPr>
                    <w:t>在水源保护区内</w:t>
                  </w: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重点管控单元3</w:t>
                  </w:r>
                </w:p>
              </w:tc>
              <w:tc>
                <w:tcPr>
                  <w:tcW w:w="287"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新乡县城镇重点单元</w:t>
                  </w: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2、禁止新建、改建及扩建高排放、高污染项目，包括钢铁、有色、水泥、平板玻璃、建筑陶瓷等行业及其他排放重金属、持久性有机污染物的工业项目等。</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3、对列入疑似污染地块名单的地块，未经土壤污染状况调查确定为未污染地块的，不得进入用地程序，自然资源部门不得核发建设工程规划许可证。</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4、严格控制新、改、扩建“两高”项目。</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本项目不在特殊保护区及人口密集区域周边；本项目不属于高污染高排放项目；本项目占地不属于疑似污染地块；本项目</w:t>
                  </w:r>
                  <w:r>
                    <w:rPr>
                      <w:rFonts w:hint="eastAsia" w:cs="Times New Roman"/>
                      <w:sz w:val="21"/>
                      <w:szCs w:val="21"/>
                      <w:lang w:val="en-US" w:eastAsia="zh-CN"/>
                    </w:rPr>
                    <w:t>属于加工纸制造，</w:t>
                  </w:r>
                  <w:r>
                    <w:rPr>
                      <w:rFonts w:hint="eastAsia" w:ascii="Times New Roman" w:hAnsi="Times New Roman" w:eastAsia="宋体" w:cs="Times New Roman"/>
                      <w:sz w:val="21"/>
                      <w:szCs w:val="21"/>
                      <w:lang w:val="en-US" w:eastAsia="zh-CN"/>
                    </w:rPr>
                    <w:t>不属于两高项目。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8"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污染物排放管控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1、二氧化硫、氮氧化物、颗粒物、VOCs全面执行大气污染物特别排放限值。</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2、加强柴油车NOx排放监管，严格实施非道路移动机械排放标准，推进重点场所清洁能源机械替代。</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3、禁止含重金属废水进入城市生活污水处理厂。</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本项目污染物全面执行大气污染物特别排放限值；本项目严格实施非道路移动机械排放标准；本项目废水不含重金属。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环境风险防控</w:t>
                  </w:r>
                </w:p>
              </w:tc>
              <w:tc>
                <w:tcPr>
                  <w:tcW w:w="2383"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高关注地块划分污染风险等级，纳入优先管控名录。</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本项目不属于高关注地块。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资源利用效率要求</w:t>
                  </w:r>
                </w:p>
              </w:tc>
              <w:tc>
                <w:tcPr>
                  <w:tcW w:w="2383"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进一步优化能源结构，加快集中供热、供气及配套管网建设。不得新改扩建分散燃煤设施。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本项目不涉及燃煤设施。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重点管控单元5</w:t>
                  </w:r>
                </w:p>
              </w:tc>
              <w:tc>
                <w:tcPr>
                  <w:tcW w:w="287"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新乡市</w:t>
                  </w:r>
                  <w:r>
                    <w:rPr>
                      <w:rFonts w:hint="eastAsia" w:ascii="Times New Roman" w:hAnsi="Times New Roman" w:eastAsia="宋体" w:cs="Times New Roman"/>
                      <w:b w:val="0"/>
                      <w:bCs w:val="0"/>
                      <w:color w:val="auto"/>
                      <w:sz w:val="21"/>
                      <w:szCs w:val="21"/>
                      <w:lang w:val="en-US" w:eastAsia="zh-CN"/>
                    </w:rPr>
                    <w:t>新乡县七里营镇</w:t>
                  </w:r>
                </w:p>
              </w:tc>
              <w:tc>
                <w:tcPr>
                  <w:tcW w:w="429"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新乡县大气布局敏感区</w:t>
                  </w: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空间布局约束</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1、禁止新建、改建及扩建高排放、高污染项目，包括钢铁、有色、水泥、平板玻璃、建筑陶瓷等行业及其他排放重金属、持久性有机污染物的工业项目等。</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2、严格控制新、改、扩建“两高”项目。</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本项目不属于高排放、高污染项目；本项目不属于两高项目。</w:t>
                  </w:r>
                </w:p>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污染物排放管控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1、二氧化硫、氮氧化物、颗粒物、VOCs全面执行大气污染物特别排放限值。</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2、推进城中村、老旧城区和城乡结合部污水处理配套管网建设和雨污分流系统改造，实现污水全收集、全处理。</w:t>
                  </w:r>
                </w:p>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3、加快城市建成区排水管网清污分流、污水处理厂提质增效，城镇污水处理厂逐步达到《地表水环境质量标准》V类排放标准。</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本项目全面执行大气污染物特别排放限值；</w:t>
                  </w:r>
                  <w:r>
                    <w:rPr>
                      <w:rFonts w:hint="default" w:ascii="Times New Roman" w:hAnsi="Times New Roman" w:eastAsia="宋体" w:cs="Times New Roman"/>
                      <w:sz w:val="21"/>
                      <w:szCs w:val="21"/>
                      <w:lang w:val="en-US" w:eastAsia="zh-CN"/>
                    </w:rPr>
                    <w:t>水：</w:t>
                  </w:r>
                  <w:r>
                    <w:rPr>
                      <w:rFonts w:hint="eastAsia" w:ascii="Times New Roman" w:hAnsi="Times New Roman" w:eastAsia="宋体" w:cs="Times New Roman"/>
                      <w:sz w:val="21"/>
                      <w:szCs w:val="21"/>
                      <w:lang w:val="en-US" w:eastAsia="zh-CN"/>
                    </w:rPr>
                    <w:t>本项目生产玻璃卡纸产生淋缸废水，经过厂区沉淀池沉淀后，由</w:t>
                  </w:r>
                  <w:r>
                    <w:rPr>
                      <w:rFonts w:hint="eastAsia" w:cs="Times New Roman"/>
                      <w:sz w:val="21"/>
                      <w:szCs w:val="21"/>
                      <w:lang w:val="en-US" w:eastAsia="zh-CN"/>
                    </w:rPr>
                    <w:t>专用</w:t>
                  </w:r>
                  <w:r>
                    <w:rPr>
                      <w:rFonts w:hint="eastAsia" w:ascii="Times New Roman" w:hAnsi="Times New Roman" w:eastAsia="宋体" w:cs="Times New Roman"/>
                      <w:sz w:val="21"/>
                      <w:szCs w:val="21"/>
                      <w:lang w:val="en-US" w:eastAsia="zh-CN"/>
                    </w:rPr>
                    <w:t>管道输送至</w:t>
                  </w:r>
                  <w:r>
                    <w:rPr>
                      <w:rFonts w:hint="eastAsia" w:cs="Times New Roman"/>
                      <w:sz w:val="21"/>
                      <w:szCs w:val="21"/>
                      <w:lang w:val="en-US" w:eastAsia="zh-CN"/>
                    </w:rPr>
                    <w:t>新乡县纸制品制造园区</w:t>
                  </w:r>
                  <w:r>
                    <w:rPr>
                      <w:rFonts w:hint="eastAsia" w:ascii="Times New Roman" w:hAnsi="Times New Roman" w:eastAsia="宋体" w:cs="Times New Roman"/>
                      <w:sz w:val="21"/>
                      <w:szCs w:val="21"/>
                      <w:lang w:val="en-US" w:eastAsia="zh-CN"/>
                    </w:rPr>
                    <w:t>河南兴泰纸业有限公司</w:t>
                  </w:r>
                  <w:r>
                    <w:rPr>
                      <w:rFonts w:hint="eastAsia" w:cs="Times New Roman"/>
                      <w:sz w:val="21"/>
                      <w:szCs w:val="21"/>
                      <w:lang w:val="en-US" w:eastAsia="zh-CN"/>
                    </w:rPr>
                    <w:t>厂内污水处理站</w:t>
                  </w:r>
                  <w:r>
                    <w:rPr>
                      <w:rFonts w:hint="eastAsia" w:ascii="Times New Roman" w:hAnsi="Times New Roman" w:eastAsia="宋体" w:cs="Times New Roman"/>
                      <w:sz w:val="21"/>
                      <w:szCs w:val="21"/>
                      <w:lang w:val="en-US" w:eastAsia="zh-CN"/>
                    </w:rPr>
                    <w:t>处理后，排入</w:t>
                  </w:r>
                  <w:r>
                    <w:rPr>
                      <w:rFonts w:hint="eastAsia" w:cs="Times New Roman"/>
                      <w:sz w:val="21"/>
                      <w:szCs w:val="21"/>
                      <w:lang w:val="en-US" w:eastAsia="zh-CN"/>
                    </w:rPr>
                    <w:t>新乡县综合</w:t>
                  </w:r>
                  <w:r>
                    <w:rPr>
                      <w:rFonts w:hint="eastAsia" w:ascii="Times New Roman" w:hAnsi="Times New Roman" w:eastAsia="宋体" w:cs="Times New Roman"/>
                      <w:sz w:val="21"/>
                      <w:szCs w:val="21"/>
                      <w:lang w:val="en-US" w:eastAsia="zh-CN"/>
                    </w:rPr>
                    <w:t>污水处理厂处理达标后排放。</w:t>
                  </w:r>
                  <w:r>
                    <w:rPr>
                      <w:rFonts w:hint="default" w:ascii="Times New Roman" w:hAnsi="Times New Roman" w:eastAsia="宋体" w:cs="Times New Roman"/>
                      <w:sz w:val="21"/>
                      <w:szCs w:val="21"/>
                      <w:lang w:val="zh-CN" w:eastAsia="zh-CN"/>
                    </w:rPr>
                    <w:t>本项目</w:t>
                  </w:r>
                  <w:r>
                    <w:rPr>
                      <w:rFonts w:hint="eastAsia" w:ascii="Times New Roman" w:hAnsi="Times New Roman" w:eastAsia="宋体" w:cs="Times New Roman"/>
                      <w:sz w:val="21"/>
                      <w:szCs w:val="21"/>
                      <w:lang w:val="en-US" w:eastAsia="zh-CN"/>
                    </w:rPr>
                    <w:t>为扩建项目</w:t>
                  </w:r>
                  <w:r>
                    <w:rPr>
                      <w:rFonts w:hint="eastAsia" w:ascii="Times New Roman" w:hAnsi="Times New Roman" w:eastAsia="宋体" w:cs="Times New Roman"/>
                      <w:sz w:val="21"/>
                      <w:szCs w:val="21"/>
                      <w:lang w:val="zh-CN" w:eastAsia="zh-CN"/>
                    </w:rPr>
                    <w:t>不新增劳动人员，</w:t>
                  </w:r>
                  <w:r>
                    <w:rPr>
                      <w:rFonts w:hint="eastAsia" w:ascii="Times New Roman" w:hAnsi="Times New Roman" w:eastAsia="宋体" w:cs="Times New Roman"/>
                      <w:sz w:val="21"/>
                      <w:szCs w:val="21"/>
                      <w:lang w:val="en-US" w:eastAsia="zh-CN"/>
                    </w:rPr>
                    <w:t>从现有员工中调剂进行生产，</w:t>
                  </w:r>
                  <w:r>
                    <w:rPr>
                      <w:rFonts w:hint="eastAsia" w:ascii="Times New Roman" w:hAnsi="Times New Roman" w:eastAsia="宋体" w:cs="Times New Roman"/>
                      <w:sz w:val="21"/>
                      <w:szCs w:val="21"/>
                      <w:lang w:val="zh-CN" w:eastAsia="zh-CN"/>
                    </w:rPr>
                    <w:t>不新增生活废水。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环境风险防控</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高关注地块划分污染风险等级，纳入优先管控名录。</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本项目不属于高关注地块。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33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287"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eastAsia="zh-CN"/>
                    </w:rPr>
                  </w:pPr>
                </w:p>
              </w:tc>
              <w:tc>
                <w:tcPr>
                  <w:tcW w:w="429"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p>
              </w:tc>
              <w:tc>
                <w:tcPr>
                  <w:tcW w:w="4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资源利用效率要求</w:t>
                  </w:r>
                </w:p>
              </w:tc>
              <w:tc>
                <w:tcPr>
                  <w:tcW w:w="2383" w:type="pct"/>
                  <w:noWrap w:val="0"/>
                  <w:vAlign w:val="center"/>
                </w:tcPr>
                <w:p>
                  <w:pPr>
                    <w:keepNext w:val="0"/>
                    <w:keepLines w:val="0"/>
                    <w:suppressLineNumbers w:val="0"/>
                    <w:spacing w:before="0" w:beforeAutospacing="0" w:after="0" w:afterAutospacing="0"/>
                    <w:ind w:left="0" w:right="0"/>
                    <w:outlineLvl w:val="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进一步优化能源结构，加快集中供热、供气及配套管网建设。不得新改扩建分散燃煤设施。</w:t>
                  </w:r>
                </w:p>
              </w:tc>
              <w:tc>
                <w:tcPr>
                  <w:tcW w:w="1131" w:type="pct"/>
                  <w:noWrap w:val="0"/>
                  <w:vAlign w:val="center"/>
                </w:tcPr>
                <w:p>
                  <w:pPr>
                    <w:keepNext w:val="0"/>
                    <w:keepLines w:val="0"/>
                    <w:suppressLineNumbers w:val="0"/>
                    <w:spacing w:before="0" w:beforeAutospacing="0" w:after="0" w:afterAutospacing="0"/>
                    <w:ind w:left="0" w:right="0"/>
                    <w:outlineLvl w:val="0"/>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本项目不涉及燃煤设施</w:t>
                  </w:r>
                  <w:r>
                    <w:rPr>
                      <w:rFonts w:hint="eastAsia" w:cs="Times New Roman"/>
                      <w:sz w:val="21"/>
                      <w:szCs w:val="21"/>
                      <w:lang w:val="en-US" w:eastAsia="zh-CN"/>
                    </w:rPr>
                    <w:t>，本项目热源由河南兴泰纸业有限公司供热</w:t>
                  </w:r>
                  <w:r>
                    <w:rPr>
                      <w:rFonts w:hint="eastAsia" w:ascii="Times New Roman" w:hAnsi="Times New Roman" w:eastAsia="宋体" w:cs="Times New Roman"/>
                      <w:sz w:val="21"/>
                      <w:szCs w:val="21"/>
                      <w:lang w:val="en-US" w:eastAsia="zh-CN"/>
                    </w:rPr>
                    <w:t>。</w:t>
                  </w:r>
                </w:p>
              </w:tc>
            </w:tr>
          </w:tbl>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leftChars="0" w:right="0" w:rightChars="0" w:firstLine="480" w:firstLineChars="200"/>
              <w:jc w:val="both"/>
              <w:textAlignment w:val="auto"/>
              <w:outlineLvl w:val="9"/>
              <w:rPr>
                <w:rFonts w:hint="default" w:ascii="Times New Roman" w:hAnsi="Times New Roman" w:eastAsia="宋体" w:cs="Times New Roman"/>
                <w:b/>
                <w:bCs/>
                <w:kern w:val="2"/>
                <w:sz w:val="24"/>
                <w:szCs w:val="24"/>
                <w:highlight w:val="none"/>
                <w:lang w:val="en-US" w:eastAsia="zh-CN"/>
              </w:rPr>
            </w:pPr>
            <w:r>
              <w:rPr>
                <w:rFonts w:hint="eastAsia" w:hAnsi="宋体"/>
                <w:color w:val="000000"/>
                <w:sz w:val="24"/>
                <w:highlight w:val="none"/>
              </w:rPr>
              <w:t>综上所述，本项目总体上能够符合</w:t>
            </w:r>
            <w:r>
              <w:rPr>
                <w:rFonts w:hint="eastAsia" w:hAnsi="宋体"/>
                <w:color w:val="000000"/>
                <w:sz w:val="24"/>
                <w:highlight w:val="none"/>
                <w:lang w:val="en-US" w:eastAsia="zh-CN"/>
              </w:rPr>
              <w:t>新乡市、新乡县</w:t>
            </w:r>
            <w:r>
              <w:rPr>
                <w:rFonts w:hint="eastAsia" w:hAnsi="宋体"/>
                <w:color w:val="000000"/>
                <w:sz w:val="24"/>
                <w:highlight w:val="none"/>
              </w:rPr>
              <w:t>“三线一单”的管理要求。</w:t>
            </w:r>
          </w:p>
          <w:p>
            <w:pPr>
              <w:pStyle w:val="4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40" w:lineRule="exact"/>
              <w:ind w:left="0" w:right="0"/>
              <w:textAlignment w:val="auto"/>
              <w:rPr>
                <w:rFonts w:hint="default"/>
              </w:rPr>
            </w:pPr>
            <w:r>
              <w:rPr>
                <w:rFonts w:hint="eastAsia"/>
                <w:lang w:val="en-US" w:eastAsia="zh-CN"/>
              </w:rPr>
              <w:t>2、</w:t>
            </w:r>
            <w:r>
              <w:rPr>
                <w:rFonts w:hint="eastAsia"/>
                <w:lang w:eastAsia="zh-CN"/>
              </w:rPr>
              <w:t>与备案相符性分析</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rPr>
            </w:pPr>
            <w:r>
              <w:rPr>
                <w:rFonts w:hint="eastAsia"/>
                <w:lang w:eastAsia="zh-CN"/>
              </w:rPr>
              <w:t>该项目</w:t>
            </w:r>
            <w:r>
              <w:rPr>
                <w:rFonts w:hint="eastAsia"/>
                <w:lang w:val="en-US" w:eastAsia="zh-CN"/>
              </w:rPr>
              <w:t>与</w:t>
            </w:r>
            <w:r>
              <w:rPr>
                <w:rFonts w:hint="eastAsia" w:cs="Times New Roman"/>
                <w:kern w:val="2"/>
                <w:sz w:val="24"/>
                <w:szCs w:val="24"/>
                <w:highlight w:val="none"/>
                <w:lang w:val="en-US" w:eastAsia="zh-CN"/>
              </w:rPr>
              <w:t>新乡县发展和改革</w:t>
            </w:r>
            <w:r>
              <w:rPr>
                <w:rFonts w:hint="default" w:ascii="Times New Roman" w:hAnsi="Times New Roman" w:eastAsia="宋体" w:cs="Times New Roman"/>
                <w:kern w:val="2"/>
                <w:sz w:val="24"/>
                <w:szCs w:val="24"/>
                <w:highlight w:val="none"/>
                <w:lang w:val="en-US" w:eastAsia="zh-CN"/>
              </w:rPr>
              <w:t>委员会</w:t>
            </w:r>
            <w:r>
              <w:rPr>
                <w:rFonts w:hint="eastAsia"/>
              </w:rPr>
              <w:t>出具的《河南省企业投资项目备案</w:t>
            </w:r>
            <w:r>
              <w:rPr>
                <w:rFonts w:hint="eastAsia"/>
                <w:lang w:eastAsia="zh-CN"/>
              </w:rPr>
              <w:t>证明</w:t>
            </w:r>
            <w:r>
              <w:rPr>
                <w:rFonts w:hint="eastAsia"/>
              </w:rPr>
              <w:t>》（项目代码：</w:t>
            </w:r>
            <w:r>
              <w:rPr>
                <w:rFonts w:hint="eastAsia" w:ascii="Times New Roman" w:hAnsi="Times New Roman" w:eastAsia="宋体" w:cs="Times New Roman"/>
                <w:color w:val="auto"/>
                <w:sz w:val="24"/>
                <w:szCs w:val="24"/>
                <w:lang w:val="en-US" w:eastAsia="zh-CN"/>
              </w:rPr>
              <w:t>2304-410721-04-02-954005</w:t>
            </w:r>
            <w:r>
              <w:rPr>
                <w:rFonts w:hint="eastAsia"/>
              </w:rPr>
              <w:t>）中的相关数据及内容</w:t>
            </w:r>
            <w:r>
              <w:rPr>
                <w:rFonts w:hint="eastAsia"/>
                <w:lang w:eastAsia="zh-CN"/>
              </w:rPr>
              <w:t>一致</w:t>
            </w:r>
            <w:r>
              <w:rPr>
                <w:rFonts w:hint="eastAsia"/>
              </w:rPr>
              <w:t>，</w:t>
            </w:r>
            <w:r>
              <w:rPr>
                <w:rFonts w:hint="eastAsia"/>
                <w:lang w:eastAsia="zh-CN"/>
              </w:rPr>
              <w:t>该项目</w:t>
            </w:r>
            <w:r>
              <w:rPr>
                <w:rFonts w:hint="eastAsia"/>
              </w:rPr>
              <w:t>实际</w:t>
            </w:r>
            <w:r>
              <w:rPr>
                <w:rFonts w:hint="default"/>
              </w:rPr>
              <w:t>建</w:t>
            </w:r>
            <w:r>
              <w:rPr>
                <w:rFonts w:hint="eastAsia"/>
                <w:lang w:eastAsia="zh-CN"/>
              </w:rPr>
              <w:t>设</w:t>
            </w:r>
            <w:r>
              <w:rPr>
                <w:rFonts w:hint="default"/>
              </w:rPr>
              <w:t>内容与发改委备案确认书相符性分析见</w:t>
            </w:r>
            <w:r>
              <w:rPr>
                <w:rFonts w:hint="eastAsia"/>
                <w:lang w:eastAsia="zh-CN"/>
              </w:rPr>
              <w:t>下表</w:t>
            </w:r>
            <w:r>
              <w:rPr>
                <w:rFonts w:hint="eastAsia"/>
              </w:rPr>
              <w:t>。</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b/>
                <w:bCs/>
                <w:color w:val="auto"/>
                <w:kern w:val="0"/>
                <w:sz w:val="24"/>
                <w:szCs w:val="22"/>
                <w:highlight w:val="none"/>
                <w:lang w:val="pt-BR" w:eastAsia="zh-CN" w:bidi="ar-SA"/>
              </w:rPr>
            </w:pPr>
            <w:r>
              <w:rPr>
                <w:rFonts w:hint="eastAsia" w:ascii="Times New Roman" w:hAnsi="Times New Roman" w:eastAsia="宋体" w:cs="Times New Roman"/>
                <w:b/>
                <w:bCs/>
                <w:color w:val="auto"/>
                <w:kern w:val="0"/>
                <w:sz w:val="24"/>
                <w:szCs w:val="22"/>
                <w:highlight w:val="none"/>
                <w:lang w:val="en-US" w:eastAsia="zh-CN" w:bidi="ar-SA"/>
              </w:rPr>
              <w:t xml:space="preserve"> </w:t>
            </w:r>
            <w:r>
              <w:rPr>
                <w:rFonts w:hint="eastAsia" w:ascii="Times New Roman" w:hAnsi="Times New Roman" w:eastAsia="宋体" w:cs="Times New Roman"/>
                <w:b/>
                <w:bCs/>
                <w:color w:val="auto"/>
                <w:kern w:val="0"/>
                <w:sz w:val="24"/>
                <w:szCs w:val="22"/>
                <w:highlight w:val="none"/>
                <w:lang w:val="pt-BR" w:eastAsia="zh-CN" w:bidi="ar-SA"/>
              </w:rPr>
              <w:t>项目实际建设内容与备案相符性分析一览表</w:t>
            </w:r>
          </w:p>
          <w:tbl>
            <w:tblPr>
              <w:tblStyle w:val="17"/>
              <w:tblW w:w="739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1148"/>
              <w:gridCol w:w="2717"/>
              <w:gridCol w:w="2650"/>
              <w:gridCol w:w="8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718" w:hRule="atLeast"/>
                <w:jc w:val="center"/>
              </w:trPr>
              <w:tc>
                <w:tcPr>
                  <w:tcW w:w="1148" w:type="dxa"/>
                  <w:tcBorders>
                    <w:top w:val="single" w:color="auto" w:sz="12" w:space="0"/>
                    <w:left w:val="nil"/>
                    <w:right w:val="single" w:color="auto" w:sz="4" w:space="0"/>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default"/>
                    </w:rPr>
                    <w:t>项目</w:t>
                  </w:r>
                </w:p>
              </w:tc>
              <w:tc>
                <w:tcPr>
                  <w:tcW w:w="2717" w:type="dxa"/>
                  <w:tcBorders>
                    <w:top w:val="single" w:color="auto" w:sz="12" w:space="0"/>
                    <w:left w:val="single" w:color="auto" w:sz="4" w:space="0"/>
                    <w:right w:val="single" w:color="auto" w:sz="4" w:space="0"/>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eastAsia"/>
                    </w:rPr>
                    <w:t>备案规模</w:t>
                  </w:r>
                </w:p>
              </w:tc>
              <w:tc>
                <w:tcPr>
                  <w:tcW w:w="2650" w:type="dxa"/>
                  <w:tcBorders>
                    <w:top w:val="single" w:color="auto" w:sz="12" w:space="0"/>
                    <w:left w:val="single" w:color="auto" w:sz="4" w:space="0"/>
                    <w:right w:val="single" w:color="auto" w:sz="4" w:space="0"/>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eastAsia"/>
                    </w:rPr>
                    <w:t>实际建设规模</w:t>
                  </w:r>
                </w:p>
              </w:tc>
              <w:tc>
                <w:tcPr>
                  <w:tcW w:w="883" w:type="dxa"/>
                  <w:tcBorders>
                    <w:top w:val="single" w:color="auto" w:sz="12" w:space="0"/>
                    <w:left w:val="single" w:color="auto" w:sz="4" w:space="0"/>
                    <w:right w:val="nil"/>
                  </w:tcBorders>
                  <w:noWrap w:val="0"/>
                  <w:vAlign w:val="center"/>
                </w:tcPr>
                <w:p>
                  <w:pPr>
                    <w:pStyle w:val="50"/>
                    <w:keepNext w:val="0"/>
                    <w:keepLines w:val="0"/>
                    <w:suppressLineNumbers w:val="0"/>
                    <w:spacing w:before="0" w:beforeAutospacing="0" w:after="0" w:afterAutospacing="0"/>
                    <w:ind w:left="0" w:right="0"/>
                    <w:jc w:val="center"/>
                    <w:rPr>
                      <w:rFonts w:hint="eastAsia"/>
                    </w:rPr>
                  </w:pPr>
                  <w:r>
                    <w:rPr>
                      <w:rFonts w:hint="eastAsia"/>
                    </w:rPr>
                    <w:t>备案</w:t>
                  </w:r>
                </w:p>
                <w:p>
                  <w:pPr>
                    <w:pStyle w:val="50"/>
                    <w:keepNext w:val="0"/>
                    <w:keepLines w:val="0"/>
                    <w:suppressLineNumbers w:val="0"/>
                    <w:spacing w:before="0" w:beforeAutospacing="0" w:after="0" w:afterAutospacing="0"/>
                    <w:ind w:left="0" w:right="0"/>
                    <w:jc w:val="center"/>
                    <w:rPr>
                      <w:rFonts w:hint="default"/>
                      <w:lang w:eastAsia="zh-CN"/>
                    </w:rPr>
                  </w:pPr>
                  <w:r>
                    <w:rPr>
                      <w:rFonts w:hint="eastAsia"/>
                    </w:rPr>
                    <w:t>相符性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p>
              </w:tc>
              <w:tc>
                <w:tcPr>
                  <w:tcW w:w="2717"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新乡县龙泉玻璃卡纸业有限公司</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ascii="Times New Roman" w:hAnsi="Times New Roman" w:eastAsia="宋体" w:cs="Times New Roman"/>
                      <w:lang w:val="en-US" w:eastAsia="zh-CN"/>
                    </w:rPr>
                    <w:t>新乡县龙泉玻璃卡纸业有限公司</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项目名称</w:t>
                  </w:r>
                </w:p>
              </w:tc>
              <w:tc>
                <w:tcPr>
                  <w:tcW w:w="2717"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 xml:space="preserve">新乡县龙泉玻璃卡纸业有限公司年产1万吨玻璃 </w:t>
                  </w:r>
                </w:p>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卡纸和1万吨不干胶纸扩建及升级改造项目</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 xml:space="preserve">新乡县龙泉玻璃卡纸业有限公司年产1万吨玻璃 </w:t>
                  </w:r>
                </w:p>
                <w:p>
                  <w:pPr>
                    <w:pStyle w:val="50"/>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ascii="Times New Roman" w:hAnsi="Times New Roman" w:eastAsia="宋体" w:cs="Times New Roman"/>
                      <w:lang w:val="en-US" w:eastAsia="zh-CN"/>
                    </w:rPr>
                    <w:t>卡纸和1万吨不干胶纸扩建及升级改造项目</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lang w:eastAsia="zh-CN"/>
                    </w:rPr>
                  </w:pPr>
                  <w:r>
                    <w:rPr>
                      <w:rFonts w:hint="default"/>
                      <w:lang w:eastAsia="zh-CN"/>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default"/>
                      <w:lang w:eastAsia="zh-CN"/>
                    </w:rPr>
                    <w:t>建设性质</w:t>
                  </w:r>
                </w:p>
              </w:tc>
              <w:tc>
                <w:tcPr>
                  <w:tcW w:w="2717" w:type="dxa"/>
                  <w:noWrap w:val="0"/>
                  <w:vAlign w:val="center"/>
                </w:tcPr>
                <w:p>
                  <w:pPr>
                    <w:pStyle w:val="50"/>
                    <w:keepNext w:val="0"/>
                    <w:keepLines w:val="0"/>
                    <w:suppressLineNumbers w:val="0"/>
                    <w:spacing w:before="0" w:beforeAutospacing="0" w:after="0" w:afterAutospacing="0" w:line="240" w:lineRule="auto"/>
                    <w:ind w:left="0" w:right="0"/>
                    <w:jc w:val="center"/>
                    <w:rPr>
                      <w:rFonts w:hint="default"/>
                      <w:lang w:eastAsia="zh-CN"/>
                    </w:rPr>
                  </w:pPr>
                  <w:r>
                    <w:rPr>
                      <w:rFonts w:hint="eastAsia"/>
                      <w:lang w:val="en-US" w:eastAsia="zh-CN"/>
                    </w:rPr>
                    <w:t>扩建</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lang w:eastAsia="zh-CN"/>
                    </w:rPr>
                  </w:pPr>
                  <w:r>
                    <w:rPr>
                      <w:rFonts w:hint="eastAsia"/>
                      <w:lang w:val="en-US" w:eastAsia="zh-CN"/>
                    </w:rPr>
                    <w:t>扩建</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lang w:eastAsia="zh-CN"/>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113"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right="0"/>
                    <w:jc w:val="center"/>
                    <w:rPr>
                      <w:rFonts w:hint="default"/>
                    </w:rPr>
                  </w:pPr>
                  <w:r>
                    <w:rPr>
                      <w:rFonts w:hint="default"/>
                    </w:rPr>
                    <w:t>投资</w:t>
                  </w:r>
                </w:p>
              </w:tc>
              <w:tc>
                <w:tcPr>
                  <w:tcW w:w="2717" w:type="dxa"/>
                  <w:noWrap w:val="0"/>
                  <w:vAlign w:val="center"/>
                </w:tcPr>
                <w:p>
                  <w:pPr>
                    <w:pStyle w:val="50"/>
                    <w:keepNext w:val="0"/>
                    <w:keepLines w:val="0"/>
                    <w:suppressLineNumbers w:val="0"/>
                    <w:spacing w:before="0" w:beforeAutospacing="0" w:after="0" w:afterAutospacing="0" w:line="240" w:lineRule="auto"/>
                    <w:ind w:left="0" w:right="0"/>
                    <w:jc w:val="center"/>
                    <w:rPr>
                      <w:rFonts w:hint="default"/>
                    </w:rPr>
                  </w:pPr>
                  <w:r>
                    <w:rPr>
                      <w:rFonts w:hint="eastAsia"/>
                      <w:lang w:val="en-US" w:eastAsia="zh-CN"/>
                    </w:rPr>
                    <w:t>200</w:t>
                  </w:r>
                  <w:r>
                    <w:rPr>
                      <w:rFonts w:hint="default"/>
                    </w:rPr>
                    <w:t>万元</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rPr>
                  </w:pPr>
                  <w:r>
                    <w:rPr>
                      <w:rFonts w:hint="eastAsia"/>
                      <w:lang w:val="en-US" w:eastAsia="zh-CN"/>
                    </w:rPr>
                    <w:t>200</w:t>
                  </w:r>
                  <w:r>
                    <w:rPr>
                      <w:rFonts w:hint="default"/>
                    </w:rPr>
                    <w:t>万元</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84" w:hRule="atLeast"/>
                <w:jc w:val="center"/>
              </w:trPr>
              <w:tc>
                <w:tcPr>
                  <w:tcW w:w="1148" w:type="dxa"/>
                  <w:tcBorders>
                    <w:left w:val="nil"/>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项目规模</w:t>
                  </w:r>
                </w:p>
              </w:tc>
              <w:tc>
                <w:tcPr>
                  <w:tcW w:w="2717"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利用公司现有空房建设生产，本项目占地面积1830平方米</w:t>
                  </w:r>
                </w:p>
              </w:tc>
              <w:tc>
                <w:tcPr>
                  <w:tcW w:w="2650" w:type="dxa"/>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default"/>
                    </w:rPr>
                  </w:pPr>
                  <w:r>
                    <w:rPr>
                      <w:rFonts w:hint="eastAsia" w:ascii="Times New Roman" w:hAnsi="Times New Roman" w:eastAsia="宋体" w:cs="Times New Roman"/>
                      <w:lang w:val="en-US" w:eastAsia="zh-CN"/>
                    </w:rPr>
                    <w:t>利用公司现有空房建设生产，本项目占地面积1830平方米</w:t>
                  </w:r>
                </w:p>
              </w:tc>
              <w:tc>
                <w:tcPr>
                  <w:tcW w:w="883" w:type="dxa"/>
                  <w:tcBorders>
                    <w:right w:val="nil"/>
                  </w:tcBorders>
                  <w:noWrap w:val="0"/>
                  <w:vAlign w:val="center"/>
                </w:tcPr>
                <w:p>
                  <w:pPr>
                    <w:pStyle w:val="50"/>
                    <w:keepNext w:val="0"/>
                    <w:keepLines w:val="0"/>
                    <w:suppressLineNumbers w:val="0"/>
                    <w:spacing w:before="0" w:beforeAutospacing="0" w:after="0" w:afterAutospacing="0"/>
                    <w:ind w:left="0" w:right="0"/>
                    <w:jc w:val="center"/>
                    <w:rPr>
                      <w:rFonts w:hint="default"/>
                    </w:rPr>
                  </w:pPr>
                  <w:r>
                    <w:rPr>
                      <w:rFonts w:hint="default"/>
                    </w:rPr>
                    <w:t>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899" w:hRule="atLeast"/>
                <w:jc w:val="center"/>
              </w:trPr>
              <w:tc>
                <w:tcPr>
                  <w:tcW w:w="1148" w:type="dxa"/>
                  <w:tcBorders>
                    <w:left w:val="nil"/>
                    <w:bottom w:val="single" w:color="auto" w:sz="12" w:space="0"/>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eastAsia="zh-CN"/>
                    </w:rPr>
                    <w:t>生产规模</w:t>
                  </w:r>
                </w:p>
              </w:tc>
              <w:tc>
                <w:tcPr>
                  <w:tcW w:w="2717" w:type="dxa"/>
                  <w:tcBorders>
                    <w:bottom w:val="single" w:color="auto" w:sz="12" w:space="0"/>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新乡县龙泉玻璃卡纸业有限公司拟投资200万元</w:t>
                  </w:r>
                </w:p>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扩建年加工玻璃卡纸1万吨和不干胶纸1万吨。利用公司现有空房建设生产，本项目占地面积1830平方米，全厂占地面积12330平方米，扩建完成后全厂生产能力达到年生产玻璃卡纸3万吨、不干胶底纸1万吨、不干胶纸1万吨。</w:t>
                  </w:r>
                </w:p>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生产工艺:玻璃卡纸:涂料制备-原纸-涂料-烘干-收卷-复卷-切边-成品。②不干胶纸:面纸和底纸-加胶-复合-成品。主要新增设备：铸涂机(Φ1092)、涂布机(Φ1092)、复卷机(Φ1092)、涂布复合机、分散池(2立方米)、混合罐(2立方米)、淀粉溶胶缸(0.22立方米)、聚乙烯醇溶胶缸(1.5立方米)、切纸机(ZHQ-1400)、废气治理设施等设备。主要原辅料:原纸、高岭士、聚乙烯醇、淀粉、PE颗粒、水性胶等原料皆为外购（原料皆为水性涂料）。</w:t>
                  </w:r>
                </w:p>
              </w:tc>
              <w:tc>
                <w:tcPr>
                  <w:tcW w:w="2650" w:type="dxa"/>
                  <w:tcBorders>
                    <w:bottom w:val="single" w:color="auto" w:sz="12" w:space="0"/>
                  </w:tcBorders>
                  <w:noWrap w:val="0"/>
                  <w:vAlign w:val="center"/>
                </w:tcPr>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新乡县龙泉玻璃卡纸业有限公司拟投资200万元</w:t>
                  </w:r>
                </w:p>
                <w:p>
                  <w:pPr>
                    <w:pStyle w:val="50"/>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扩建年加工玻璃卡纸1万吨和不干胶纸1万吨。利用公司现有空房建设生产，本项目占地面积1830平方米，全厂占地面积12330平方米，扩建完成后全厂生产能力达到年生产玻璃卡纸3万吨、不干胶底纸1万吨、不干胶纸1万吨。</w:t>
                  </w:r>
                </w:p>
                <w:p>
                  <w:pPr>
                    <w:pStyle w:val="50"/>
                    <w:keepNext w:val="0"/>
                    <w:keepLines w:val="0"/>
                    <w:suppressLineNumbers w:val="0"/>
                    <w:spacing w:before="0" w:beforeAutospacing="0" w:after="0" w:afterAutospacing="0" w:line="240" w:lineRule="auto"/>
                    <w:ind w:left="0" w:leftChars="0" w:right="0" w:rightChars="0"/>
                    <w:jc w:val="center"/>
                    <w:rPr>
                      <w:rFonts w:hint="default"/>
                      <w:color w:val="000000" w:themeColor="text1"/>
                      <w14:textFill>
                        <w14:solidFill>
                          <w14:schemeClr w14:val="tx1"/>
                        </w14:solidFill>
                      </w14:textFill>
                    </w:rPr>
                  </w:pP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生产工艺:玻璃卡纸:涂料制备-原纸-涂料-烘干-收卷-复卷-切边-成品。②不干胶纸:面纸和底纸-加胶-复合-成品。主要新增设备：铸涂机(Φ1092)、涂布机(Φ1092)、复卷机(Φ1092)、涂布复合机、分散池(2立方米)、混合罐(2立方米)、溶胶缸(0.22立方米)、聚乙烯醇溶胶缸(1.5立方米)、切纸机(ZHQ-1400)、废气治理设施等设备。主要原辅料:原纸、高岭士、聚乙烯醇、</w:t>
                  </w:r>
                  <w:r>
                    <w:rPr>
                      <w:rFonts w:hint="eastAsia" w:cs="Times New Roman"/>
                      <w:bCs/>
                      <w:color w:val="000000" w:themeColor="text1"/>
                      <w:szCs w:val="21"/>
                      <w:highlight w:val="none"/>
                      <w:lang w:val="en-US" w:eastAsia="zh-CN"/>
                      <w14:textFill>
                        <w14:solidFill>
                          <w14:schemeClr w14:val="tx1"/>
                        </w14:solidFill>
                      </w14:textFill>
                    </w:rPr>
                    <w:t>热熔胶</w:t>
                  </w:r>
                  <w:r>
                    <w:rPr>
                      <w:rFonts w:hint="eastAsia" w:ascii="Times New Roman" w:hAnsi="Times New Roman" w:eastAsia="宋体" w:cs="Times New Roman"/>
                      <w:bCs/>
                      <w:color w:val="000000" w:themeColor="text1"/>
                      <w:szCs w:val="21"/>
                      <w:highlight w:val="none"/>
                      <w:lang w:val="en-US" w:eastAsia="zh-CN"/>
                      <w14:textFill>
                        <w14:solidFill>
                          <w14:schemeClr w14:val="tx1"/>
                        </w14:solidFill>
                      </w14:textFill>
                    </w:rPr>
                    <w:t>等原料皆为外购。</w:t>
                  </w:r>
                </w:p>
              </w:tc>
              <w:tc>
                <w:tcPr>
                  <w:tcW w:w="883" w:type="dxa"/>
                  <w:tcBorders>
                    <w:bottom w:val="single" w:color="auto" w:sz="12" w:space="0"/>
                    <w:right w:val="nil"/>
                  </w:tcBorders>
                  <w:noWrap w:val="0"/>
                  <w:vAlign w:val="center"/>
                </w:tcPr>
                <w:p>
                  <w:pPr>
                    <w:pStyle w:val="50"/>
                    <w:keepNext w:val="0"/>
                    <w:keepLines w:val="0"/>
                    <w:suppressLineNumbers w:val="0"/>
                    <w:spacing w:before="0" w:beforeAutospacing="0" w:after="0" w:afterAutospacing="0"/>
                    <w:ind w:left="0" w:right="0"/>
                    <w:jc w:val="cente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基本</w:t>
                  </w:r>
                  <w:r>
                    <w:rPr>
                      <w:rFonts w:hint="default"/>
                      <w:color w:val="000000" w:themeColor="text1"/>
                      <w14:textFill>
                        <w14:solidFill>
                          <w14:schemeClr w14:val="tx1"/>
                        </w14:solidFill>
                      </w14:textFill>
                    </w:rPr>
                    <w:t>相符</w:t>
                  </w:r>
                  <w:r>
                    <w:rPr>
                      <w:rFonts w:hint="eastAsia"/>
                      <w:color w:val="000000" w:themeColor="text1"/>
                      <w:lang w:eastAsia="zh-CN"/>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本项目不再使用淀粉、PE颗粒。</w:t>
                  </w:r>
                  <w:r>
                    <w:rPr>
                      <w:rFonts w:hint="eastAsia"/>
                      <w:color w:val="000000" w:themeColor="text1"/>
                      <w:lang w:eastAsia="zh-CN"/>
                      <w14:textFill>
                        <w14:solidFill>
                          <w14:schemeClr w14:val="tx1"/>
                        </w14:solidFill>
                      </w14:textFill>
                    </w:rPr>
                    <w:t>）</w:t>
                  </w:r>
                </w:p>
              </w:tc>
            </w:tr>
          </w:tbl>
          <w:p>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rightChars="0" w:firstLine="482" w:firstLineChars="200"/>
              <w:textAlignment w:val="auto"/>
              <w:outlineLvl w:val="9"/>
              <w:rPr>
                <w:rFonts w:hint="default" w:ascii="Times New Roman" w:hAnsi="Times New Roman" w:eastAsia="宋体" w:cs="Times New Roman"/>
                <w:b/>
                <w:bCs/>
                <w:kern w:val="2"/>
                <w:sz w:val="24"/>
                <w:szCs w:val="24"/>
                <w:highlight w:val="none"/>
                <w:lang w:val="en-US" w:eastAsia="zh-CN"/>
              </w:rPr>
            </w:pPr>
            <w:r>
              <w:rPr>
                <w:rFonts w:hint="eastAsia" w:cs="Times New Roman"/>
                <w:b/>
                <w:bCs/>
                <w:kern w:val="2"/>
                <w:sz w:val="24"/>
                <w:szCs w:val="24"/>
                <w:highlight w:val="none"/>
                <w:lang w:val="en-US" w:eastAsia="zh-CN"/>
              </w:rPr>
              <w:t>3、</w:t>
            </w:r>
            <w:r>
              <w:rPr>
                <w:rFonts w:hint="default" w:ascii="Times New Roman" w:hAnsi="Times New Roman" w:eastAsia="宋体" w:cs="Times New Roman"/>
                <w:b/>
                <w:bCs/>
                <w:kern w:val="2"/>
                <w:sz w:val="24"/>
                <w:szCs w:val="24"/>
                <w:highlight w:val="none"/>
                <w:lang w:val="en-US" w:eastAsia="zh-CN"/>
              </w:rPr>
              <w:t>产业政策、规划相符性</w:t>
            </w:r>
          </w:p>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outlineLvl w:val="9"/>
              <w:rPr>
                <w:rFonts w:hint="default" w:ascii="Times New Roman" w:hAnsi="Times New Roman" w:eastAsia="宋体" w:cs="Times New Roman"/>
                <w:kern w:val="2"/>
                <w:sz w:val="24"/>
                <w:szCs w:val="24"/>
                <w:highlight w:val="none"/>
                <w:lang w:val="en-US" w:eastAsia="zh-CN"/>
              </w:rPr>
            </w:pPr>
            <w:r>
              <w:rPr>
                <w:rFonts w:hint="default" w:ascii="Times New Roman" w:hAnsi="Times New Roman" w:eastAsia="宋体" w:cs="Times New Roman"/>
                <w:kern w:val="2"/>
                <w:sz w:val="24"/>
                <w:szCs w:val="24"/>
                <w:highlight w:val="none"/>
                <w:lang w:val="en-US" w:eastAsia="zh-CN"/>
              </w:rPr>
              <w:t>本项目为C2239其他纸制品制造，属扩建及升级改造项目</w:t>
            </w:r>
            <w:r>
              <w:rPr>
                <w:rFonts w:hint="eastAsia" w:ascii="Times New Roman" w:hAnsi="Times New Roman" w:cs="Times New Roman"/>
                <w:kern w:val="2"/>
                <w:sz w:val="24"/>
                <w:szCs w:val="24"/>
                <w:highlight w:val="none"/>
                <w:lang w:val="en-US" w:eastAsia="zh-CN"/>
              </w:rPr>
              <w:t>，根据</w:t>
            </w:r>
            <w:r>
              <w:rPr>
                <w:rFonts w:hint="default" w:ascii="Times New Roman" w:hAnsi="Times New Roman" w:eastAsia="宋体" w:cs="Times New Roman"/>
                <w:kern w:val="2"/>
                <w:sz w:val="24"/>
                <w:szCs w:val="24"/>
                <w:highlight w:val="none"/>
                <w:lang w:val="en-US" w:eastAsia="zh-CN"/>
              </w:rPr>
              <w:t>《产业结构调整指导目录（2019年本）》，本项目不属于鼓励类、限制类或淘汰类属于允许类建设项目，符合国家产业政策，已在新乡县发展和改革委员会予以备案</w:t>
            </w:r>
            <w:r>
              <w:rPr>
                <w:rFonts w:hint="eastAsia" w:ascii="Times New Roman" w:hAnsi="Times New Roman" w:cs="Times New Roman"/>
                <w:kern w:val="2"/>
                <w:sz w:val="24"/>
                <w:szCs w:val="24"/>
                <w:highlight w:val="none"/>
                <w:lang w:val="en-US" w:eastAsia="zh-CN"/>
              </w:rPr>
              <w:t>（见附件2）</w:t>
            </w:r>
            <w:r>
              <w:rPr>
                <w:rFonts w:hint="default" w:ascii="Times New Roman" w:hAnsi="Times New Roman" w:eastAsia="宋体" w:cs="Times New Roman"/>
                <w:kern w:val="2"/>
                <w:sz w:val="24"/>
                <w:szCs w:val="24"/>
                <w:highlight w:val="none"/>
                <w:lang w:val="en-US" w:eastAsia="zh-CN"/>
              </w:rPr>
              <w:t>，项目代码</w:t>
            </w:r>
            <w:r>
              <w:rPr>
                <w:rFonts w:hint="eastAsia" w:ascii="Times New Roman" w:hAnsi="Times New Roman" w:cs="Times New Roman"/>
                <w:kern w:val="2"/>
                <w:sz w:val="24"/>
                <w:szCs w:val="24"/>
                <w:highlight w:val="none"/>
                <w:lang w:val="en-US" w:eastAsia="zh-CN"/>
              </w:rPr>
              <w:t>：</w:t>
            </w:r>
            <w:r>
              <w:rPr>
                <w:rFonts w:hint="eastAsia" w:ascii="Times New Roman" w:hAnsi="Times New Roman" w:eastAsia="宋体" w:cs="Times New Roman"/>
                <w:color w:val="auto"/>
                <w:sz w:val="24"/>
                <w:szCs w:val="24"/>
                <w:lang w:val="en-US" w:eastAsia="zh-CN"/>
              </w:rPr>
              <w:t>2304-410721-04-02-954005</w:t>
            </w:r>
            <w:r>
              <w:rPr>
                <w:rFonts w:hint="default" w:ascii="Times New Roman" w:hAnsi="Times New Roman" w:eastAsia="宋体" w:cs="Times New Roman"/>
                <w:kern w:val="2"/>
                <w:sz w:val="24"/>
                <w:szCs w:val="24"/>
                <w:highlight w:val="none"/>
                <w:lang w:val="en-US" w:eastAsia="zh-CN"/>
              </w:rPr>
              <w:t>。本项目厂址位于河南省新乡市新乡县七里营镇龙泉村，周围无学校、大型医院、文物保护、风景名胜、饮用水源等环境敏感目标。利用本公司现有空厂房，不新增用地，根据新乡县土地利用总体规划图</w:t>
            </w:r>
            <w:r>
              <w:rPr>
                <w:rFonts w:hint="eastAsia" w:ascii="Times New Roman" w:hAnsi="Times New Roman" w:cs="Times New Roman"/>
                <w:kern w:val="2"/>
                <w:sz w:val="24"/>
                <w:szCs w:val="24"/>
                <w:highlight w:val="none"/>
                <w:lang w:val="en-US" w:eastAsia="zh-CN"/>
              </w:rPr>
              <w:t>（</w:t>
            </w:r>
            <w:r>
              <w:rPr>
                <w:rFonts w:hint="default" w:ascii="Times New Roman" w:hAnsi="Times New Roman" w:eastAsia="宋体" w:cs="Times New Roman"/>
                <w:kern w:val="2"/>
                <w:sz w:val="24"/>
                <w:szCs w:val="24"/>
                <w:highlight w:val="none"/>
                <w:lang w:val="en-US" w:eastAsia="zh-CN"/>
              </w:rPr>
              <w:t>见后附</w:t>
            </w:r>
            <w:r>
              <w:rPr>
                <w:rFonts w:hint="eastAsia" w:ascii="Times New Roman" w:hAnsi="Times New Roman" w:cs="Times New Roman"/>
                <w:kern w:val="2"/>
                <w:sz w:val="24"/>
                <w:szCs w:val="24"/>
                <w:highlight w:val="none"/>
                <w:lang w:val="en-US" w:eastAsia="zh-CN"/>
              </w:rPr>
              <w:t>图2）</w:t>
            </w:r>
            <w:r>
              <w:rPr>
                <w:rFonts w:hint="default" w:ascii="Times New Roman" w:hAnsi="Times New Roman" w:eastAsia="宋体" w:cs="Times New Roman"/>
                <w:kern w:val="2"/>
                <w:sz w:val="24"/>
                <w:szCs w:val="24"/>
                <w:highlight w:val="none"/>
                <w:lang w:val="en-US" w:eastAsia="zh-CN"/>
              </w:rPr>
              <w:t>可知，项目土地用地性质属建设用地，选址合理可行，符合新乡县土地利用总体规划要求。</w:t>
            </w:r>
          </w:p>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eastAsia"/>
                <w:b/>
                <w:bCs/>
                <w:sz w:val="24"/>
                <w:szCs w:val="24"/>
                <w:lang w:eastAsia="zh-CN"/>
              </w:rPr>
            </w:pPr>
            <w:r>
              <w:rPr>
                <w:rFonts w:hint="eastAsia" w:ascii="Times New Roman" w:hAnsi="Times New Roman" w:cs="Times New Roman"/>
                <w:b/>
                <w:color w:val="000000"/>
                <w:sz w:val="24"/>
                <w:highlight w:val="none"/>
                <w:lang w:val="en-US" w:eastAsia="zh-CN"/>
              </w:rPr>
              <w:t>4、</w:t>
            </w:r>
            <w:r>
              <w:rPr>
                <w:rFonts w:hint="eastAsia"/>
                <w:b/>
                <w:bCs/>
                <w:sz w:val="24"/>
                <w:szCs w:val="24"/>
              </w:rPr>
              <w:t>本项目与《新乡市环境污染防治攻坚指挥部办公室关于印发</w:t>
            </w:r>
            <w:r>
              <w:rPr>
                <w:rFonts w:hint="eastAsia"/>
                <w:b/>
                <w:bCs/>
                <w:sz w:val="24"/>
                <w:szCs w:val="24"/>
                <w:lang w:val="en-US" w:eastAsia="zh-CN"/>
              </w:rPr>
              <w:t>新乡市2023年蓝天保卫战实施方案</w:t>
            </w:r>
            <w:r>
              <w:rPr>
                <w:rFonts w:hint="eastAsia"/>
                <w:b/>
                <w:bCs/>
                <w:sz w:val="24"/>
                <w:szCs w:val="24"/>
              </w:rPr>
              <w:t>》（新环攻坚办〔</w:t>
            </w:r>
            <w:r>
              <w:rPr>
                <w:rFonts w:hint="eastAsia"/>
                <w:b/>
                <w:bCs/>
                <w:sz w:val="24"/>
                <w:szCs w:val="24"/>
                <w:lang w:val="en-US" w:eastAsia="zh-CN"/>
              </w:rPr>
              <w:t>2023</w:t>
            </w:r>
            <w:r>
              <w:rPr>
                <w:rFonts w:hint="eastAsia"/>
                <w:b/>
                <w:bCs/>
                <w:sz w:val="24"/>
                <w:szCs w:val="24"/>
              </w:rPr>
              <w:t>〕</w:t>
            </w:r>
            <w:r>
              <w:rPr>
                <w:rFonts w:hint="eastAsia"/>
                <w:b/>
                <w:bCs/>
                <w:sz w:val="24"/>
                <w:szCs w:val="24"/>
                <w:lang w:val="en-US" w:eastAsia="zh-CN"/>
              </w:rPr>
              <w:t>77</w:t>
            </w:r>
            <w:r>
              <w:rPr>
                <w:rFonts w:hint="eastAsia"/>
                <w:b/>
                <w:bCs/>
                <w:sz w:val="24"/>
                <w:szCs w:val="24"/>
              </w:rPr>
              <w:t>号）（以下简称</w:t>
            </w:r>
            <w:r>
              <w:rPr>
                <w:rFonts w:hint="eastAsia"/>
                <w:b/>
                <w:bCs/>
                <w:sz w:val="24"/>
                <w:szCs w:val="24"/>
                <w:lang w:val="en-US" w:eastAsia="zh-CN"/>
              </w:rPr>
              <w:t>蓝天保卫战</w:t>
            </w:r>
            <w:r>
              <w:rPr>
                <w:rFonts w:hint="eastAsia"/>
                <w:b/>
                <w:bCs/>
                <w:sz w:val="24"/>
                <w:szCs w:val="24"/>
              </w:rPr>
              <w:t>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本项目与《</w:t>
            </w:r>
            <w:r>
              <w:rPr>
                <w:rFonts w:hint="eastAsia"/>
                <w:b/>
                <w:bCs/>
                <w:sz w:val="24"/>
                <w:szCs w:val="24"/>
                <w:lang w:val="en-US" w:eastAsia="zh-CN"/>
              </w:rPr>
              <w:t>蓝天保卫战</w:t>
            </w:r>
            <w:r>
              <w:rPr>
                <w:rFonts w:hint="eastAsia"/>
                <w:b/>
                <w:bCs/>
                <w:sz w:val="24"/>
                <w:szCs w:val="24"/>
              </w:rPr>
              <w:t>实施方案</w:t>
            </w:r>
            <w:r>
              <w:rPr>
                <w:rFonts w:hint="eastAsia" w:ascii="Times New Roman" w:hAnsi="Times New Roman" w:eastAsia="宋体" w:cs="Times New Roman"/>
                <w:lang w:val="en-US" w:eastAsia="zh-CN"/>
              </w:rPr>
              <w:t>》对比分析一览表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07"/>
              <w:gridCol w:w="4075"/>
              <w:gridCol w:w="2045"/>
              <w:gridCol w:w="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蓝天保卫战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1.依法依规淘汰落后低效产能</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落实《河南省淘汰落后产能综合标准体系》，将大气污染物排放强度高、治理难度大以及产能过剩行业的工艺和装备纳入淘汰范围。制定2023年落后产能淘汰退出工作方案，严格执行能耗、环保、质量、安全、技术等法规标准，明确落后产能淘汰目标任务，组织开展排查整治专项行动，对落后产能实施动态“清零”。</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本项目为加工纸制造行业，不属于产能过剩行业，本项目设备不属于淘汰设备。</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eastAsia"/>
                      <w:color w:val="000000"/>
                      <w:szCs w:val="21"/>
                      <w:highlight w:val="none"/>
                      <w:lang w:val="en-US" w:eastAsia="zh-CN"/>
                    </w:rPr>
                  </w:pPr>
                  <w:r>
                    <w:rPr>
                      <w:rFonts w:hint="eastAsia"/>
                      <w:color w:val="000000"/>
                      <w:szCs w:val="21"/>
                      <w:highlight w:val="none"/>
                      <w:lang w:val="en-US" w:eastAsia="zh-CN"/>
                    </w:rPr>
                    <w:t>18.实施工业污染排放深度治理</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color w:val="000000"/>
                      <w:szCs w:val="21"/>
                      <w:highlight w:val="none"/>
                      <w:lang w:val="en-US" w:eastAsia="zh-CN"/>
                    </w:rPr>
                  </w:pPr>
                  <w:r>
                    <w:rPr>
                      <w:rFonts w:hint="eastAsia"/>
                      <w:color w:val="000000"/>
                      <w:szCs w:val="21"/>
                      <w:highlight w:val="none"/>
                      <w:lang w:val="en-US" w:eastAsia="zh-CN"/>
                    </w:rPr>
                    <w:t>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2023年月底前，全面排查除尘脱硫一体化、简易碱法脱硫、简易氨法脱硫脱硝、湿法脱硝、氧化法脱硝等低效治理设施以及低温等离子、光催化、光氧化等 VOCs 简易低效治理设施；取缔直接向烟道内喷洒脱硫脱硝剂等敷衍式治理工艺。10 月底前，对无法稳定达标排放的通过更换适宜高效治理工艺、提升现有治污设施处理能力、清洁能源替代等方式完成分类整治，对人工投加脱硫脱硝剂的简易设施实施自动化改造。</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本项目为加工纸制造行业，本项目产生VOCs污染物，采用活性炭吸附-脱附-催化燃烧处理。</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eastAsia"/>
                      <w:color w:val="000000"/>
                      <w:szCs w:val="21"/>
                      <w:highlight w:val="none"/>
                      <w:lang w:val="en-US" w:eastAsia="zh-CN"/>
                    </w:rPr>
                  </w:pPr>
                  <w:r>
                    <w:rPr>
                      <w:rFonts w:hint="eastAsia"/>
                      <w:color w:val="000000"/>
                      <w:szCs w:val="21"/>
                      <w:highlight w:val="none"/>
                      <w:lang w:val="en-US" w:eastAsia="zh-CN"/>
                    </w:rPr>
                    <w:t>24.推进低VOCs 含量原辅材料源头替代</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color w:val="000000"/>
                      <w:szCs w:val="21"/>
                      <w:highlight w:val="none"/>
                      <w:lang w:val="en-US" w:eastAsia="zh-CN"/>
                    </w:rPr>
                  </w:pPr>
                  <w:r>
                    <w:rPr>
                      <w:rFonts w:hint="eastAsia"/>
                      <w:color w:val="000000"/>
                      <w:szCs w:val="21"/>
                      <w:highlight w:val="none"/>
                      <w:lang w:val="en-US" w:eastAsia="zh-CN"/>
                    </w:rPr>
                    <w:t>按照“可替尽替应代尽代”的原则，开展汽车制造、工业涂装、家具制造、包装印刷、钢结构制造、工程机械等行业溶剂型涂料、油墨、胶粘剂清洗剂使用低VOCs含量原辅材料替代，明确治理任务，动态更新清单台账。房屋建筑和市政工程全面推广使用低 VOCs含量涂料和胶粘剂，除特殊功能要求外，室内地坪施工、室外构筑物防护和城市道路交通标志基本使用低VOCs含量涂料。城市建成区严格控制生产和使用溶剂型涂料、油墨、胶粘剂、清洗剂等建设项目。</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eastAsia" w:eastAsia="宋体"/>
                      <w:color w:val="000000"/>
                      <w:szCs w:val="21"/>
                      <w:highlight w:val="none"/>
                      <w:lang w:val="en-US" w:eastAsia="zh-CN"/>
                    </w:rPr>
                  </w:pPr>
                  <w:r>
                    <w:rPr>
                      <w:rFonts w:hint="eastAsia"/>
                      <w:color w:val="000000"/>
                      <w:szCs w:val="21"/>
                      <w:highlight w:val="none"/>
                    </w:rPr>
                    <w:t>本项目</w:t>
                  </w:r>
                  <w:r>
                    <w:rPr>
                      <w:rFonts w:hint="eastAsia"/>
                      <w:color w:val="000000"/>
                      <w:szCs w:val="21"/>
                      <w:highlight w:val="none"/>
                      <w:lang w:val="en-US" w:eastAsia="zh-CN"/>
                    </w:rPr>
                    <w:t>选用低</w:t>
                  </w:r>
                  <w:r>
                    <w:rPr>
                      <w:rFonts w:hint="eastAsia"/>
                      <w:color w:val="000000"/>
                      <w:szCs w:val="21"/>
                      <w:highlight w:val="none"/>
                    </w:rPr>
                    <w:t>VOCs含量</w:t>
                  </w:r>
                  <w:r>
                    <w:rPr>
                      <w:rFonts w:hint="eastAsia"/>
                      <w:color w:val="000000"/>
                      <w:szCs w:val="21"/>
                      <w:highlight w:val="none"/>
                      <w:lang w:val="en-US" w:eastAsia="zh-CN"/>
                    </w:rPr>
                    <w:t>原料。</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eastAsia"/>
                      <w:color w:val="000000"/>
                      <w:szCs w:val="21"/>
                      <w:highlight w:val="none"/>
                      <w:lang w:val="en-US" w:eastAsia="zh-CN"/>
                    </w:rPr>
                  </w:pPr>
                  <w:r>
                    <w:rPr>
                      <w:rFonts w:hint="eastAsia"/>
                      <w:color w:val="000000"/>
                      <w:szCs w:val="21"/>
                      <w:highlight w:val="none"/>
                      <w:lang w:val="en-US" w:eastAsia="zh-CN"/>
                    </w:rPr>
                    <w:t>25.大力提升治理设施去除效率</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eastAsia"/>
                      <w:color w:val="000000"/>
                      <w:szCs w:val="21"/>
                      <w:highlight w:val="none"/>
                      <w:lang w:val="en-US" w:eastAsia="zh-CN"/>
                    </w:rPr>
                  </w:pPr>
                  <w:r>
                    <w:rPr>
                      <w:rFonts w:hint="eastAsia"/>
                      <w:color w:val="000000"/>
                      <w:szCs w:val="21"/>
                      <w:highlight w:val="none"/>
                      <w:lang w:val="en-US" w:eastAsia="zh-CN"/>
                    </w:rPr>
                    <w:t>按照行业特点、企业规模、废气成分、废气量、含水(尘)率等，综合分析治理技术与 VOCs废气处理工艺可行性、规模匹配性，建立问题企业清单台账，指早帮扶企业做好活性炭更换频次、更换量、购买记录、活性炭质检报告等台账记录，RTO和RCO设施吸附剂再生频次、焚烧温度等记录数据至少保留一年以上。6 月底前，对废气处理效率低下的企业实施提升治理。</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本项目</w:t>
                  </w:r>
                  <w:r>
                    <w:rPr>
                      <w:rFonts w:hint="eastAsia" w:eastAsia="宋体"/>
                      <w:color w:val="000000"/>
                      <w:szCs w:val="21"/>
                      <w:highlight w:val="none"/>
                      <w:lang w:val="en-US" w:eastAsia="zh-CN"/>
                    </w:rPr>
                    <w:t>产生VOCs污染物，采用活性炭吸附-脱附-催化燃烧处理，</w:t>
                  </w:r>
                  <w:r>
                    <w:rPr>
                      <w:rFonts w:hint="eastAsia"/>
                      <w:color w:val="000000"/>
                      <w:kern w:val="0"/>
                      <w:szCs w:val="21"/>
                      <w:highlight w:val="none"/>
                      <w:lang w:val="en-US" w:eastAsia="zh-CN"/>
                    </w:rPr>
                    <w:t>通过不低于15m高排气筒达标排放</w:t>
                  </w:r>
                  <w:r>
                    <w:rPr>
                      <w:rFonts w:hint="eastAsia" w:eastAsia="宋体"/>
                      <w:color w:val="000000"/>
                      <w:szCs w:val="21"/>
                      <w:highlight w:val="none"/>
                      <w:lang w:val="en-US" w:eastAsia="zh-CN"/>
                    </w:rPr>
                    <w:t>，治理方式可行。</w:t>
                  </w:r>
                  <w:r>
                    <w:rPr>
                      <w:rFonts w:hint="eastAsia"/>
                      <w:color w:val="000000"/>
                      <w:szCs w:val="21"/>
                      <w:highlight w:val="none"/>
                      <w:lang w:val="en-US" w:eastAsia="zh-CN"/>
                    </w:rPr>
                    <w:t>企业建立完整台账。</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highlight w:val="none"/>
                    </w:rPr>
                  </w:pPr>
                </w:p>
              </w:tc>
            </w:tr>
          </w:tbl>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eastAsia"/>
                <w:b/>
                <w:bCs/>
                <w:sz w:val="24"/>
                <w:szCs w:val="24"/>
                <w:lang w:eastAsia="zh-CN"/>
              </w:rPr>
            </w:pPr>
            <w:r>
              <w:rPr>
                <w:rFonts w:hint="eastAsia" w:ascii="Times New Roman" w:hAnsi="Times New Roman" w:cs="Times New Roman"/>
                <w:b/>
                <w:color w:val="000000"/>
                <w:sz w:val="24"/>
                <w:highlight w:val="none"/>
                <w:lang w:val="en-US" w:eastAsia="zh-CN"/>
              </w:rPr>
              <w:t>5、</w:t>
            </w:r>
            <w:r>
              <w:rPr>
                <w:rFonts w:hint="eastAsia"/>
                <w:b/>
                <w:bCs/>
                <w:sz w:val="24"/>
                <w:szCs w:val="24"/>
              </w:rPr>
              <w:t>本项目与《新乡市环境污染防治攻坚指挥部办公室关于印发</w:t>
            </w:r>
            <w:r>
              <w:rPr>
                <w:rFonts w:hint="eastAsia"/>
                <w:b/>
                <w:bCs/>
                <w:sz w:val="24"/>
                <w:szCs w:val="24"/>
                <w:lang w:val="en-US" w:eastAsia="zh-CN"/>
              </w:rPr>
              <w:t>新乡市2023年碧水保卫战实施方案</w:t>
            </w:r>
            <w:r>
              <w:rPr>
                <w:rFonts w:hint="eastAsia"/>
                <w:b/>
                <w:bCs/>
                <w:sz w:val="24"/>
                <w:szCs w:val="24"/>
              </w:rPr>
              <w:t>》（新环攻坚办〔</w:t>
            </w:r>
            <w:r>
              <w:rPr>
                <w:rFonts w:hint="eastAsia"/>
                <w:b/>
                <w:bCs/>
                <w:sz w:val="24"/>
                <w:szCs w:val="24"/>
                <w:lang w:val="en-US" w:eastAsia="zh-CN"/>
              </w:rPr>
              <w:t>2023</w:t>
            </w:r>
            <w:r>
              <w:rPr>
                <w:rFonts w:hint="eastAsia"/>
                <w:b/>
                <w:bCs/>
                <w:sz w:val="24"/>
                <w:szCs w:val="24"/>
              </w:rPr>
              <w:t>〕</w:t>
            </w:r>
            <w:r>
              <w:rPr>
                <w:rFonts w:hint="eastAsia"/>
                <w:b/>
                <w:bCs/>
                <w:sz w:val="24"/>
                <w:szCs w:val="24"/>
                <w:lang w:val="en-US" w:eastAsia="zh-CN"/>
              </w:rPr>
              <w:t>66</w:t>
            </w:r>
            <w:r>
              <w:rPr>
                <w:rFonts w:hint="eastAsia"/>
                <w:b/>
                <w:bCs/>
                <w:sz w:val="24"/>
                <w:szCs w:val="24"/>
              </w:rPr>
              <w:t>号）（以下简称</w:t>
            </w:r>
            <w:r>
              <w:rPr>
                <w:rFonts w:hint="eastAsia"/>
                <w:b/>
                <w:bCs/>
                <w:sz w:val="24"/>
                <w:szCs w:val="24"/>
                <w:lang w:val="en-US" w:eastAsia="zh-CN"/>
              </w:rPr>
              <w:t>碧水保卫战</w:t>
            </w:r>
            <w:r>
              <w:rPr>
                <w:rFonts w:hint="eastAsia"/>
                <w:b/>
                <w:bCs/>
                <w:sz w:val="24"/>
                <w:szCs w:val="24"/>
              </w:rPr>
              <w:t>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本项目与《</w:t>
            </w:r>
            <w:r>
              <w:rPr>
                <w:rFonts w:hint="eastAsia"/>
                <w:b/>
                <w:bCs/>
                <w:sz w:val="24"/>
                <w:szCs w:val="24"/>
                <w:lang w:val="en-US" w:eastAsia="zh-CN"/>
              </w:rPr>
              <w:t>碧水保卫战</w:t>
            </w:r>
            <w:r>
              <w:rPr>
                <w:rFonts w:hint="eastAsia"/>
                <w:b/>
                <w:bCs/>
                <w:sz w:val="24"/>
                <w:szCs w:val="24"/>
              </w:rPr>
              <w:t>实施方案</w:t>
            </w:r>
            <w:r>
              <w:rPr>
                <w:rFonts w:hint="eastAsia" w:ascii="Times New Roman" w:hAnsi="Times New Roman" w:eastAsia="宋体" w:cs="Times New Roman"/>
                <w:lang w:val="en-US" w:eastAsia="zh-CN"/>
              </w:rPr>
              <w:t>》对比分析一览表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07"/>
              <w:gridCol w:w="4075"/>
              <w:gridCol w:w="2045"/>
              <w:gridCol w:w="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ascii="Times New Roman" w:hAnsi="Times New Roman" w:eastAsia="宋体" w:cs="Times New Roman"/>
                      <w:b/>
                      <w:color w:val="000000"/>
                      <w:szCs w:val="21"/>
                      <w:highlight w:val="none"/>
                    </w:rPr>
                    <w:t>《</w:t>
                  </w:r>
                  <w:r>
                    <w:rPr>
                      <w:rFonts w:hint="eastAsia" w:ascii="Times New Roman" w:hAnsi="Times New Roman" w:eastAsia="宋体" w:cs="Times New Roman"/>
                      <w:b/>
                      <w:color w:val="000000"/>
                      <w:szCs w:val="21"/>
                      <w:highlight w:val="none"/>
                      <w:lang w:val="en-US" w:eastAsia="zh-CN"/>
                    </w:rPr>
                    <w:t>碧水保卫战</w:t>
                  </w:r>
                  <w:r>
                    <w:rPr>
                      <w:rFonts w:hint="eastAsia" w:ascii="Times New Roman" w:hAnsi="Times New Roman" w:eastAsia="宋体" w:cs="Times New Roman"/>
                      <w:b/>
                      <w:color w:val="000000"/>
                      <w:szCs w:val="21"/>
                      <w:highlight w:val="none"/>
                    </w:rPr>
                    <w:t>实施方案</w:t>
                  </w:r>
                  <w:r>
                    <w:rPr>
                      <w:rFonts w:hint="default" w:ascii="Times New Roman" w:hAnsi="Times New Roman" w:eastAsia="宋体" w:cs="Times New Roman"/>
                      <w:b/>
                      <w:color w:val="000000"/>
                      <w:szCs w:val="21"/>
                      <w:highlight w:val="none"/>
                    </w:rPr>
                    <w:t>》中</w:t>
                  </w:r>
                  <w:r>
                    <w:rPr>
                      <w:rFonts w:hint="default"/>
                      <w:b/>
                      <w:color w:val="000000"/>
                      <w:szCs w:val="21"/>
                      <w:highlight w:val="none"/>
                    </w:rPr>
                    <w:t>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20.推动企业绿色转型发展</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lang w:val="en-US" w:eastAsia="zh-CN"/>
                    </w:rPr>
                    <w:t>严格落实环境准入，落实“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eastAsia="宋体"/>
                      <w:color w:val="000000"/>
                      <w:szCs w:val="21"/>
                      <w:highlight w:val="none"/>
                      <w:lang w:val="en-US" w:eastAsia="zh-CN"/>
                    </w:rPr>
                    <w:t>本项目严格落实三线一单政策，本项目为加工纸制造行业</w:t>
                  </w:r>
                  <w:r>
                    <w:rPr>
                      <w:rFonts w:hint="eastAsia"/>
                      <w:color w:val="000000"/>
                      <w:szCs w:val="21"/>
                      <w:highlight w:val="none"/>
                      <w:lang w:val="en-US" w:eastAsia="zh-CN"/>
                    </w:rPr>
                    <w:t>，不属于制浆造纸</w:t>
                  </w:r>
                  <w:r>
                    <w:rPr>
                      <w:rFonts w:hint="eastAsia" w:eastAsia="宋体"/>
                      <w:color w:val="000000"/>
                      <w:szCs w:val="21"/>
                      <w:highlight w:val="none"/>
                      <w:lang w:val="en-US" w:eastAsia="zh-CN"/>
                    </w:rPr>
                    <w:t>。</w:t>
                  </w:r>
                  <w:r>
                    <w:rPr>
                      <w:rFonts w:hint="eastAsia"/>
                      <w:lang w:eastAsia="zh-CN"/>
                    </w:rPr>
                    <w:t>本项目产生淋缸冲洗废水，废水产生量小，水质成分简单，经污水处理设施处理达标后排放。</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outlineLvl w:val="9"/>
              <w:rPr>
                <w:rFonts w:hint="default" w:ascii="Times New Roman" w:hAnsi="Times New Roman" w:eastAsia="宋体" w:cs="Times New Roman"/>
                <w:b w:val="0"/>
                <w:bCs w:val="0"/>
                <w:i w:val="0"/>
                <w:iCs w:val="0"/>
                <w:color w:val="000000"/>
                <w:sz w:val="24"/>
                <w:szCs w:val="24"/>
                <w:highlight w:val="none"/>
                <w:u w:val="none"/>
                <w:lang w:val="en-US" w:eastAsia="zh-CN"/>
              </w:rPr>
            </w:pPr>
            <w:r>
              <w:rPr>
                <w:rFonts w:hint="eastAsia" w:ascii="Times New Roman" w:hAnsi="Times New Roman" w:cs="Times New Roman"/>
                <w:b/>
                <w:color w:val="000000"/>
                <w:sz w:val="24"/>
                <w:highlight w:val="none"/>
                <w:lang w:val="en-US" w:eastAsia="zh-CN"/>
              </w:rPr>
              <w:t>6、</w:t>
            </w:r>
            <w:r>
              <w:rPr>
                <w:rFonts w:hint="eastAsia"/>
                <w:b/>
                <w:bCs/>
                <w:sz w:val="24"/>
                <w:szCs w:val="24"/>
              </w:rPr>
              <w:t>本项目与《</w:t>
            </w:r>
            <w:r>
              <w:rPr>
                <w:rFonts w:hint="eastAsia"/>
                <w:b/>
                <w:bCs/>
                <w:sz w:val="24"/>
                <w:szCs w:val="24"/>
                <w:lang w:val="en-US" w:eastAsia="zh-CN"/>
              </w:rPr>
              <w:t>新乡市深入打好秋冬季重污染天气消除、夏季臭氧污染防治和柴油货车污染治理攻坚战实施方案</w:t>
            </w:r>
            <w:r>
              <w:rPr>
                <w:rFonts w:hint="eastAsia"/>
                <w:b/>
                <w:bCs/>
                <w:sz w:val="24"/>
                <w:szCs w:val="24"/>
              </w:rPr>
              <w:t>》（新环攻坚办〔202</w:t>
            </w:r>
            <w:r>
              <w:rPr>
                <w:rFonts w:hint="eastAsia"/>
                <w:b/>
                <w:bCs/>
                <w:sz w:val="24"/>
                <w:szCs w:val="24"/>
                <w:lang w:val="en-US" w:eastAsia="zh-CN"/>
              </w:rPr>
              <w:t>3</w:t>
            </w:r>
            <w:r>
              <w:rPr>
                <w:rFonts w:hint="eastAsia"/>
                <w:b/>
                <w:bCs/>
                <w:sz w:val="24"/>
                <w:szCs w:val="24"/>
              </w:rPr>
              <w:t>〕</w:t>
            </w:r>
            <w:r>
              <w:rPr>
                <w:rFonts w:hint="eastAsia"/>
                <w:b/>
                <w:bCs/>
                <w:sz w:val="24"/>
                <w:szCs w:val="24"/>
                <w:lang w:val="en-US" w:eastAsia="zh-CN"/>
              </w:rPr>
              <w:t>73</w:t>
            </w:r>
            <w:r>
              <w:rPr>
                <w:rFonts w:hint="eastAsia"/>
                <w:b/>
                <w:bCs/>
                <w:sz w:val="24"/>
                <w:szCs w:val="24"/>
              </w:rPr>
              <w:t>号）（以下简称实施方案）</w:t>
            </w:r>
            <w:r>
              <w:rPr>
                <w:rFonts w:hint="eastAsia"/>
                <w:b/>
                <w:bCs/>
                <w:sz w:val="24"/>
                <w:szCs w:val="24"/>
                <w:lang w:eastAsia="zh-CN"/>
              </w:rPr>
              <w:t>相符性</w:t>
            </w:r>
            <w:r>
              <w:rPr>
                <w:rFonts w:hint="eastAsia"/>
                <w:b/>
                <w:bCs/>
                <w:sz w:val="24"/>
                <w:szCs w:val="24"/>
              </w:rPr>
              <w:t>分析</w:t>
            </w:r>
            <w:r>
              <w:rPr>
                <w:rFonts w:hint="eastAsia"/>
                <w:b/>
                <w:bCs/>
                <w:sz w:val="24"/>
                <w:szCs w:val="24"/>
                <w:lang w:eastAsia="zh-CN"/>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 xml:space="preserve"> </w:t>
            </w:r>
            <w:r>
              <w:rPr>
                <w:rFonts w:hint="eastAsia" w:ascii="Times New Roman" w:hAnsi="Times New Roman" w:eastAsia="宋体" w:cs="Times New Roman"/>
                <w:lang w:val="en-US" w:eastAsia="zh-CN"/>
              </w:rPr>
              <w:t>本项目与《实施</w:t>
            </w:r>
            <w:r>
              <w:rPr>
                <w:rFonts w:hint="default" w:ascii="Times New Roman" w:hAnsi="Times New Roman" w:eastAsia="宋体" w:cs="Times New Roman"/>
                <w:lang w:val="en-US" w:eastAsia="zh-CN"/>
              </w:rPr>
              <w:t>方案</w:t>
            </w:r>
            <w:r>
              <w:rPr>
                <w:rFonts w:hint="eastAsia" w:ascii="Times New Roman" w:hAnsi="Times New Roman" w:eastAsia="宋体" w:cs="Times New Roman"/>
                <w:lang w:val="en-US" w:eastAsia="zh-CN"/>
              </w:rPr>
              <w:t>》对比分析一览表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807"/>
              <w:gridCol w:w="4075"/>
              <w:gridCol w:w="2045"/>
              <w:gridCol w:w="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4882" w:type="dxa"/>
                  <w:gridSpan w:val="2"/>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w:t>
                  </w:r>
                  <w:r>
                    <w:rPr>
                      <w:rFonts w:hint="eastAsia"/>
                      <w:b/>
                      <w:color w:val="000000"/>
                      <w:szCs w:val="21"/>
                      <w:highlight w:val="none"/>
                    </w:rPr>
                    <w:t>实施方案</w:t>
                  </w:r>
                  <w:r>
                    <w:rPr>
                      <w:rFonts w:hint="default"/>
                      <w:b/>
                      <w:color w:val="000000"/>
                      <w:szCs w:val="21"/>
                      <w:highlight w:val="none"/>
                    </w:rPr>
                    <w:t>》中与本项目有关的</w:t>
                  </w:r>
                  <w:r>
                    <w:rPr>
                      <w:rFonts w:hint="eastAsia"/>
                      <w:b/>
                      <w:color w:val="000000"/>
                      <w:szCs w:val="21"/>
                      <w:highlight w:val="none"/>
                    </w:rPr>
                    <w:t>内</w:t>
                  </w:r>
                  <w:r>
                    <w:rPr>
                      <w:rFonts w:hint="default"/>
                      <w:b/>
                      <w:color w:val="000000"/>
                      <w:szCs w:val="21"/>
                      <w:highlight w:val="none"/>
                    </w:rPr>
                    <w:t>容</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本项目情况</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color w:val="000000"/>
                      <w:szCs w:val="21"/>
                      <w:highlight w:val="none"/>
                    </w:rPr>
                  </w:pPr>
                  <w:r>
                    <w:rPr>
                      <w:rFonts w:hint="default"/>
                      <w:b/>
                      <w:color w:val="000000"/>
                      <w:szCs w:val="21"/>
                      <w:highlight w:val="none"/>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97" w:hRule="atLeast"/>
                <w:jc w:val="center"/>
              </w:trPr>
              <w:tc>
                <w:tcPr>
                  <w:tcW w:w="807"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jc w:val="center"/>
                    <w:rPr>
                      <w:rFonts w:hint="default" w:eastAsia="宋体"/>
                      <w:color w:val="000000"/>
                      <w:szCs w:val="21"/>
                      <w:highlight w:val="none"/>
                      <w:lang w:val="en-US" w:eastAsia="zh-CN"/>
                    </w:rPr>
                  </w:pPr>
                  <w:r>
                    <w:rPr>
                      <w:rFonts w:hint="eastAsia"/>
                      <w:color w:val="000000"/>
                      <w:szCs w:val="21"/>
                      <w:highlight w:val="none"/>
                      <w:lang w:val="en-US" w:eastAsia="zh-CN"/>
                    </w:rPr>
                    <w:t>（一）加快产业结构优化调整-遏制“两高”项目盲目发展</w:t>
                  </w:r>
                </w:p>
              </w:tc>
              <w:tc>
                <w:tcPr>
                  <w:tcW w:w="4075" w:type="dxa"/>
                  <w:tcBorders>
                    <w:tl2br w:val="nil"/>
                    <w:tr2bl w:val="nil"/>
                  </w:tcBorders>
                  <w:noWrap w:val="0"/>
                  <w:vAlign w:val="center"/>
                </w:tcPr>
                <w:p>
                  <w:pPr>
                    <w:keepNext w:val="0"/>
                    <w:keepLines w:val="0"/>
                    <w:suppressLineNumbers w:val="0"/>
                    <w:tabs>
                      <w:tab w:val="left" w:pos="791"/>
                      <w:tab w:val="left" w:pos="792"/>
                    </w:tabs>
                    <w:spacing w:before="0" w:beforeAutospacing="0" w:after="0" w:afterAutospacing="0"/>
                    <w:ind w:left="0" w:right="0"/>
                    <w:rPr>
                      <w:rFonts w:hint="default"/>
                      <w:color w:val="000000"/>
                      <w:szCs w:val="21"/>
                      <w:highlight w:val="none"/>
                    </w:rPr>
                  </w:pPr>
                  <w:r>
                    <w:rPr>
                      <w:rFonts w:hint="eastAsia"/>
                      <w:color w:val="000000"/>
                      <w:szCs w:val="21"/>
                      <w:highlight w:val="none"/>
                    </w:rPr>
                    <w:t>严格落实国家、省产业规划、产业政策、“三线一单”、规划环评，以及产能置换、煤炭消费减量替代、区域污染物削减等要求，严把高耗能、高排放、低水平项目准入关口。全市禁止新增钢铁、电解铝、氧化铝、水泥熟料平板玻璃 (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 A 级绩效水平，改建项目污染物排放限值、污染治理措施、无组织排放控制水平、运输方式等达到 B 级以上绩效水平。新建、改建、扩建项目大宗货物年货运量 150 万吨及以上的，原则上要接入铁路专用线或管道:具有铁路专用线的大宗货物铁路运输比例应达到 80%以上。</w:t>
                  </w:r>
                </w:p>
              </w:tc>
              <w:tc>
                <w:tcPr>
                  <w:tcW w:w="2045" w:type="dxa"/>
                  <w:tcBorders>
                    <w:tl2br w:val="nil"/>
                    <w:tr2bl w:val="nil"/>
                  </w:tcBorders>
                  <w:noWrap w:val="0"/>
                  <w:vAlign w:val="center"/>
                </w:tcPr>
                <w:p>
                  <w:pPr>
                    <w:keepNext w:val="0"/>
                    <w:keepLines w:val="0"/>
                    <w:suppressLineNumbers w:val="0"/>
                    <w:spacing w:before="0" w:beforeAutospacing="0" w:after="0" w:afterAutospacing="0"/>
                    <w:ind w:left="0" w:right="0"/>
                    <w:rPr>
                      <w:rFonts w:hint="default" w:eastAsia="宋体"/>
                      <w:color w:val="000000"/>
                      <w:szCs w:val="21"/>
                      <w:highlight w:val="none"/>
                      <w:lang w:val="en-US" w:eastAsia="zh-CN"/>
                    </w:rPr>
                  </w:pPr>
                  <w:r>
                    <w:rPr>
                      <w:rFonts w:hint="eastAsia"/>
                      <w:color w:val="000000"/>
                      <w:szCs w:val="21"/>
                      <w:highlight w:val="none"/>
                    </w:rPr>
                    <w:t>本项目为</w:t>
                  </w:r>
                  <w:r>
                    <w:rPr>
                      <w:rFonts w:hint="eastAsia"/>
                      <w:color w:val="000000"/>
                      <w:szCs w:val="21"/>
                      <w:highlight w:val="none"/>
                      <w:lang w:val="en-US" w:eastAsia="zh-CN"/>
                    </w:rPr>
                    <w:t>扩</w:t>
                  </w:r>
                  <w:r>
                    <w:rPr>
                      <w:rFonts w:hint="eastAsia"/>
                      <w:color w:val="000000"/>
                      <w:szCs w:val="21"/>
                      <w:highlight w:val="none"/>
                    </w:rPr>
                    <w:t>建项目，</w:t>
                  </w:r>
                  <w:r>
                    <w:rPr>
                      <w:rFonts w:hint="eastAsia"/>
                      <w:color w:val="000000"/>
                      <w:szCs w:val="21"/>
                      <w:highlight w:val="none"/>
                      <w:lang w:val="en-US" w:eastAsia="zh-CN"/>
                    </w:rPr>
                    <w:t>属于加工纸制造业，</w:t>
                  </w:r>
                  <w:r>
                    <w:rPr>
                      <w:rFonts w:hint="eastAsia"/>
                      <w:color w:val="000000"/>
                      <w:szCs w:val="21"/>
                      <w:highlight w:val="none"/>
                    </w:rPr>
                    <w:t>不属于钢铁、电解铝、氧化铝、水泥熟料平板玻璃 (光伏压延玻璃除外)、煤化工、焦化、铝用炭素、含烧结工序的耐火材料和砖瓦制品等行业项目</w:t>
                  </w:r>
                  <w:r>
                    <w:rPr>
                      <w:rFonts w:hint="eastAsia"/>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本项目</w:t>
                  </w:r>
                  <w:r>
                    <w:rPr>
                      <w:rFonts w:hint="eastAsia"/>
                      <w:color w:val="000000" w:themeColor="text1"/>
                      <w:lang w:eastAsia="zh-CN"/>
                      <w14:textFill>
                        <w14:solidFill>
                          <w14:schemeClr w14:val="tx1"/>
                        </w14:solidFill>
                      </w14:textFill>
                    </w:rPr>
                    <w:t>符合国家产业政策及新乡市、新乡县</w:t>
                  </w:r>
                  <w:r>
                    <w:rPr>
                      <w:rFonts w:hint="eastAsia"/>
                      <w:bCs/>
                      <w:color w:val="000000" w:themeColor="text1"/>
                      <w:szCs w:val="21"/>
                      <w:highlight w:val="none"/>
                      <w:lang w:val="en-US" w:eastAsia="zh-CN"/>
                      <w14:textFill>
                        <w14:solidFill>
                          <w14:schemeClr w14:val="tx1"/>
                        </w14:solidFill>
                      </w14:textFill>
                    </w:rPr>
                    <w:t>“三线一单”等要求，</w:t>
                  </w:r>
                  <w:r>
                    <w:rPr>
                      <w:rFonts w:hint="eastAsia"/>
                      <w:bCs/>
                      <w:color w:val="000000"/>
                      <w:szCs w:val="21"/>
                      <w:highlight w:val="none"/>
                      <w:lang w:val="en-US" w:eastAsia="zh-CN"/>
                    </w:rPr>
                    <w:t>本项目不属于国家、省绩效分级重点行业，应达到A级以上绩效水平</w:t>
                  </w:r>
                </w:p>
              </w:tc>
              <w:tc>
                <w:tcPr>
                  <w:tcW w:w="4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eastAsia"/>
                      <w:color w:val="000000"/>
                      <w:szCs w:val="21"/>
                      <w:highlight w:val="none"/>
                    </w:rPr>
                    <w:t>符合</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ascii="Times New Roman" w:hAnsi="Times New Roman" w:eastAsia="宋体" w:cs="Times New Roman"/>
                <w:b/>
                <w:sz w:val="24"/>
                <w:highlight w:val="none"/>
                <w:lang w:val="en-US" w:eastAsia="zh-CN"/>
              </w:rPr>
            </w:pPr>
            <w:r>
              <w:rPr>
                <w:rFonts w:hint="eastAsia" w:cs="Times New Roman"/>
                <w:b/>
                <w:sz w:val="24"/>
                <w:highlight w:val="none"/>
                <w:lang w:val="en-US" w:eastAsia="zh-CN"/>
              </w:rPr>
              <w:t>7、</w:t>
            </w:r>
            <w:r>
              <w:rPr>
                <w:rFonts w:hint="default" w:ascii="Times New Roman" w:hAnsi="Times New Roman" w:eastAsia="宋体" w:cs="Times New Roman"/>
                <w:b/>
                <w:sz w:val="24"/>
                <w:highlight w:val="none"/>
                <w:lang w:val="en-US" w:eastAsia="zh-CN"/>
              </w:rPr>
              <w:t>与《新乡市生态环境局关于部署安装工业企业用电监控系统的通知》（新环（2019）154号）相符性分析</w:t>
            </w:r>
          </w:p>
          <w:p>
            <w:pPr>
              <w:pStyle w:val="49"/>
              <w:keepLines w:val="0"/>
              <w:suppressLineNumbers w:val="0"/>
              <w:bidi w:val="0"/>
              <w:spacing w:before="0" w:beforeAutospacing="0" w:after="0" w:afterAutospacing="0"/>
              <w:ind w:left="0" w:right="0"/>
              <w:rPr>
                <w:rFonts w:hint="default" w:ascii="Times New Roman" w:hAnsi="Times New Roman" w:eastAsia="宋体" w:cs="Times New Roman"/>
                <w:b/>
                <w:bCs w:val="0"/>
                <w:i w:val="0"/>
                <w:iCs w:val="0"/>
                <w:sz w:val="24"/>
                <w:szCs w:val="24"/>
                <w:highlight w:val="none"/>
                <w:u w:val="none"/>
                <w:lang w:val="en-US" w:eastAsia="zh-CN"/>
              </w:rPr>
            </w:pPr>
            <w:r>
              <w:rPr>
                <w:rFonts w:hint="eastAsia" w:cs="Times New Roman"/>
                <w:b/>
                <w:bCs w:val="0"/>
                <w:i w:val="0"/>
                <w:iCs w:val="0"/>
                <w:sz w:val="24"/>
                <w:szCs w:val="24"/>
                <w:highlight w:val="none"/>
                <w:u w:val="none"/>
                <w:lang w:val="en-US" w:eastAsia="zh-CN"/>
              </w:rPr>
              <w:t xml:space="preserve"> </w:t>
            </w:r>
            <w:r>
              <w:rPr>
                <w:rFonts w:hint="default" w:ascii="Times New Roman" w:hAnsi="Times New Roman" w:eastAsia="宋体" w:cs="Times New Roman"/>
                <w:b/>
                <w:bCs w:val="0"/>
                <w:i w:val="0"/>
                <w:iCs w:val="0"/>
                <w:sz w:val="24"/>
                <w:szCs w:val="24"/>
                <w:highlight w:val="none"/>
                <w:u w:val="none"/>
                <w:lang w:val="en-US" w:eastAsia="zh-CN"/>
              </w:rPr>
              <w:t>本项目与</w:t>
            </w:r>
            <w:r>
              <w:rPr>
                <w:rFonts w:hint="default" w:ascii="Times New Roman" w:hAnsi="Times New Roman" w:eastAsia="宋体" w:cs="Times New Roman"/>
                <w:b/>
                <w:bCs w:val="0"/>
                <w:lang w:val="en-US" w:eastAsia="zh-CN"/>
              </w:rPr>
              <w:t>通知</w:t>
            </w:r>
            <w:r>
              <w:rPr>
                <w:rFonts w:hint="default" w:ascii="Times New Roman" w:hAnsi="Times New Roman" w:eastAsia="宋体" w:cs="Times New Roman"/>
                <w:b/>
                <w:bCs w:val="0"/>
                <w:i w:val="0"/>
                <w:iCs w:val="0"/>
                <w:sz w:val="24"/>
                <w:szCs w:val="24"/>
                <w:highlight w:val="none"/>
                <w:u w:val="none"/>
                <w:lang w:val="en-US" w:eastAsia="zh-CN"/>
              </w:rPr>
              <w:t>要求对照一览表</w:t>
            </w:r>
          </w:p>
          <w:tbl>
            <w:tblPr>
              <w:tblStyle w:val="1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064"/>
              <w:gridCol w:w="2649"/>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72"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类别</w:t>
                  </w:r>
                </w:p>
              </w:tc>
              <w:tc>
                <w:tcPr>
                  <w:tcW w:w="206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通知要求</w:t>
                  </w:r>
                </w:p>
              </w:tc>
              <w:tc>
                <w:tcPr>
                  <w:tcW w:w="1786"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项目情况</w:t>
                  </w:r>
                </w:p>
              </w:tc>
              <w:tc>
                <w:tcPr>
                  <w:tcW w:w="57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用电监控部署的意义</w:t>
                  </w:r>
                </w:p>
              </w:tc>
              <w:tc>
                <w:tcPr>
                  <w:tcW w:w="206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eastAsia="zh-CN"/>
                    </w:rPr>
                    <w:t>实现生产设施和治污设施用电实时监控，真实掌握企业生产状况，判定企业停产、限产的措施落实和企业错峰生产要求执行情况</w:t>
                  </w:r>
                </w:p>
              </w:tc>
              <w:tc>
                <w:tcPr>
                  <w:tcW w:w="1786" w:type="pct"/>
                  <w:vMerge w:val="restar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项目在建设过程中在厂区总电源控制室、生产设施供电装置、污染治理设施供电装置处安装满足监控需要数量的用电监控系统终端，并在日常生产过程中负责用电监控系统的运行维护，积极配合安装监控工作</w:t>
                  </w:r>
                </w:p>
              </w:tc>
              <w:tc>
                <w:tcPr>
                  <w:tcW w:w="575" w:type="pct"/>
                  <w:vMerge w:val="restar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安装范围</w:t>
                  </w:r>
                </w:p>
              </w:tc>
              <w:tc>
                <w:tcPr>
                  <w:tcW w:w="2065" w:type="pct"/>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sz w:val="21"/>
                      <w:szCs w:val="21"/>
                      <w:highlight w:val="none"/>
                      <w:lang w:val="en-US" w:eastAsia="zh-CN"/>
                    </w:rPr>
                    <w:t>所有排污企业的总用电控制位置、主要生产设施和污染治理设施必须安装用电量监控系统终端。</w:t>
                  </w:r>
                </w:p>
              </w:tc>
              <w:tc>
                <w:tcPr>
                  <w:tcW w:w="1786" w:type="pct"/>
                  <w:vMerge w:val="continue"/>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rPr>
                  </w:pPr>
                </w:p>
              </w:tc>
              <w:tc>
                <w:tcPr>
                  <w:tcW w:w="575" w:type="pct"/>
                  <w:vMerge w:val="continue"/>
                  <w:noWrap w:val="0"/>
                  <w:vAlign w:val="center"/>
                </w:tcPr>
                <w:p>
                  <w:pPr>
                    <w:pStyle w:val="5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1"/>
                      <w:szCs w:val="21"/>
                      <w:highlight w:val="none"/>
                      <w:lang w:val="en-US" w:eastAsia="zh-CN"/>
                    </w:rPr>
                  </w:pPr>
                </w:p>
              </w:tc>
            </w:tr>
          </w:tbl>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jc w:val="left"/>
              <w:textAlignment w:val="auto"/>
              <w:rPr>
                <w:rFonts w:hint="default"/>
                <w:b/>
                <w:bCs w:val="0"/>
                <w:kern w:val="0"/>
                <w:sz w:val="24"/>
                <w:szCs w:val="24"/>
                <w:lang w:val="en-US" w:eastAsia="zh-CN"/>
              </w:rPr>
            </w:pPr>
            <w:r>
              <w:rPr>
                <w:rFonts w:hint="eastAsia"/>
                <w:b/>
                <w:bCs w:val="0"/>
                <w:kern w:val="0"/>
                <w:sz w:val="24"/>
                <w:szCs w:val="24"/>
                <w:lang w:val="en-US" w:eastAsia="zh-CN"/>
              </w:rPr>
              <w:t>8、</w:t>
            </w:r>
            <w:r>
              <w:rPr>
                <w:rFonts w:hint="eastAsia" w:ascii="Times New Roman" w:hAnsi="Times New Roman" w:eastAsia="宋体" w:cs="Times New Roman"/>
                <w:b/>
                <w:bCs w:val="0"/>
                <w:color w:val="auto"/>
                <w:sz w:val="24"/>
                <w:highlight w:val="none"/>
                <w:u w:val="none"/>
                <w:lang w:val="en-US" w:eastAsia="zh-CN"/>
              </w:rPr>
              <w:t>本项目按照《河南省重污染天气通用行业应急减排措施制定技术指南》（</w:t>
            </w:r>
            <w:r>
              <w:rPr>
                <w:rFonts w:hint="default" w:ascii="Times New Roman" w:hAnsi="Times New Roman" w:eastAsia="宋体" w:cs="Times New Roman"/>
                <w:b/>
                <w:bCs w:val="0"/>
                <w:color w:val="auto"/>
                <w:sz w:val="24"/>
                <w:highlight w:val="none"/>
                <w:u w:val="none"/>
                <w:lang w:val="en-US" w:eastAsia="zh-CN"/>
              </w:rPr>
              <w:t>202</w:t>
            </w:r>
            <w:r>
              <w:rPr>
                <w:rFonts w:hint="eastAsia" w:ascii="Times New Roman" w:hAnsi="Times New Roman" w:eastAsia="宋体" w:cs="Times New Roman"/>
                <w:b/>
                <w:bCs w:val="0"/>
                <w:color w:val="auto"/>
                <w:sz w:val="24"/>
                <w:highlight w:val="none"/>
                <w:u w:val="none"/>
                <w:lang w:val="en-US" w:eastAsia="zh-CN"/>
              </w:rPr>
              <w:t>1年修订版）中指标要求对照分析</w:t>
            </w:r>
          </w:p>
          <w:p>
            <w:pPr>
              <w:pStyle w:val="49"/>
              <w:keepLines w:val="0"/>
              <w:suppressLineNumbers w:val="0"/>
              <w:bidi w:val="0"/>
              <w:spacing w:before="0" w:beforeAutospacing="0" w:after="0" w:afterAutospacing="0"/>
              <w:ind w:left="0" w:right="0"/>
              <w:rPr>
                <w:rFonts w:hint="eastAsia"/>
                <w:color w:val="000000" w:themeColor="text1"/>
                <w:kern w:val="0"/>
                <w:sz w:val="24"/>
                <w:szCs w:val="24"/>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 xml:space="preserve"> 通用行业</w:t>
            </w:r>
            <w:r>
              <w:rPr>
                <w:rFonts w:hint="eastAsia" w:ascii="Times New Roman" w:hAnsi="Times New Roman" w:cs="Times New Roman"/>
                <w:b/>
                <w:bCs w:val="0"/>
                <w:i w:val="0"/>
                <w:iCs w:val="0"/>
                <w:color w:val="000000" w:themeColor="text1"/>
                <w:sz w:val="24"/>
                <w:szCs w:val="24"/>
                <w:highlight w:val="none"/>
                <w:u w:val="none"/>
                <w:lang w:val="en-US" w:eastAsia="zh-CN"/>
                <w14:textFill>
                  <w14:solidFill>
                    <w14:schemeClr w14:val="tx1"/>
                  </w14:solidFill>
                </w14:textFill>
              </w:rPr>
              <w:t>绩效</w:t>
            </w:r>
            <w:r>
              <w:rPr>
                <w:rFonts w:hint="eastAsia"/>
                <w:color w:val="000000" w:themeColor="text1"/>
                <w:kern w:val="0"/>
                <w:sz w:val="24"/>
                <w:szCs w:val="24"/>
                <w14:textFill>
                  <w14:solidFill>
                    <w14:schemeClr w14:val="tx1"/>
                  </w14:solidFill>
                </w14:textFill>
              </w:rPr>
              <w:t>分级</w:t>
            </w:r>
            <w:r>
              <w:rPr>
                <w:rFonts w:hint="eastAsia"/>
                <w:color w:val="000000" w:themeColor="text1"/>
                <w:kern w:val="0"/>
                <w:sz w:val="24"/>
                <w:szCs w:val="24"/>
                <w:lang w:val="en-US" w:eastAsia="zh-CN"/>
                <w14:textFill>
                  <w14:solidFill>
                    <w14:schemeClr w14:val="tx1"/>
                  </w14:solidFill>
                </w14:textFill>
              </w:rPr>
              <w:t>A级</w:t>
            </w:r>
            <w:r>
              <w:rPr>
                <w:rFonts w:hint="eastAsia"/>
                <w:color w:val="000000" w:themeColor="text1"/>
                <w:kern w:val="0"/>
                <w:sz w:val="24"/>
                <w:szCs w:val="24"/>
                <w14:textFill>
                  <w14:solidFill>
                    <w14:schemeClr w14:val="tx1"/>
                  </w14:solidFill>
                </w14:textFill>
              </w:rPr>
              <w:t>指标</w:t>
            </w:r>
          </w:p>
          <w:tbl>
            <w:tblPr>
              <w:tblStyle w:val="18"/>
              <w:tblW w:w="7292"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41"/>
              <w:gridCol w:w="445"/>
              <w:gridCol w:w="445"/>
              <w:gridCol w:w="2918"/>
              <w:gridCol w:w="1624"/>
              <w:gridCol w:w="81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2" w:hRule="atLeast"/>
                <w:jc w:val="center"/>
              </w:trPr>
              <w:tc>
                <w:tcPr>
                  <w:tcW w:w="1931"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default" w:ascii="Times New Roman" w:hAnsi="Times New Roman" w:eastAsia="宋体" w:cs="Times New Roman"/>
                      <w:b/>
                      <w:bCs/>
                      <w:color w:val="000000"/>
                      <w:kern w:val="0"/>
                      <w:sz w:val="21"/>
                      <w:szCs w:val="21"/>
                      <w:highlight w:val="none"/>
                      <w:u w:val="none"/>
                      <w:lang w:eastAsia="zh-CN"/>
                    </w:rPr>
                    <w:t>类别</w:t>
                  </w:r>
                </w:p>
              </w:tc>
              <w:tc>
                <w:tcPr>
                  <w:tcW w:w="2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通用行业基本要求</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本项目情况</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eastAsia" w:ascii="Times New Roman" w:hAnsi="Times New Roman" w:eastAsia="宋体" w:cs="Times New Roman"/>
                      <w:b/>
                      <w:bCs/>
                      <w:sz w:val="21"/>
                      <w:szCs w:val="21"/>
                      <w:highlight w:val="none"/>
                      <w:u w:val="none"/>
                      <w:vertAlign w:val="baseline"/>
                      <w:lang w:val="en-US" w:eastAsia="zh-CN"/>
                    </w:rPr>
                  </w:pPr>
                  <w:r>
                    <w:rPr>
                      <w:rFonts w:hint="eastAsia" w:ascii="Times New Roman" w:hAnsi="Times New Roman" w:eastAsia="宋体" w:cs="Times New Roman"/>
                      <w:b/>
                      <w:bCs/>
                      <w:color w:val="000000"/>
                      <w:kern w:val="0"/>
                      <w:sz w:val="21"/>
                      <w:szCs w:val="21"/>
                      <w:highlight w:val="none"/>
                      <w:u w:val="none"/>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1041"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color w:val="000000"/>
                      <w:kern w:val="0"/>
                      <w:sz w:val="21"/>
                      <w:szCs w:val="21"/>
                      <w:highlight w:val="none"/>
                      <w:lang w:val="en-US" w:eastAsia="zh-CN" w:bidi="ar"/>
                    </w:rPr>
                  </w:pPr>
                  <w:r>
                    <w:rPr>
                      <w:rFonts w:hint="default" w:ascii="Times New Roman" w:hAnsi="Times New Roman" w:eastAsia="宋体" w:cs="Times New Roman"/>
                      <w:i w:val="0"/>
                      <w:iCs w:val="0"/>
                      <w:caps w:val="0"/>
                      <w:color w:val="333333"/>
                      <w:spacing w:val="0"/>
                      <w:sz w:val="21"/>
                      <w:szCs w:val="21"/>
                      <w:highlight w:val="none"/>
                      <w:shd w:val="clear" w:color="auto" w:fill="FFFFFF"/>
                      <w:lang w:val="en-US" w:eastAsia="zh-CN"/>
                    </w:rPr>
                    <w:t>涉PM企业基本要求</w:t>
                  </w:r>
                </w:p>
              </w:tc>
              <w:tc>
                <w:tcPr>
                  <w:tcW w:w="890" w:type="dxa"/>
                  <w:gridSpan w:val="2"/>
                  <w:tcBorders>
                    <w:tl2br w:val="nil"/>
                    <w:tr2bl w:val="nil"/>
                  </w:tcBorders>
                  <w:noWrap w:val="0"/>
                  <w:vAlign w:val="center"/>
                </w:tcPr>
                <w:p>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物料装卸</w:t>
                  </w:r>
                </w:p>
                <w:p>
                  <w:pPr>
                    <w:keepNext w:val="0"/>
                    <w:keepLines w:val="0"/>
                    <w:widowControl/>
                    <w:suppressLineNumbers w:val="0"/>
                    <w:jc w:val="center"/>
                    <w:rPr>
                      <w:rFonts w:hint="default" w:ascii="宋体" w:hAnsi="宋体" w:eastAsia="宋体" w:cs="宋体"/>
                      <w:color w:val="000000"/>
                      <w:kern w:val="0"/>
                      <w:sz w:val="21"/>
                      <w:szCs w:val="21"/>
                      <w:highlight w:val="none"/>
                      <w:lang w:val="en-US" w:eastAsia="zh-CN" w:bidi="ar"/>
                    </w:rPr>
                  </w:pP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车辆运输的物料应采取封闭措施。粉状、粒状、块状散装物料在封闭料场内装卸，装卸过程中产尘点应设置集气除尘装置，料堆应采取有效抑尘措施。 </w:t>
                  </w:r>
                </w:p>
                <w:p>
                  <w:pPr>
                    <w:keepNext w:val="0"/>
                    <w:keepLines w:val="0"/>
                    <w:widowControl/>
                    <w:suppressLineNumbers w:val="0"/>
                    <w:ind w:firstLine="420" w:firstLineChars="200"/>
                    <w:jc w:val="left"/>
                    <w:rPr>
                      <w:rFonts w:hint="default" w:ascii="Times New Roman" w:hAnsi="Times New Roman" w:eastAsia="宋体" w:cs="Times New Roman"/>
                      <w:b w:val="0"/>
                      <w:bCs w:val="0"/>
                      <w:color w:val="000000"/>
                      <w:kern w:val="0"/>
                      <w:sz w:val="21"/>
                      <w:szCs w:val="21"/>
                      <w:highlight w:val="none"/>
                      <w:u w:val="none"/>
                    </w:rPr>
                  </w:pPr>
                  <w:r>
                    <w:rPr>
                      <w:rFonts w:hint="eastAsia" w:ascii="Times New Roman" w:hAnsi="Times New Roman" w:eastAsia="宋体" w:cs="Times New Roman"/>
                      <w:color w:val="000000"/>
                      <w:kern w:val="0"/>
                      <w:sz w:val="21"/>
                      <w:szCs w:val="21"/>
                      <w:highlight w:val="none"/>
                      <w:lang w:val="en-US" w:eastAsia="zh-CN" w:bidi="ar"/>
                    </w:rPr>
                    <w:t>不易产尘的袋装物料宜在料棚中装卸，如需露天装卸应采取防止破袋及粉尘外逸措施。</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原料块状采用袋装，原料液状采用桶装，颗粒状采用袋装</w:t>
                  </w:r>
                  <w:r>
                    <w:rPr>
                      <w:rFonts w:hint="eastAsia" w:ascii="Times New Roman" w:hAnsi="Times New Roman" w:eastAsia="宋体" w:cs="Times New Roman"/>
                      <w:b w:val="0"/>
                      <w:bCs w:val="0"/>
                      <w:color w:val="000000"/>
                      <w:kern w:val="0"/>
                      <w:sz w:val="21"/>
                      <w:szCs w:val="21"/>
                      <w:highlight w:val="none"/>
                      <w:u w:val="none"/>
                      <w:lang w:val="en-US" w:eastAsia="zh-CN"/>
                    </w:rPr>
                    <w:t>运输</w:t>
                  </w:r>
                  <w:r>
                    <w:rPr>
                      <w:rFonts w:hint="eastAsia" w:ascii="Times New Roman" w:hAnsi="Times New Roman" w:eastAsia="宋体" w:cs="Times New Roman"/>
                      <w:color w:val="000000"/>
                      <w:kern w:val="0"/>
                      <w:sz w:val="21"/>
                      <w:szCs w:val="21"/>
                      <w:highlight w:val="none"/>
                      <w:lang w:val="en-US" w:eastAsia="zh-CN" w:bidi="ar"/>
                    </w:rPr>
                    <w:t>采取封闭措施，不易产尘，在密闭料库中装卸。</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物料储存</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一般物料。粉状物料应储存于密闭</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封闭料仓中；粒状、块状物料应储存于封闭料场中，并采取喷淋、清扫或其他有效抑尘措施；袋装物料应储存于封闭</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 xml:space="preserve">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危险废物。应有符合规范要求的危险废物储存间，危险废物储存间门口应张贴标准规范的危险废物标识和危废信息板，建立台账并挂于危废间内，危险废物的记录和货单保</w:t>
                  </w:r>
                  <w:r>
                    <w:rPr>
                      <w:rFonts w:hint="default" w:ascii="Times New Roman" w:hAnsi="Times New Roman" w:eastAsia="宋体" w:cs="Times New Roman"/>
                      <w:color w:val="000000"/>
                      <w:kern w:val="0"/>
                      <w:sz w:val="21"/>
                      <w:szCs w:val="21"/>
                      <w:highlight w:val="none"/>
                      <w:lang w:val="en-US" w:eastAsia="zh-CN" w:bidi="ar"/>
                    </w:rPr>
                    <w:t>存3年</w:t>
                  </w:r>
                  <w:r>
                    <w:rPr>
                      <w:rFonts w:hint="eastAsia" w:ascii="Times New Roman" w:hAnsi="Times New Roman" w:eastAsia="宋体" w:cs="Times New Roman"/>
                      <w:color w:val="000000"/>
                      <w:kern w:val="0"/>
                      <w:sz w:val="21"/>
                      <w:szCs w:val="21"/>
                      <w:highlight w:val="none"/>
                      <w:lang w:val="en-US" w:eastAsia="zh-CN" w:bidi="ar"/>
                    </w:rPr>
                    <w:t xml:space="preserve">以上。危废间内禁止存放除危险废物和应急工具外的其他物品。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本项目物料采用封闭包装，存放于密闭厂库</w:t>
                  </w:r>
                  <w:r>
                    <w:rPr>
                      <w:rFonts w:hint="eastAsia" w:ascii="Times New Roman" w:hAnsi="Times New Roman" w:eastAsia="宋体" w:cs="Times New Roman"/>
                      <w:color w:val="000000"/>
                      <w:kern w:val="0"/>
                      <w:sz w:val="21"/>
                      <w:szCs w:val="21"/>
                      <w:highlight w:val="none"/>
                      <w:lang w:val="en-US" w:eastAsia="zh-CN" w:bidi="ar"/>
                    </w:rPr>
                    <w:t>。本项目危险废物储存间门口张贴标准规范的危险废物标识和危废信息板，建立台账并挂于危废间内，危险废物的记录和货单保</w:t>
                  </w:r>
                  <w:r>
                    <w:rPr>
                      <w:rFonts w:hint="default" w:ascii="Times New Roman" w:hAnsi="Times New Roman" w:eastAsia="宋体" w:cs="Times New Roman"/>
                      <w:color w:val="000000"/>
                      <w:kern w:val="0"/>
                      <w:sz w:val="21"/>
                      <w:szCs w:val="21"/>
                      <w:highlight w:val="none"/>
                      <w:lang w:val="en-US" w:eastAsia="zh-CN" w:bidi="ar"/>
                    </w:rPr>
                    <w:t>存3年</w:t>
                  </w:r>
                  <w:r>
                    <w:rPr>
                      <w:rFonts w:hint="eastAsia" w:ascii="Times New Roman" w:hAnsi="Times New Roman" w:eastAsia="宋体" w:cs="Times New Roman"/>
                      <w:color w:val="000000"/>
                      <w:kern w:val="0"/>
                      <w:sz w:val="21"/>
                      <w:szCs w:val="21"/>
                      <w:highlight w:val="none"/>
                      <w:lang w:val="en-US" w:eastAsia="zh-CN" w:bidi="ar"/>
                    </w:rPr>
                    <w:t xml:space="preserve">以上。危废间内禁止存放除危险废物和应急工具外的其他物品。 </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物料转移和输送</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粉状、粒状等易产尘物料厂内转移、输送过程应采用气力输</w:t>
                  </w:r>
                  <w:r>
                    <w:rPr>
                      <w:rFonts w:hint="eastAsia" w:ascii="Times New Roman" w:hAnsi="Times New Roman" w:eastAsia="宋体" w:cs="Times New Roman"/>
                      <w:color w:val="000000"/>
                      <w:kern w:val="0"/>
                      <w:sz w:val="21"/>
                      <w:szCs w:val="21"/>
                      <w:highlight w:val="none"/>
                      <w:lang w:val="en-US" w:eastAsia="zh-CN" w:bidi="ar"/>
                    </w:rPr>
                    <w:t>送、密闭输送，块状和粘湿粉状物料采用封闭输送；无法封闭的产尘点（物料转载、下料口等）应采取集气除尘措施，或有效抑尘措施。</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原料块状采用袋装，原料液状采用桶装，颗粒状采用袋装</w:t>
                  </w:r>
                  <w:r>
                    <w:rPr>
                      <w:rFonts w:hint="eastAsia" w:ascii="Times New Roman" w:hAnsi="Times New Roman" w:eastAsia="宋体" w:cs="Times New Roman"/>
                      <w:b w:val="0"/>
                      <w:bCs w:val="0"/>
                      <w:color w:val="000000"/>
                      <w:kern w:val="0"/>
                      <w:sz w:val="21"/>
                      <w:szCs w:val="21"/>
                      <w:highlight w:val="none"/>
                      <w:u w:val="none"/>
                      <w:lang w:val="en-US" w:eastAsia="zh-CN"/>
                    </w:rPr>
                    <w:t>输送过程在密闭车间内进行</w:t>
                  </w:r>
                  <w:r>
                    <w:rPr>
                      <w:rFonts w:hint="eastAsia" w:ascii="Times New Roman" w:hAnsi="Times New Roman" w:eastAsia="宋体" w:cs="Times New Roman"/>
                      <w:color w:val="000000"/>
                      <w:kern w:val="0"/>
                      <w:sz w:val="21"/>
                      <w:szCs w:val="21"/>
                      <w:highlight w:val="none"/>
                      <w:lang w:val="en-US" w:eastAsia="zh-CN" w:bidi="ar"/>
                    </w:rPr>
                    <w:t>。</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成品包装</w:t>
                  </w:r>
                </w:p>
              </w:tc>
              <w:tc>
                <w:tcPr>
                  <w:tcW w:w="2918"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  卸料口应完全封闭，如不能封闭应采取局部集气除尘措施。卸料口地面应及时清扫，地面无明显积尘。</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kern w:val="0"/>
                      <w:sz w:val="21"/>
                      <w:szCs w:val="21"/>
                      <w:highlight w:val="none"/>
                      <w:u w:val="none"/>
                      <w:vertAlign w:val="baseline"/>
                      <w:lang w:val="en-US" w:eastAsia="zh-CN"/>
                    </w:rPr>
                    <w:t>本项目无卸料口</w:t>
                  </w:r>
                  <w:r>
                    <w:rPr>
                      <w:rFonts w:hint="eastAsia" w:ascii="Times New Roman" w:hAnsi="Times New Roman" w:cs="Times New Roman"/>
                      <w:kern w:val="0"/>
                      <w:sz w:val="21"/>
                      <w:szCs w:val="21"/>
                      <w:highlight w:val="none"/>
                      <w:u w:val="none"/>
                      <w:vertAlign w:val="baseline"/>
                      <w:lang w:val="en-US" w:eastAsia="zh-CN"/>
                    </w:rPr>
                    <w:t>。</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cyan"/>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工艺过程</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各种物料破碎、筛分、配料、混料等过程应在封闭厂房内进行，并采取局部收尘</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 xml:space="preserve">抑尘措施。破碎筛分设备在进、出料口和配料混料过程等产尘点应设置集气除尘设施。 </w:t>
                  </w:r>
                </w:p>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各生产工序的车间地面干净，无积料、积灰现象。 </w:t>
                  </w:r>
                </w:p>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生产车间不得有可见烟粉尘外逸。</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本项目生产区域位于密闭厂房</w:t>
                  </w:r>
                  <w:r>
                    <w:rPr>
                      <w:rFonts w:hint="eastAsia" w:cs="Times New Roman"/>
                      <w:b w:val="0"/>
                      <w:bCs w:val="0"/>
                      <w:color w:val="000000"/>
                      <w:kern w:val="0"/>
                      <w:sz w:val="21"/>
                      <w:szCs w:val="21"/>
                      <w:highlight w:val="none"/>
                      <w:u w:val="none"/>
                      <w:lang w:val="en-US" w:eastAsia="zh-CN"/>
                    </w:rPr>
                    <w:t>，且生产工序中无粉尘产生</w:t>
                  </w:r>
                  <w:r>
                    <w:rPr>
                      <w:rFonts w:hint="eastAsia" w:ascii="Times New Roman" w:hAnsi="Times New Roman" w:eastAsia="宋体" w:cs="Times New Roman"/>
                      <w:b w:val="0"/>
                      <w:bCs w:val="0"/>
                      <w:color w:val="000000"/>
                      <w:kern w:val="0"/>
                      <w:sz w:val="21"/>
                      <w:szCs w:val="21"/>
                      <w:highlight w:val="none"/>
                      <w:u w:val="none"/>
                      <w:lang w:val="en-US" w:eastAsia="zh-CN"/>
                    </w:rPr>
                    <w:t>，</w:t>
                  </w:r>
                  <w:r>
                    <w:rPr>
                      <w:rFonts w:hint="eastAsia" w:ascii="Times New Roman" w:hAnsi="Times New Roman" w:eastAsia="宋体" w:cs="Times New Roman"/>
                      <w:color w:val="000000"/>
                      <w:kern w:val="0"/>
                      <w:sz w:val="21"/>
                      <w:szCs w:val="21"/>
                      <w:highlight w:val="none"/>
                      <w:lang w:val="en-US" w:eastAsia="zh-CN" w:bidi="ar"/>
                    </w:rPr>
                    <w:t>各生产工序的车间地面干净，无积料、积灰现象。生产车间无可见烟粉尘外逸。</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031" w:hRule="atLeast"/>
                <w:jc w:val="center"/>
              </w:trPr>
              <w:tc>
                <w:tcPr>
                  <w:tcW w:w="1041" w:type="dxa"/>
                  <w:vMerge w:val="restart"/>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i w:val="0"/>
                      <w:iCs w:val="0"/>
                      <w:caps w:val="0"/>
                      <w:color w:val="333333"/>
                      <w:spacing w:val="0"/>
                      <w:sz w:val="21"/>
                      <w:szCs w:val="21"/>
                      <w:highlight w:val="none"/>
                      <w:shd w:val="clear" w:color="auto" w:fill="FFFFFF"/>
                      <w:lang w:val="en-US" w:eastAsia="zh-CN"/>
                    </w:rPr>
                    <w:t xml:space="preserve">涉VOCs </w:t>
                  </w:r>
                  <w:r>
                    <w:rPr>
                      <w:rFonts w:hint="eastAsia" w:ascii="Times New Roman" w:hAnsi="Times New Roman" w:eastAsia="宋体" w:cs="Times New Roman"/>
                      <w:i w:val="0"/>
                      <w:iCs w:val="0"/>
                      <w:caps w:val="0"/>
                      <w:color w:val="333333"/>
                      <w:spacing w:val="0"/>
                      <w:sz w:val="21"/>
                      <w:szCs w:val="21"/>
                      <w:highlight w:val="none"/>
                      <w:shd w:val="clear" w:color="auto" w:fill="FFFFFF"/>
                      <w:lang w:val="en-US" w:eastAsia="zh-CN"/>
                    </w:rPr>
                    <w:t>企业基本要求</w:t>
                  </w: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物料储存</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涂料、稀释剂、清洗剂等原辅材料密闭存储。盛装过</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物料的包装容器、含</w:t>
                  </w:r>
                  <w:r>
                    <w:rPr>
                      <w:rFonts w:hint="default" w:ascii="Times New Roman" w:hAnsi="Times New Roman" w:eastAsia="宋体" w:cs="Times New Roman"/>
                      <w:color w:val="000000"/>
                      <w:kern w:val="0"/>
                      <w:sz w:val="21"/>
                      <w:szCs w:val="21"/>
                      <w:highlight w:val="none"/>
                      <w:lang w:val="en-US" w:eastAsia="zh-CN" w:bidi="ar"/>
                    </w:rPr>
                    <w:t xml:space="preserve">VOCs </w:t>
                  </w:r>
                  <w:r>
                    <w:rPr>
                      <w:rFonts w:hint="eastAsia" w:ascii="Times New Roman" w:hAnsi="Times New Roman" w:eastAsia="宋体" w:cs="Times New Roman"/>
                      <w:color w:val="000000"/>
                      <w:kern w:val="0"/>
                      <w:sz w:val="21"/>
                      <w:szCs w:val="21"/>
                      <w:highlight w:val="none"/>
                      <w:lang w:val="en-US" w:eastAsia="zh-CN" w:bidi="ar"/>
                    </w:rPr>
                    <w:t>废料（渣、液）、废吸附剂等通过加盖、封装等方式密闭储存；生产车间内涉</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 xml:space="preserve">物料应密闭储存。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w:t>
                  </w:r>
                  <w:r>
                    <w:rPr>
                      <w:rFonts w:hint="eastAsia" w:ascii="Times New Roman" w:hAnsi="Times New Roman" w:eastAsia="宋体" w:cs="Times New Roman"/>
                      <w:b w:val="0"/>
                      <w:bCs w:val="0"/>
                      <w:color w:val="000000"/>
                      <w:kern w:val="0"/>
                      <w:sz w:val="21"/>
                      <w:szCs w:val="21"/>
                      <w:highlight w:val="none"/>
                      <w:u w:val="none"/>
                      <w:lang w:val="en-US" w:eastAsia="zh-CN"/>
                    </w:rPr>
                    <w:t>存于密闭车间内。</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 xml:space="preserve">物料转移和输送 </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采用密闭管道或密闭容器等输送。</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w:t>
                  </w:r>
                  <w:r>
                    <w:rPr>
                      <w:rFonts w:hint="eastAsia" w:ascii="Times New Roman" w:hAnsi="Times New Roman" w:eastAsia="宋体" w:cs="Times New Roman"/>
                      <w:color w:val="000000"/>
                      <w:kern w:val="0"/>
                      <w:sz w:val="21"/>
                      <w:szCs w:val="21"/>
                      <w:highlight w:val="none"/>
                      <w:lang w:val="en-US" w:eastAsia="zh-CN" w:bidi="ar"/>
                    </w:rPr>
                    <w:t>。</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8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890" w:type="dxa"/>
                  <w:gridSpan w:val="2"/>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工艺过程</w:t>
                  </w:r>
                </w:p>
              </w:tc>
              <w:tc>
                <w:tcPr>
                  <w:tcW w:w="2918" w:type="dxa"/>
                  <w:tcBorders>
                    <w:tl2br w:val="nil"/>
                    <w:tr2bl w:val="nil"/>
                  </w:tcBorders>
                  <w:noWrap w:val="0"/>
                  <w:vAlign w:val="center"/>
                </w:tcPr>
                <w:p>
                  <w:pPr>
                    <w:keepNext w:val="0"/>
                    <w:keepLines w:val="0"/>
                    <w:widowControl/>
                    <w:suppressLineNumbers w:val="0"/>
                    <w:ind w:firstLine="420" w:firstLineChars="200"/>
                    <w:jc w:val="left"/>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原辅材料调配、使用（施胶、喷涂、干燥等）、回收等过程</w:t>
                  </w:r>
                  <w:r>
                    <w:rPr>
                      <w:rFonts w:hint="eastAsia" w:ascii="Times New Roman" w:hAnsi="Times New Roman" w:eastAsia="宋体" w:cs="Times New Roman"/>
                      <w:color w:val="000000"/>
                      <w:kern w:val="0"/>
                      <w:sz w:val="21"/>
                      <w:szCs w:val="21"/>
                      <w:highlight w:val="none"/>
                      <w:lang w:val="en-US" w:eastAsia="zh-CN" w:bidi="ar"/>
                    </w:rPr>
                    <w:t>采用密闭设备或在密闭空间内操作。</w:t>
                  </w:r>
                </w:p>
                <w:p>
                  <w:pPr>
                    <w:keepNext w:val="0"/>
                    <w:keepLines w:val="0"/>
                    <w:widowControl/>
                    <w:suppressLineNumbers w:val="0"/>
                    <w:ind w:firstLine="420" w:firstLineChars="200"/>
                    <w:jc w:val="left"/>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涉VOCs</w:t>
                  </w:r>
                  <w:r>
                    <w:rPr>
                      <w:rFonts w:hint="eastAsia" w:ascii="Times New Roman" w:hAnsi="Times New Roman" w:eastAsia="宋体" w:cs="Times New Roman"/>
                      <w:color w:val="000000"/>
                      <w:kern w:val="0"/>
                      <w:sz w:val="21"/>
                      <w:szCs w:val="21"/>
                      <w:highlight w:val="none"/>
                      <w:lang w:val="en-US" w:eastAsia="zh-CN" w:bidi="ar"/>
                    </w:rPr>
                    <w:t>原料装卸、储存、转移和输送、工艺过程等环节的 废气全部收集引至</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处理系统。</w:t>
                  </w:r>
                </w:p>
              </w:tc>
              <w:tc>
                <w:tcPr>
                  <w:tcW w:w="162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contextualSpacing/>
                    <w:jc w:val="left"/>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w:t>
                  </w:r>
                  <w:r>
                    <w:rPr>
                      <w:rFonts w:hint="eastAsia" w:cs="Times New Roman"/>
                      <w:b w:val="0"/>
                      <w:bCs w:val="0"/>
                      <w:color w:val="000000"/>
                      <w:kern w:val="0"/>
                      <w:sz w:val="21"/>
                      <w:szCs w:val="21"/>
                      <w:highlight w:val="none"/>
                      <w:u w:val="none"/>
                      <w:lang w:val="en-US" w:eastAsia="zh-CN"/>
                    </w:rPr>
                    <w:t>原料块状采用袋装，原料液状采用桶装，</w:t>
                  </w:r>
                  <w:r>
                    <w:rPr>
                      <w:rFonts w:hint="eastAsia" w:ascii="Times New Roman" w:hAnsi="Times New Roman" w:eastAsia="宋体" w:cs="Times New Roman"/>
                      <w:b w:val="0"/>
                      <w:bCs w:val="0"/>
                      <w:color w:val="000000"/>
                      <w:kern w:val="0"/>
                      <w:sz w:val="21"/>
                      <w:szCs w:val="21"/>
                      <w:highlight w:val="none"/>
                      <w:u w:val="none"/>
                      <w:lang w:val="en-US" w:eastAsia="zh-CN"/>
                    </w:rPr>
                    <w:t>本项目原辅料的使用位于密闭车间，</w:t>
                  </w:r>
                  <w:r>
                    <w:rPr>
                      <w:rFonts w:hint="eastAsia" w:cs="Times New Roman"/>
                      <w:b w:val="0"/>
                      <w:bCs w:val="0"/>
                      <w:color w:val="000000"/>
                      <w:kern w:val="0"/>
                      <w:sz w:val="21"/>
                      <w:szCs w:val="21"/>
                      <w:highlight w:val="none"/>
                      <w:u w:val="none"/>
                      <w:lang w:val="en-US" w:eastAsia="zh-CN"/>
                    </w:rPr>
                    <w:t>工艺过程中</w:t>
                  </w:r>
                  <w:r>
                    <w:rPr>
                      <w:rFonts w:hint="eastAsia" w:ascii="Times New Roman" w:hAnsi="Times New Roman" w:eastAsia="宋体" w:cs="Times New Roman"/>
                      <w:b w:val="0"/>
                      <w:bCs w:val="0"/>
                      <w:color w:val="000000"/>
                      <w:kern w:val="0"/>
                      <w:sz w:val="21"/>
                      <w:szCs w:val="21"/>
                      <w:highlight w:val="none"/>
                      <w:u w:val="none"/>
                      <w:lang w:val="en-US" w:eastAsia="zh-CN"/>
                    </w:rPr>
                    <w:t>产生的</w:t>
                  </w:r>
                  <w:r>
                    <w:rPr>
                      <w:rFonts w:hint="default" w:ascii="Times New Roman" w:hAnsi="Times New Roman" w:eastAsia="宋体" w:cs="Times New Roman"/>
                      <w:color w:val="000000"/>
                      <w:kern w:val="0"/>
                      <w:sz w:val="21"/>
                      <w:szCs w:val="21"/>
                      <w:highlight w:val="none"/>
                      <w:lang w:val="en-US" w:eastAsia="zh-CN" w:bidi="ar"/>
                    </w:rPr>
                    <w:t>VOCs</w:t>
                  </w:r>
                  <w:r>
                    <w:rPr>
                      <w:rFonts w:hint="eastAsia" w:ascii="Times New Roman" w:hAnsi="Times New Roman" w:eastAsia="宋体" w:cs="Times New Roman"/>
                      <w:color w:val="000000"/>
                      <w:kern w:val="0"/>
                      <w:sz w:val="21"/>
                      <w:szCs w:val="21"/>
                      <w:highlight w:val="none"/>
                      <w:lang w:val="en-US" w:eastAsia="zh-CN" w:bidi="ar"/>
                    </w:rPr>
                    <w:t>经</w:t>
                  </w:r>
                  <w:r>
                    <w:rPr>
                      <w:rFonts w:hint="default" w:ascii="Times New Roman" w:hAnsi="Times New Roman" w:eastAsia="宋体" w:cs="Times New Roman"/>
                      <w:b w:val="0"/>
                      <w:bCs w:val="0"/>
                      <w:color w:val="000000"/>
                      <w:kern w:val="0"/>
                      <w:sz w:val="21"/>
                      <w:szCs w:val="21"/>
                      <w:highlight w:val="none"/>
                      <w:u w:val="none"/>
                      <w:lang w:val="en-US" w:eastAsia="zh-CN"/>
                    </w:rPr>
                    <w:t>活性炭</w:t>
                  </w:r>
                  <w:r>
                    <w:rPr>
                      <w:rFonts w:hint="eastAsia" w:ascii="Times New Roman" w:hAnsi="Times New Roman" w:eastAsia="宋体" w:cs="Times New Roman"/>
                      <w:b w:val="0"/>
                      <w:bCs w:val="0"/>
                      <w:color w:val="000000"/>
                      <w:kern w:val="0"/>
                      <w:sz w:val="21"/>
                      <w:szCs w:val="21"/>
                      <w:highlight w:val="none"/>
                      <w:u w:val="none"/>
                      <w:lang w:val="en-US" w:eastAsia="zh-CN"/>
                    </w:rPr>
                    <w:t>吸附-脱附</w:t>
                  </w:r>
                  <w:r>
                    <w:rPr>
                      <w:rFonts w:hint="default" w:ascii="Times New Roman" w:hAnsi="Times New Roman" w:eastAsia="宋体" w:cs="Times New Roman"/>
                      <w:b w:val="0"/>
                      <w:bCs w:val="0"/>
                      <w:color w:val="000000"/>
                      <w:kern w:val="0"/>
                      <w:sz w:val="21"/>
                      <w:szCs w:val="21"/>
                      <w:highlight w:val="none"/>
                      <w:u w:val="none"/>
                      <w:lang w:val="en-US" w:eastAsia="zh-CN"/>
                    </w:rPr>
                    <w:t>催化燃烧处理系统处</w:t>
                  </w:r>
                  <w:r>
                    <w:rPr>
                      <w:rFonts w:hint="default" w:ascii="Times New Roman" w:hAnsi="Times New Roman" w:eastAsia="宋体" w:cs="Times New Roman"/>
                      <w:color w:val="000000"/>
                      <w:kern w:val="0"/>
                      <w:sz w:val="21"/>
                      <w:szCs w:val="21"/>
                      <w:highlight w:val="none"/>
                      <w:lang w:val="en-US" w:eastAsia="zh-CN" w:bidi="ar"/>
                    </w:rPr>
                    <w:t>理后由1根15m高排气筒高空排放。</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cs="Times New Roman"/>
                      <w:i w:val="0"/>
                      <w:iCs w:val="0"/>
                      <w:caps w:val="0"/>
                      <w:color w:val="333333"/>
                      <w:spacing w:val="0"/>
                      <w:sz w:val="21"/>
                      <w:szCs w:val="21"/>
                      <w:highlight w:val="none"/>
                      <w:shd w:val="clear" w:color="auto" w:fill="FFFFFF"/>
                      <w:lang w:val="en-US" w:eastAsia="zh-CN"/>
                    </w:rPr>
                    <w:t>其他基本要求</w:t>
                  </w:r>
                </w:p>
              </w:tc>
              <w:tc>
                <w:tcPr>
                  <w:tcW w:w="445" w:type="dxa"/>
                  <w:vMerge w:val="restart"/>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运输方式及运输监管</w:t>
                  </w:r>
                </w:p>
              </w:tc>
              <w:tc>
                <w:tcPr>
                  <w:tcW w:w="4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运输方式</w:t>
                  </w:r>
                </w:p>
              </w:tc>
              <w:tc>
                <w:tcPr>
                  <w:tcW w:w="2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①公路运输。物料公路运输使用达到国五及以上排放标准重型载货车辆（重型燃气车辆达到国六排放标准）或新能源车辆比例（</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级不低于</w:t>
                  </w:r>
                  <w:r>
                    <w:rPr>
                      <w:rFonts w:hint="default" w:ascii="Times New Roman" w:hAnsi="Times New Roman" w:eastAsia="宋体" w:cs="Times New Roman"/>
                      <w:color w:val="000000"/>
                      <w:kern w:val="0"/>
                      <w:sz w:val="21"/>
                      <w:szCs w:val="21"/>
                      <w:highlight w:val="none"/>
                      <w:lang w:val="en-US" w:eastAsia="zh-CN" w:bidi="ar"/>
                    </w:rPr>
                    <w:t>80%</w:t>
                  </w:r>
                  <w:r>
                    <w:rPr>
                      <w:rFonts w:hint="eastAsia" w:ascii="Times New Roman" w:hAnsi="Times New Roman" w:eastAsia="宋体" w:cs="Times New Roman"/>
                      <w:color w:val="000000"/>
                      <w:kern w:val="0"/>
                      <w:sz w:val="21"/>
                      <w:szCs w:val="21"/>
                      <w:highlight w:val="none"/>
                      <w:lang w:val="en-US" w:eastAsia="zh-CN" w:bidi="ar"/>
                    </w:rPr>
                    <w:t xml:space="preserve">），其他车辆达到国四排放标准（重型燃气车辆达到国五及以上排放标准）；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②厂内运输车辆。达到国五及以上排放标准（重型燃气车辆达到国六排放标准）或使用新能源车辆的比例（</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级不低于</w:t>
                  </w:r>
                  <w:r>
                    <w:rPr>
                      <w:rFonts w:hint="default" w:ascii="Times New Roman" w:hAnsi="Times New Roman" w:eastAsia="宋体" w:cs="Times New Roman"/>
                      <w:color w:val="000000"/>
                      <w:kern w:val="0"/>
                      <w:sz w:val="21"/>
                      <w:szCs w:val="21"/>
                      <w:highlight w:val="none"/>
                      <w:lang w:val="en-US" w:eastAsia="zh-CN" w:bidi="ar"/>
                    </w:rPr>
                    <w:t>80%</w:t>
                  </w:r>
                  <w:r>
                    <w:rPr>
                      <w:rFonts w:hint="eastAsia" w:ascii="Times New Roman" w:hAnsi="Times New Roman" w:eastAsia="宋体" w:cs="Times New Roman"/>
                      <w:color w:val="000000"/>
                      <w:kern w:val="0"/>
                      <w:sz w:val="21"/>
                      <w:szCs w:val="21"/>
                      <w:highlight w:val="none"/>
                      <w:lang w:val="en-US" w:eastAsia="zh-CN" w:bidi="ar"/>
                    </w:rPr>
                    <w:t xml:space="preserve">），其他车辆达到国四排放标准（重型燃气车辆达到国五及以上排放标准）；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③危险品及危废运输。国五及以上或新能源车辆（</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④厂内非道路移动机械。国三及以上排放标准或使用新能源机械（</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/B</w:t>
                  </w:r>
                  <w:r>
                    <w:rPr>
                      <w:rFonts w:hint="eastAsia" w:ascii="Times New Roman" w:hAnsi="Times New Roman" w:eastAsia="宋体" w:cs="Times New Roman"/>
                      <w:color w:val="000000"/>
                      <w:kern w:val="0"/>
                      <w:sz w:val="21"/>
                      <w:szCs w:val="21"/>
                      <w:highlight w:val="none"/>
                      <w:lang w:val="en-US" w:eastAsia="zh-CN" w:bidi="ar"/>
                    </w:rPr>
                    <w:t>级</w:t>
                  </w:r>
                  <w:r>
                    <w:rPr>
                      <w:rFonts w:hint="default" w:ascii="Times New Roman" w:hAnsi="Times New Roman" w:eastAsia="宋体" w:cs="Times New Roman"/>
                      <w:color w:val="000000"/>
                      <w:kern w:val="0"/>
                      <w:sz w:val="21"/>
                      <w:szCs w:val="21"/>
                      <w:highlight w:val="none"/>
                      <w:lang w:val="en-US" w:eastAsia="zh-CN" w:bidi="ar"/>
                    </w:rPr>
                    <w:t>100%</w:t>
                  </w:r>
                  <w:r>
                    <w:rPr>
                      <w:rFonts w:hint="eastAsia" w:ascii="Times New Roman" w:hAnsi="Times New Roman" w:eastAsia="宋体" w:cs="Times New Roman"/>
                      <w:color w:val="000000"/>
                      <w:kern w:val="0"/>
                      <w:sz w:val="21"/>
                      <w:szCs w:val="21"/>
                      <w:highlight w:val="none"/>
                      <w:lang w:val="en-US" w:eastAsia="zh-CN" w:bidi="ar"/>
                    </w:rPr>
                    <w:t>）。</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①公司原料输送通过公路运输，所用货车达到国五及以上排放标准。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②厂内运输车辆达到国五及以上排放标准。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③危险品及危废运输达到国五及以上或新能源车辆。</w:t>
                  </w:r>
                </w:p>
                <w:p>
                  <w:pPr>
                    <w:keepNext w:val="0"/>
                    <w:keepLines w:val="0"/>
                    <w:pageBreakBefore w:val="0"/>
                    <w:widowControl w:val="0"/>
                    <w:kinsoku/>
                    <w:wordWrap/>
                    <w:overflowPunct/>
                    <w:topLinePunct w:val="0"/>
                    <w:autoSpaceDE/>
                    <w:autoSpaceDN/>
                    <w:bidi w:val="0"/>
                    <w:adjustRightInd w:val="0"/>
                    <w:snapToGrid w:val="0"/>
                    <w:spacing w:line="240" w:lineRule="auto"/>
                    <w:contextualSpacing/>
                    <w:jc w:val="left"/>
                    <w:textAlignment w:val="auto"/>
                    <w:rPr>
                      <w:rFonts w:hint="eastAsia"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color w:val="000000"/>
                      <w:kern w:val="0"/>
                      <w:sz w:val="21"/>
                      <w:szCs w:val="21"/>
                      <w:highlight w:val="none"/>
                      <w:lang w:val="en-US" w:eastAsia="zh-CN" w:bidi="ar"/>
                    </w:rPr>
                    <w:t>④厂内非道路移动机械达到国三及以上排放标准或使用新能源机械。</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445" w:type="dxa"/>
                  <w:vMerge w:val="continue"/>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p>
              </w:tc>
              <w:tc>
                <w:tcPr>
                  <w:tcW w:w="445" w:type="dxa"/>
                  <w:tcBorders>
                    <w:tl2br w:val="nil"/>
                    <w:tr2bl w:val="nil"/>
                  </w:tcBorders>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highlight w:val="none"/>
                      <w:lang w:val="en-US" w:eastAsia="zh-CN" w:bidi="ar"/>
                    </w:rPr>
                  </w:pPr>
                  <w:r>
                    <w:rPr>
                      <w:rFonts w:hint="eastAsia" w:ascii="Times New Roman" w:hAnsi="Times New Roman" w:eastAsia="宋体" w:cs="Times New Roman"/>
                      <w:color w:val="000000"/>
                      <w:kern w:val="0"/>
                      <w:sz w:val="21"/>
                      <w:szCs w:val="21"/>
                      <w:highlight w:val="none"/>
                      <w:lang w:val="en-US" w:eastAsia="zh-CN" w:bidi="ar"/>
                    </w:rPr>
                    <w:t>运输监管</w:t>
                  </w:r>
                </w:p>
              </w:tc>
              <w:tc>
                <w:tcPr>
                  <w:tcW w:w="2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left"/>
                    <w:textAlignment w:val="auto"/>
                    <w:rPr>
                      <w:rFonts w:hint="eastAsia"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厂区货运车辆进出大门口：日均进出货物150</w:t>
                  </w:r>
                  <w:r>
                    <w:rPr>
                      <w:rFonts w:hint="eastAsia" w:ascii="Times New Roman" w:hAnsi="Times New Roman" w:eastAsia="宋体" w:cs="Times New Roman"/>
                      <w:color w:val="000000"/>
                      <w:kern w:val="0"/>
                      <w:sz w:val="21"/>
                      <w:szCs w:val="21"/>
                      <w:highlight w:val="none"/>
                      <w:lang w:val="en-US" w:eastAsia="zh-CN" w:bidi="ar"/>
                    </w:rPr>
                    <w:t>吨（或载货车辆日进出</w:t>
                  </w:r>
                  <w:r>
                    <w:rPr>
                      <w:rFonts w:hint="default" w:ascii="Times New Roman" w:hAnsi="Times New Roman" w:eastAsia="宋体" w:cs="Times New Roman"/>
                      <w:color w:val="000000"/>
                      <w:kern w:val="0"/>
                      <w:sz w:val="21"/>
                      <w:szCs w:val="21"/>
                      <w:highlight w:val="none"/>
                      <w:lang w:val="en-US" w:eastAsia="zh-CN" w:bidi="ar"/>
                    </w:rPr>
                    <w:t>10</w:t>
                  </w:r>
                  <w:r>
                    <w:rPr>
                      <w:rFonts w:hint="eastAsia" w:ascii="Times New Roman" w:hAnsi="Times New Roman" w:eastAsia="宋体" w:cs="Times New Roman"/>
                      <w:color w:val="000000"/>
                      <w:kern w:val="0"/>
                      <w:sz w:val="21"/>
                      <w:szCs w:val="21"/>
                      <w:highlight w:val="none"/>
                      <w:lang w:val="en-US" w:eastAsia="zh-CN" w:bidi="ar"/>
                    </w:rPr>
                    <w:t>辆次）及以上（货物包括原料、辅料、燃料、产品和其他与生产相关物料）的企业，或纳入我省重点行业年产值</w:t>
                  </w:r>
                  <w:r>
                    <w:rPr>
                      <w:rFonts w:hint="default" w:ascii="Times New Roman" w:hAnsi="Times New Roman" w:eastAsia="宋体" w:cs="Times New Roman"/>
                      <w:color w:val="000000"/>
                      <w:kern w:val="0"/>
                      <w:sz w:val="21"/>
                      <w:szCs w:val="21"/>
                      <w:highlight w:val="none"/>
                      <w:lang w:val="en-US" w:eastAsia="zh-CN" w:bidi="ar"/>
                    </w:rPr>
                    <w:t>1000</w:t>
                  </w:r>
                  <w:r>
                    <w:rPr>
                      <w:rFonts w:hint="eastAsia" w:ascii="Times New Roman" w:hAnsi="Times New Roman" w:eastAsia="宋体" w:cs="Times New Roman"/>
                      <w:color w:val="000000"/>
                      <w:kern w:val="0"/>
                      <w:sz w:val="21"/>
                      <w:szCs w:val="21"/>
                      <w:highlight w:val="none"/>
                      <w:lang w:val="en-US" w:eastAsia="zh-CN" w:bidi="ar"/>
                    </w:rPr>
                    <w:t xml:space="preserve">万及以上的企业，拟申报 </w:t>
                  </w:r>
                  <w:r>
                    <w:rPr>
                      <w:rFonts w:hint="default" w:ascii="Times New Roman" w:hAnsi="Times New Roman" w:eastAsia="宋体" w:cs="Times New Roman"/>
                      <w:color w:val="000000"/>
                      <w:kern w:val="0"/>
                      <w:sz w:val="21"/>
                      <w:szCs w:val="21"/>
                      <w:highlight w:val="none"/>
                      <w:lang w:val="en-US" w:eastAsia="zh-CN" w:bidi="ar"/>
                    </w:rPr>
                    <w:t>A</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 xml:space="preserve">B </w:t>
                  </w:r>
                  <w:r>
                    <w:rPr>
                      <w:rFonts w:hint="eastAsia" w:ascii="Times New Roman" w:hAnsi="Times New Roman" w:eastAsia="宋体" w:cs="Times New Roman"/>
                      <w:color w:val="000000"/>
                      <w:kern w:val="0"/>
                      <w:sz w:val="21"/>
                      <w:szCs w:val="21"/>
                      <w:highlight w:val="none"/>
                      <w:lang w:val="en-US" w:eastAsia="zh-CN" w:bidi="ar"/>
                    </w:rPr>
                    <w:t>级企业时，应参照《重污染天气重点行业移动源应急管理技术指南》建立门禁视频监控系统和电子台账；其他企业建立电子台账。安装高清视频监控系统并</w:t>
                  </w:r>
                  <w:r>
                    <w:rPr>
                      <w:rFonts w:hint="default" w:ascii="Times New Roman" w:hAnsi="Times New Roman" w:eastAsia="宋体" w:cs="Times New Roman"/>
                      <w:color w:val="000000"/>
                      <w:kern w:val="0"/>
                      <w:sz w:val="21"/>
                      <w:szCs w:val="21"/>
                      <w:highlight w:val="none"/>
                      <w:lang w:val="en-US" w:eastAsia="zh-CN" w:bidi="ar"/>
                    </w:rPr>
                    <w:t>7</w:t>
                  </w:r>
                  <w:r>
                    <w:rPr>
                      <w:rFonts w:hint="eastAsia" w:ascii="Times New Roman" w:hAnsi="Times New Roman" w:eastAsia="宋体" w:cs="Times New Roman"/>
                      <w:color w:val="000000"/>
                      <w:kern w:val="0"/>
                      <w:sz w:val="21"/>
                      <w:szCs w:val="21"/>
                      <w:highlight w:val="none"/>
                      <w:lang w:val="en-US" w:eastAsia="zh-CN" w:bidi="ar"/>
                    </w:rPr>
                    <w:t>能保留数据</w:t>
                  </w:r>
                  <w:r>
                    <w:rPr>
                      <w:rFonts w:hint="default" w:ascii="Times New Roman" w:hAnsi="Times New Roman" w:eastAsia="宋体" w:cs="Times New Roman"/>
                      <w:color w:val="000000"/>
                      <w:kern w:val="0"/>
                      <w:sz w:val="21"/>
                      <w:szCs w:val="21"/>
                      <w:highlight w:val="none"/>
                      <w:lang w:val="en-US" w:eastAsia="zh-CN" w:bidi="ar"/>
                    </w:rPr>
                    <w:t>6</w:t>
                  </w:r>
                  <w:r>
                    <w:rPr>
                      <w:rFonts w:hint="eastAsia" w:ascii="Times New Roman" w:hAnsi="Times New Roman" w:eastAsia="宋体" w:cs="Times New Roman"/>
                      <w:color w:val="000000"/>
                      <w:kern w:val="0"/>
                      <w:sz w:val="21"/>
                      <w:szCs w:val="21"/>
                      <w:highlight w:val="none"/>
                      <w:lang w:val="en-US" w:eastAsia="zh-CN" w:bidi="ar"/>
                    </w:rPr>
                    <w:t xml:space="preserve">个月以上。 </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kern w:val="0"/>
                      <w:sz w:val="21"/>
                      <w:szCs w:val="21"/>
                      <w:highlight w:val="none"/>
                      <w:u w:val="none"/>
                      <w:lang w:val="en-US" w:eastAsia="zh-CN"/>
                    </w:rPr>
                  </w:pPr>
                  <w:r>
                    <w:rPr>
                      <w:rFonts w:hint="eastAsia" w:ascii="Times New Roman" w:hAnsi="Times New Roman" w:eastAsia="宋体" w:cs="Times New Roman"/>
                      <w:b w:val="0"/>
                      <w:bCs w:val="0"/>
                      <w:color w:val="000000"/>
                      <w:kern w:val="0"/>
                      <w:sz w:val="21"/>
                      <w:szCs w:val="21"/>
                      <w:highlight w:val="none"/>
                      <w:u w:val="none"/>
                      <w:lang w:val="en-US" w:eastAsia="zh-CN"/>
                    </w:rPr>
                    <w:t>本项目按照规定安装门禁系统。</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符合要求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5" w:hRule="atLeast"/>
                <w:jc w:val="center"/>
              </w:trPr>
              <w:tc>
                <w:tcPr>
                  <w:tcW w:w="104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涉锅炉企业绩效分级指标</w:t>
                  </w:r>
                </w:p>
              </w:tc>
              <w:tc>
                <w:tcPr>
                  <w:tcW w:w="890" w:type="dxa"/>
                  <w:gridSpan w:val="2"/>
                  <w:tcBorders>
                    <w:tl2br w:val="nil"/>
                    <w:tr2bl w:val="nil"/>
                  </w:tcBorders>
                  <w:noWrap w:val="0"/>
                  <w:vAlign w:val="center"/>
                </w:tcPr>
                <w:p>
                  <w:pPr>
                    <w:keepNext w:val="0"/>
                    <w:keepLines w:val="0"/>
                    <w:widowControl/>
                    <w:suppressLineNumbers w:val="0"/>
                    <w:jc w:val="left"/>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 xml:space="preserve">能源类型 </w:t>
                  </w:r>
                </w:p>
              </w:tc>
              <w:tc>
                <w:tcPr>
                  <w:tcW w:w="2918" w:type="dxa"/>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以电为能源</w:t>
                  </w:r>
                  <w:r>
                    <w:rPr>
                      <w:rFonts w:hint="eastAsia" w:ascii="宋体" w:hAnsi="宋体" w:cs="宋体"/>
                      <w:color w:val="000000" w:themeColor="text1"/>
                      <w:kern w:val="0"/>
                      <w:sz w:val="21"/>
                      <w:szCs w:val="21"/>
                      <w:lang w:val="en-US" w:eastAsia="zh-CN" w:bidi="ar"/>
                      <w14:textFill>
                        <w14:solidFill>
                          <w14:schemeClr w14:val="tx1"/>
                        </w14:solidFill>
                      </w14:textFill>
                    </w:rPr>
                    <w:t>，不涉及锅炉。</w:t>
                  </w:r>
                </w:p>
              </w:tc>
              <w:tc>
                <w:tcPr>
                  <w:tcW w:w="1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b w:val="0"/>
                      <w:bCs w:val="0"/>
                      <w:color w:val="000000" w:themeColor="text1"/>
                      <w:kern w:val="0"/>
                      <w:sz w:val="21"/>
                      <w:szCs w:val="21"/>
                      <w:highlight w:val="none"/>
                      <w:u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u w:val="none"/>
                      <w:lang w:val="en-US" w:eastAsia="zh-CN"/>
                      <w14:textFill>
                        <w14:solidFill>
                          <w14:schemeClr w14:val="tx1"/>
                        </w14:solidFill>
                      </w14:textFill>
                    </w:rPr>
                    <w:t>本项目以电为能源</w:t>
                  </w:r>
                  <w:r>
                    <w:rPr>
                      <w:rFonts w:hint="eastAsia" w:ascii="宋体" w:hAnsi="宋体" w:cs="宋体"/>
                      <w:color w:val="000000" w:themeColor="text1"/>
                      <w:kern w:val="0"/>
                      <w:sz w:val="21"/>
                      <w:szCs w:val="21"/>
                      <w:lang w:val="en-US" w:eastAsia="zh-CN" w:bidi="ar"/>
                      <w14:textFill>
                        <w14:solidFill>
                          <w14:schemeClr w14:val="tx1"/>
                        </w14:solidFill>
                      </w14:textFill>
                    </w:rPr>
                    <w:t>，不涉及锅炉。</w:t>
                  </w:r>
                </w:p>
              </w:tc>
              <w:tc>
                <w:tcPr>
                  <w:tcW w:w="81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contextualSpacing/>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符合要求</w:t>
                  </w:r>
                </w:p>
              </w:tc>
            </w:tr>
          </w:tbl>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left="0" w:leftChars="0" w:right="0" w:firstLine="0" w:firstLineChars="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left="0" w:leftChars="0" w:right="0" w:firstLine="0" w:firstLineChars="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3"/>
              <w:keepLines w:val="0"/>
              <w:suppressLineNumbers w:val="0"/>
              <w:spacing w:beforeAutospacing="0" w:afterAutospacing="0"/>
              <w:ind w:right="0"/>
              <w:rPr>
                <w:rFonts w:hint="default"/>
              </w:rPr>
            </w:pPr>
          </w:p>
          <w:p>
            <w:pPr>
              <w:pStyle w:val="47"/>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Autospacing="0" w:line="440" w:lineRule="exact"/>
              <w:ind w:left="0" w:right="0"/>
              <w:textAlignment w:val="auto"/>
              <w:rPr>
                <w:rFonts w:hint="eastAsia"/>
                <w:lang w:val="en-US" w:eastAsia="zh-CN"/>
              </w:rPr>
            </w:pPr>
          </w:p>
          <w:p>
            <w:pPr>
              <w:keepNext w:val="0"/>
              <w:keepLines w:val="0"/>
              <w:suppressLineNumbers w:val="0"/>
              <w:spacing w:before="0" w:beforeAutospacing="0" w:after="0" w:afterAutospacing="0"/>
              <w:ind w:left="0" w:right="0"/>
              <w:rPr>
                <w:rFonts w:hint="eastAsia"/>
                <w:lang w:val="en-US" w:eastAsia="zh-CN"/>
              </w:rPr>
            </w:pPr>
          </w:p>
        </w:tc>
      </w:tr>
    </w:tbl>
    <w:p>
      <w:pPr>
        <w:spacing w:line="360" w:lineRule="auto"/>
        <w:outlineLvl w:val="0"/>
        <w:rPr>
          <w:rFonts w:eastAsia="黑体"/>
          <w:color w:val="FF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5"/>
        <w:jc w:val="center"/>
        <w:outlineLvl w:val="0"/>
        <w:rPr>
          <w:rFonts w:hint="eastAsia" w:ascii="黑体" w:hAnsi="黑体" w:eastAsia="黑体" w:cs="Times New Roman"/>
          <w:snapToGrid w:val="0"/>
          <w:color w:val="auto"/>
          <w:sz w:val="30"/>
          <w:szCs w:val="30"/>
          <w:vertAlign w:val="baseline"/>
        </w:rPr>
      </w:pPr>
      <w:r>
        <w:rPr>
          <w:rFonts w:hint="eastAsia" w:ascii="黑体" w:hAnsi="黑体" w:eastAsia="黑体" w:cs="Times New Roman"/>
          <w:snapToGrid w:val="0"/>
          <w:color w:val="auto"/>
          <w:sz w:val="30"/>
          <w:szCs w:val="30"/>
        </w:rPr>
        <w:t>二、建设项目工程分析</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pStyle w:val="15"/>
              <w:jc w:val="center"/>
              <w:outlineLvl w:val="0"/>
              <w:rPr>
                <w:rFonts w:hint="eastAsia" w:ascii="黑体" w:hAnsi="黑体" w:eastAsia="黑体" w:cs="Times New Roman"/>
                <w:snapToGrid w:val="0"/>
                <w:color w:val="auto"/>
                <w:sz w:val="30"/>
                <w:szCs w:val="30"/>
                <w:vertAlign w:val="baseline"/>
              </w:rPr>
            </w:pPr>
            <w:r>
              <w:rPr>
                <w:rFonts w:hint="eastAsia" w:eastAsia="宋体" w:cs="宋体"/>
                <w:color w:val="auto"/>
                <w:sz w:val="24"/>
                <w:szCs w:val="24"/>
              </w:rPr>
              <w:t>建设内容</w:t>
            </w:r>
          </w:p>
        </w:tc>
        <w:tc>
          <w:tcPr>
            <w:tcW w:w="4745" w:type="pct"/>
          </w:tcPr>
          <w:p>
            <w:pPr>
              <w:pStyle w:val="47"/>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40" w:lineRule="exact"/>
              <w:ind w:left="0" w:right="0"/>
              <w:textAlignment w:val="auto"/>
              <w:rPr>
                <w:rFonts w:hint="default"/>
              </w:rPr>
            </w:pPr>
            <w:r>
              <w:rPr>
                <w:rFonts w:hint="eastAsia"/>
                <w:lang w:val="en-US" w:eastAsia="zh-CN"/>
              </w:rPr>
              <w:t>1</w:t>
            </w:r>
            <w:r>
              <w:rPr>
                <w:rFonts w:hint="eastAsia"/>
                <w:lang w:eastAsia="zh-CN"/>
              </w:rPr>
              <w:t>、</w:t>
            </w:r>
            <w:r>
              <w:rPr>
                <w:rFonts w:hint="default"/>
              </w:rPr>
              <w:t>项目由来</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新乡县龙泉玻璃卡纸业有限公司是一家专门从事加工纸生产的企业。2016年，新乡县龙泉玻璃卡纸项目进行了建设项目环境影响现状评估，并在新乡县环保局备案，文号为：“新环清备 第11号”，详见附件3。现有工程产品规模为玻璃卡纸2万t/a、不干胶底纸1万t/a。新乡县龙泉玻璃卡纸业有限公司于2020年5月27日申请排污许可证简化管理证书，证书编号：91410721092090778G001P，</w:t>
            </w:r>
            <w:r>
              <w:rPr>
                <w:rFonts w:hint="eastAsia"/>
                <w:color w:val="000000" w:themeColor="text1"/>
                <w:highlight w:val="none"/>
                <w:lang w:val="en-US" w:eastAsia="zh-CN"/>
                <w14:textFill>
                  <w14:solidFill>
                    <w14:schemeClr w14:val="tx1"/>
                  </w14:solidFill>
                </w14:textFill>
              </w:rPr>
              <w:t>详见</w:t>
            </w:r>
            <w:r>
              <w:rPr>
                <w:rFonts w:hint="eastAsia"/>
                <w:color w:val="000000" w:themeColor="text1"/>
                <w:lang w:val="en-US" w:eastAsia="zh-CN"/>
                <w14:textFill>
                  <w14:solidFill>
                    <w14:schemeClr w14:val="tx1"/>
                  </w14:solidFill>
                </w14:textFill>
              </w:rPr>
              <w:t>附件4。</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为满足玻璃卡纸和不干胶底纸的市场需求，新乡县龙泉玻璃卡纸业有限公司本次</w:t>
            </w:r>
            <w:r>
              <w:rPr>
                <w:rFonts w:hint="eastAsia"/>
                <w:color w:val="000000" w:themeColor="text1"/>
                <w:lang w:eastAsia="zh-CN"/>
                <w14:textFill>
                  <w14:solidFill>
                    <w14:schemeClr w14:val="tx1"/>
                  </w14:solidFill>
                </w14:textFill>
              </w:rPr>
              <w:t>拟投资</w:t>
            </w:r>
            <w:r>
              <w:rPr>
                <w:rFonts w:hint="eastAsia"/>
                <w:color w:val="000000" w:themeColor="text1"/>
                <w:lang w:val="en-US" w:eastAsia="zh-CN"/>
                <w14:textFill>
                  <w14:solidFill>
                    <w14:schemeClr w14:val="tx1"/>
                  </w14:solidFill>
                </w14:textFill>
              </w:rPr>
              <w:t>200</w:t>
            </w:r>
            <w:r>
              <w:rPr>
                <w:rFonts w:hint="default"/>
                <w:color w:val="000000" w:themeColor="text1"/>
                <w:lang w:val="en-US" w:eastAsia="zh-CN"/>
                <w14:textFill>
                  <w14:solidFill>
                    <w14:schemeClr w14:val="tx1"/>
                  </w14:solidFill>
                </w14:textFill>
              </w:rPr>
              <w:t>万元建</w:t>
            </w:r>
            <w:r>
              <w:rPr>
                <w:rFonts w:hint="eastAsia"/>
                <w:color w:val="000000" w:themeColor="text1"/>
                <w:lang w:val="en-US" w:eastAsia="zh-CN"/>
                <w14:textFill>
                  <w14:solidFill>
                    <w14:schemeClr w14:val="tx1"/>
                  </w14:solidFill>
                </w14:textFill>
              </w:rPr>
              <w:t>设年产1万吨玻璃卡纸和1万吨不干胶纸扩建及升级改造</w:t>
            </w:r>
            <w:r>
              <w:rPr>
                <w:rFonts w:hint="eastAsia"/>
                <w:color w:val="000000" w:themeColor="text1"/>
                <w:lang w:eastAsia="zh-CN"/>
                <w14:textFill>
                  <w14:solidFill>
                    <w14:schemeClr w14:val="tx1"/>
                  </w14:solidFill>
                </w14:textFill>
              </w:rPr>
              <w:t>项目。本项目地址为</w:t>
            </w:r>
            <w:r>
              <w:rPr>
                <w:rFonts w:hint="eastAsia"/>
                <w:color w:val="000000" w:themeColor="text1"/>
                <w:lang w:val="en-US" w:eastAsia="zh-CN"/>
                <w14:textFill>
                  <w14:solidFill>
                    <w14:schemeClr w14:val="tx1"/>
                  </w14:solidFill>
                </w14:textFill>
              </w:rPr>
              <w:t>新乡县七里营镇龙泉村，本</w:t>
            </w:r>
            <w:r>
              <w:rPr>
                <w:rFonts w:hint="default"/>
                <w:color w:val="000000" w:themeColor="text1"/>
                <w:lang w:eastAsia="zh-CN"/>
                <w14:textFill>
                  <w14:solidFill>
                    <w14:schemeClr w14:val="tx1"/>
                  </w14:solidFill>
                </w14:textFill>
              </w:rPr>
              <w:t>项目占地</w:t>
            </w:r>
            <w:r>
              <w:rPr>
                <w:rFonts w:hint="eastAsia"/>
                <w:color w:val="000000" w:themeColor="text1"/>
                <w:lang w:val="en-US" w:eastAsia="zh-CN"/>
                <w14:textFill>
                  <w14:solidFill>
                    <w14:schemeClr w14:val="tx1"/>
                  </w14:solidFill>
                </w14:textFill>
              </w:rPr>
              <w:t>1830平方米，利用现有空厂房建设，</w:t>
            </w:r>
            <w:r>
              <w:rPr>
                <w:rFonts w:hint="eastAsia"/>
                <w:color w:val="000000" w:themeColor="text1"/>
                <w:lang w:eastAsia="zh-CN"/>
                <w14:textFill>
                  <w14:solidFill>
                    <w14:schemeClr w14:val="tx1"/>
                  </w14:solidFill>
                </w14:textFill>
              </w:rPr>
              <w:t>主要产品为</w:t>
            </w:r>
            <w:r>
              <w:rPr>
                <w:rFonts w:hint="eastAsia"/>
                <w:color w:val="000000" w:themeColor="text1"/>
                <w:lang w:val="en-US" w:eastAsia="zh-CN"/>
                <w14:textFill>
                  <w14:solidFill>
                    <w14:schemeClr w14:val="tx1"/>
                  </w14:solidFill>
                </w14:textFill>
              </w:rPr>
              <w:t>玻璃卡纸和不干胶纸</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建设内容为：扩建年产1万吨玻璃卡纸和1万吨不干胶纸，</w:t>
            </w:r>
            <w:r>
              <w:rPr>
                <w:rFonts w:hint="eastAsia"/>
                <w:color w:val="000000" w:themeColor="text1"/>
                <w:lang w:eastAsia="zh-CN"/>
                <w14:textFill>
                  <w14:solidFill>
                    <w14:schemeClr w14:val="tx1"/>
                  </w14:solidFill>
                </w14:textFill>
              </w:rPr>
              <w:t>并对现有</w:t>
            </w:r>
            <w:r>
              <w:rPr>
                <w:rFonts w:hint="eastAsia"/>
                <w:color w:val="000000" w:themeColor="text1"/>
                <w:lang w:val="en-US" w:eastAsia="zh-CN"/>
                <w14:textFill>
                  <w14:solidFill>
                    <w14:schemeClr w14:val="tx1"/>
                  </w14:solidFill>
                </w14:textFill>
              </w:rPr>
              <w:t>工程有机废气治理设施UV光氧装置升级改造为</w:t>
            </w:r>
            <w:r>
              <w:rPr>
                <w:rFonts w:hint="default"/>
                <w:color w:val="000000" w:themeColor="text1"/>
                <w:lang w:val="en-US" w:eastAsia="zh-CN"/>
                <w14:textFill>
                  <w14:solidFill>
                    <w14:schemeClr w14:val="tx1"/>
                  </w14:solidFill>
                </w14:textFill>
              </w:rPr>
              <w:t>活性炭</w:t>
            </w:r>
            <w:r>
              <w:rPr>
                <w:rFonts w:hint="eastAsia"/>
                <w:color w:val="000000" w:themeColor="text1"/>
                <w:lang w:val="en-US" w:eastAsia="zh-CN"/>
                <w14:textFill>
                  <w14:solidFill>
                    <w14:schemeClr w14:val="tx1"/>
                  </w14:solidFill>
                </w14:textFill>
              </w:rPr>
              <w:t>吸附-脱附+</w:t>
            </w:r>
            <w:r>
              <w:rPr>
                <w:rFonts w:hint="default"/>
                <w:color w:val="000000" w:themeColor="text1"/>
                <w:lang w:val="en-US" w:eastAsia="zh-CN"/>
                <w14:textFill>
                  <w14:solidFill>
                    <w14:schemeClr w14:val="tx1"/>
                  </w14:solidFill>
                </w14:textFill>
              </w:rPr>
              <w:t>催化燃烧处理系统</w:t>
            </w:r>
            <w:r>
              <w:rPr>
                <w:rFonts w:hint="eastAsia"/>
                <w:color w:val="000000" w:themeColor="text1"/>
                <w:lang w:val="en-US" w:eastAsia="zh-CN"/>
                <w14:textFill>
                  <w14:solidFill>
                    <w14:schemeClr w14:val="tx1"/>
                  </w14:solidFill>
                </w14:textFill>
              </w:rPr>
              <w:t>；现有工程</w:t>
            </w:r>
            <w:r>
              <w:rPr>
                <w:rFonts w:hint="eastAsia"/>
                <w:color w:val="000000" w:themeColor="text1"/>
                <w:lang w:eastAsia="zh-CN"/>
                <w14:textFill>
                  <w14:solidFill>
                    <w14:schemeClr w14:val="tx1"/>
                  </w14:solidFill>
                </w14:textFill>
              </w:rPr>
              <w:t>生产废水</w:t>
            </w:r>
            <w:r>
              <w:rPr>
                <w:rFonts w:hint="eastAsia"/>
                <w:color w:val="000000" w:themeColor="text1"/>
                <w:lang w:val="en-US" w:eastAsia="zh-CN"/>
                <w14:textFill>
                  <w14:solidFill>
                    <w14:schemeClr w14:val="tx1"/>
                  </w14:solidFill>
                </w14:textFill>
              </w:rPr>
              <w:t>与本项目生产废水经预处理后一并输送至新乡县纸制品专业园区河南兴泰纸业有限公司污水处理厂处理；现有工程和本项目热源</w:t>
            </w:r>
            <w:r>
              <w:rPr>
                <w:rFonts w:hint="eastAsia"/>
                <w:color w:val="000000" w:themeColor="text1"/>
                <w:lang w:eastAsia="zh-CN"/>
                <w14:textFill>
                  <w14:solidFill>
                    <w14:schemeClr w14:val="tx1"/>
                  </w14:solidFill>
                </w14:textFill>
              </w:rPr>
              <w:t>依托</w:t>
            </w:r>
            <w:r>
              <w:rPr>
                <w:rFonts w:hint="eastAsia"/>
                <w:color w:val="000000" w:themeColor="text1"/>
                <w:lang w:val="en-US" w:eastAsia="zh-CN"/>
                <w14:textFill>
                  <w14:solidFill>
                    <w14:schemeClr w14:val="tx1"/>
                  </w14:solidFill>
                </w14:textFill>
              </w:rPr>
              <w:t>新乡县纸制品专业园区河南兴泰纸业有限公司蒸汽提供，本次项目废水只有涂布过程淋缸废水</w:t>
            </w:r>
            <w:r>
              <w:rPr>
                <w:rFonts w:hint="default"/>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经查阅《产业结构调整指导目录（201</w:t>
            </w:r>
            <w:r>
              <w:rPr>
                <w:rFonts w:hint="eastAsia"/>
                <w:color w:val="000000" w:themeColor="text1"/>
                <w:lang w:val="en-US" w:eastAsia="zh-CN"/>
                <w14:textFill>
                  <w14:solidFill>
                    <w14:schemeClr w14:val="tx1"/>
                  </w14:solidFill>
                </w14:textFill>
              </w:rPr>
              <w:t>9</w:t>
            </w:r>
            <w:r>
              <w:rPr>
                <w:rFonts w:hint="default"/>
                <w:color w:val="000000" w:themeColor="text1"/>
                <w14:textFill>
                  <w14:solidFill>
                    <w14:schemeClr w14:val="tx1"/>
                  </w14:solidFill>
                </w14:textFill>
              </w:rPr>
              <w:t>年本）》，该项目</w:t>
            </w:r>
            <w:r>
              <w:rPr>
                <w:rFonts w:hint="eastAsia"/>
                <w:color w:val="000000" w:themeColor="text1"/>
                <w:lang w:eastAsia="zh-CN"/>
                <w14:textFill>
                  <w14:solidFill>
                    <w14:schemeClr w14:val="tx1"/>
                  </w14:solidFill>
                </w14:textFill>
              </w:rPr>
              <w:t>生产产品以及设备不</w:t>
            </w:r>
            <w:r>
              <w:rPr>
                <w:rFonts w:hint="default"/>
                <w:color w:val="000000" w:themeColor="text1"/>
                <w14:textFill>
                  <w14:solidFill>
                    <w14:schemeClr w14:val="tx1"/>
                  </w14:solidFill>
                </w14:textFill>
              </w:rPr>
              <w:t>属于</w:t>
            </w:r>
            <w:r>
              <w:rPr>
                <w:rFonts w:hint="eastAsia"/>
                <w:color w:val="000000" w:themeColor="text1"/>
                <w:lang w:eastAsia="zh-CN"/>
                <w14:textFill>
                  <w14:solidFill>
                    <w14:schemeClr w14:val="tx1"/>
                  </w14:solidFill>
                </w14:textFill>
              </w:rPr>
              <w:t>目录中限制类和淘汰类产业属于允许</w:t>
            </w:r>
            <w:r>
              <w:rPr>
                <w:rFonts w:hint="eastAsia"/>
                <w:color w:val="000000" w:themeColor="text1"/>
                <w:highlight w:val="none"/>
                <w:lang w:eastAsia="zh-CN"/>
                <w14:textFill>
                  <w14:solidFill>
                    <w14:schemeClr w14:val="tx1"/>
                  </w14:solidFill>
                </w14:textFill>
              </w:rPr>
              <w:t>类</w:t>
            </w:r>
            <w:r>
              <w:rPr>
                <w:rFonts w:hint="default"/>
                <w:color w:val="000000" w:themeColor="text1"/>
                <w:highlight w:val="none"/>
                <w14:textFill>
                  <w14:solidFill>
                    <w14:schemeClr w14:val="tx1"/>
                  </w14:solidFill>
                </w14:textFill>
              </w:rPr>
              <w:t>。符合国家产业政策，</w:t>
            </w:r>
            <w:r>
              <w:rPr>
                <w:rFonts w:hint="eastAsia" w:cs="Times New Roman"/>
                <w:color w:val="000000" w:themeColor="text1"/>
                <w:sz w:val="24"/>
                <w:szCs w:val="24"/>
                <w:highlight w:val="none"/>
                <w:lang w:val="en-US" w:eastAsia="zh-CN"/>
                <w14:textFill>
                  <w14:solidFill>
                    <w14:schemeClr w14:val="tx1"/>
                  </w14:solidFill>
                </w14:textFill>
              </w:rPr>
              <w:t>新乡县发展和改革委员会</w:t>
            </w:r>
            <w:r>
              <w:rPr>
                <w:rFonts w:hint="default"/>
                <w:color w:val="000000" w:themeColor="text1"/>
                <w14:textFill>
                  <w14:solidFill>
                    <w14:schemeClr w14:val="tx1"/>
                  </w14:solidFill>
                </w14:textFill>
              </w:rPr>
              <w:t>同意该项目备案，项目代</w:t>
            </w:r>
            <w:r>
              <w:rPr>
                <w:rFonts w:hint="default"/>
                <w:color w:val="000000" w:themeColor="text1"/>
                <w:highlight w:val="none"/>
                <w14:textFill>
                  <w14:solidFill>
                    <w14:schemeClr w14:val="tx1"/>
                  </w14:solidFill>
                </w14:textFill>
              </w:rPr>
              <w:t>码</w:t>
            </w:r>
            <w:r>
              <w:rPr>
                <w:rFonts w:hint="eastAsia"/>
                <w:color w:val="000000" w:themeColor="text1"/>
                <w:highlight w:val="none"/>
                <w:lang w:val="en-US" w:eastAsia="zh-CN"/>
                <w14:textFill>
                  <w14:solidFill>
                    <w14:schemeClr w14:val="tx1"/>
                  </w14:solidFill>
                </w14:textFill>
              </w:rPr>
              <w:t>2304-410721-04-02-954005</w:t>
            </w:r>
            <w:r>
              <w:rPr>
                <w:rFonts w:hint="eastAsia"/>
                <w:color w:val="000000" w:themeColor="text1"/>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备案确认书见</w:t>
            </w:r>
            <w:r>
              <w:rPr>
                <w:rFonts w:hint="eastAsia"/>
                <w:color w:val="000000" w:themeColor="text1"/>
                <w:lang w:val="en-US" w:eastAsia="zh-CN"/>
                <w14:textFill>
                  <w14:solidFill>
                    <w14:schemeClr w14:val="tx1"/>
                  </w14:solidFill>
                </w14:textFill>
              </w:rPr>
              <w:t>附件2）</w:t>
            </w:r>
            <w:r>
              <w:rPr>
                <w:rFonts w:hint="default"/>
                <w:color w:val="000000" w:themeColor="text1"/>
                <w:lang w:eastAsia="zh-CN"/>
                <w14:textFill>
                  <w14:solidFill>
                    <w14:schemeClr w14:val="tx1"/>
                  </w14:solidFill>
                </w14:textFill>
              </w:rPr>
              <w:t>。</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lang w:val="en-US" w:eastAsia="zh-CN"/>
              </w:rPr>
            </w:pPr>
            <w:r>
              <w:rPr>
                <w:rFonts w:hint="default"/>
                <w:color w:val="000000" w:themeColor="text1"/>
                <w:lang w:eastAsia="zh-CN"/>
                <w14:textFill>
                  <w14:solidFill>
                    <w14:schemeClr w14:val="tx1"/>
                  </w14:solidFill>
                </w14:textFill>
              </w:rPr>
              <w:t>按</w:t>
            </w:r>
            <w:r>
              <w:rPr>
                <w:rFonts w:hint="default"/>
                <w:color w:val="000000" w:themeColor="text1"/>
                <w:lang w:val="en-US" w:eastAsia="zh-CN"/>
                <w14:textFill>
                  <w14:solidFill>
                    <w14:schemeClr w14:val="tx1"/>
                  </w14:solidFill>
                </w14:textFill>
              </w:rPr>
              <w:t>照《中华人民共和国环境保护法》、《中华人民共和国环境影响评价法》以及国务院第682号令的要求，</w:t>
            </w:r>
            <w:r>
              <w:rPr>
                <w:rFonts w:hint="eastAsia"/>
                <w:color w:val="000000" w:themeColor="text1"/>
                <w:lang w:val="en-US" w:eastAsia="zh-CN"/>
                <w14:textFill>
                  <w14:solidFill>
                    <w14:schemeClr w14:val="tx1"/>
                  </w14:solidFill>
                </w14:textFill>
              </w:rPr>
              <w:t>新乡县龙泉玻璃卡纸业有</w:t>
            </w:r>
            <w:r>
              <w:rPr>
                <w:rFonts w:hint="eastAsia"/>
                <w:lang w:val="en-US" w:eastAsia="zh-CN"/>
              </w:rPr>
              <w:t>限公司年产1万吨玻璃卡纸和1万吨不干胶纸扩建及升级改造项目</w:t>
            </w:r>
            <w:r>
              <w:rPr>
                <w:rFonts w:hint="default"/>
                <w:lang w:val="en-US" w:eastAsia="zh-CN"/>
              </w:rPr>
              <w:t>应进行环境影响评价。依据《建设项目环境影响评价分类管理名录》（</w:t>
            </w:r>
            <w:r>
              <w:rPr>
                <w:rFonts w:hint="eastAsia"/>
                <w:lang w:val="en-US" w:eastAsia="zh-CN"/>
              </w:rPr>
              <w:t>2021年版</w:t>
            </w:r>
            <w:r>
              <w:rPr>
                <w:rFonts w:hint="default"/>
                <w:lang w:val="en-US" w:eastAsia="zh-CN"/>
              </w:rPr>
              <w:t>）规定，本项目属于十九、造纸和纸制品业</w:t>
            </w:r>
            <w:r>
              <w:rPr>
                <w:rFonts w:hint="eastAsia"/>
                <w:lang w:val="en-US" w:eastAsia="zh-CN"/>
              </w:rPr>
              <w:t>22“37造纸 223*（含废纸造纸）”“有涂布、浸渍、印刷、粘胶工艺的加工纸制造”</w:t>
            </w:r>
            <w:r>
              <w:rPr>
                <w:rFonts w:hint="default"/>
                <w:lang w:val="en-US" w:eastAsia="zh-CN"/>
              </w:rPr>
              <w:t>，应编制环境影响评价报告表。</w:t>
            </w:r>
          </w:p>
          <w:p>
            <w:pPr>
              <w:pStyle w:val="4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default"/>
              </w:rPr>
            </w:pPr>
            <w:r>
              <w:rPr>
                <w:rFonts w:hint="default"/>
                <w:lang w:eastAsia="zh-CN"/>
              </w:rPr>
              <w:t>受</w:t>
            </w:r>
            <w:r>
              <w:rPr>
                <w:rFonts w:hint="eastAsia"/>
                <w:lang w:val="en-US" w:eastAsia="zh-CN"/>
              </w:rPr>
              <w:t>新乡县龙泉玻璃卡纸业有限公司</w:t>
            </w:r>
            <w:r>
              <w:rPr>
                <w:rFonts w:hint="default"/>
              </w:rPr>
              <w:t>委托</w:t>
            </w:r>
            <w:r>
              <w:rPr>
                <w:rFonts w:hint="eastAsia"/>
                <w:lang w:eastAsia="zh-CN"/>
              </w:rPr>
              <w:t>（</w:t>
            </w:r>
            <w:r>
              <w:rPr>
                <w:rFonts w:hint="eastAsia"/>
                <w:highlight w:val="none"/>
                <w:lang w:eastAsia="zh-CN"/>
              </w:rPr>
              <w:t>委托书见附件</w:t>
            </w:r>
            <w:r>
              <w:rPr>
                <w:rFonts w:hint="eastAsia"/>
                <w:highlight w:val="none"/>
                <w:lang w:val="en-US" w:eastAsia="zh-CN"/>
              </w:rPr>
              <w:t>1</w:t>
            </w:r>
            <w:r>
              <w:rPr>
                <w:rFonts w:hint="eastAsia"/>
                <w:highlight w:val="none"/>
                <w:lang w:eastAsia="zh-CN"/>
              </w:rPr>
              <w:t>）</w:t>
            </w:r>
            <w:r>
              <w:rPr>
                <w:rFonts w:hint="default"/>
              </w:rPr>
              <w:t>，</w:t>
            </w:r>
            <w:r>
              <w:rPr>
                <w:rFonts w:hint="eastAsia"/>
                <w:lang w:eastAsia="zh-CN"/>
              </w:rPr>
              <w:t>我公司</w:t>
            </w:r>
            <w:r>
              <w:rPr>
                <w:rFonts w:hint="default"/>
              </w:rPr>
              <w:t>承担了</w:t>
            </w:r>
            <w:r>
              <w:rPr>
                <w:rFonts w:hint="eastAsia"/>
              </w:rPr>
              <w:t>该</w:t>
            </w:r>
            <w:r>
              <w:rPr>
                <w:rFonts w:hint="default"/>
              </w:rPr>
              <w:t>项目的环境影响评价工作。接受委托后，我</w:t>
            </w:r>
            <w:r>
              <w:rPr>
                <w:rFonts w:hint="eastAsia"/>
                <w:lang w:eastAsia="zh-CN"/>
              </w:rPr>
              <w:t>公司</w:t>
            </w:r>
            <w:r>
              <w:rPr>
                <w:rFonts w:hint="default"/>
              </w:rPr>
              <w:t>组织有关技术人员，在现场调查和收集有关资料的基础上，本着</w:t>
            </w:r>
            <w:r>
              <w:rPr>
                <w:rFonts w:hint="eastAsia"/>
                <w:lang w:eastAsia="zh-CN"/>
              </w:rPr>
              <w:t>“</w:t>
            </w:r>
            <w:r>
              <w:rPr>
                <w:rFonts w:hint="eastAsia"/>
              </w:rPr>
              <w:t>客观</w:t>
            </w:r>
            <w:r>
              <w:rPr>
                <w:rFonts w:hint="default"/>
              </w:rPr>
              <w:t>、</w:t>
            </w:r>
            <w:r>
              <w:rPr>
                <w:rFonts w:hint="eastAsia"/>
              </w:rPr>
              <w:t>公开、</w:t>
            </w:r>
            <w:r>
              <w:rPr>
                <w:rFonts w:hint="default"/>
              </w:rPr>
              <w:t>公正</w:t>
            </w:r>
            <w:r>
              <w:rPr>
                <w:rFonts w:hint="eastAsia"/>
                <w:lang w:eastAsia="zh-CN"/>
              </w:rPr>
              <w:t>”</w:t>
            </w:r>
            <w:r>
              <w:rPr>
                <w:rFonts w:hint="default"/>
              </w:rPr>
              <w:t>的态度，编制了</w:t>
            </w:r>
            <w:r>
              <w:rPr>
                <w:rFonts w:hint="eastAsia"/>
              </w:rPr>
              <w:t>该</w:t>
            </w:r>
            <w:r>
              <w:rPr>
                <w:rFonts w:hint="default"/>
              </w:rPr>
              <w:t>项目的环境影响报告表。</w:t>
            </w:r>
          </w:p>
          <w:p>
            <w:pPr>
              <w:keepNext w:val="0"/>
              <w:keepLines w:val="0"/>
              <w:suppressLineNumbers w:val="0"/>
              <w:spacing w:before="0" w:beforeAutospacing="0" w:after="0" w:afterAutospacing="0" w:line="440" w:lineRule="exact"/>
              <w:ind w:left="0" w:right="0"/>
              <w:jc w:val="left"/>
              <w:rPr>
                <w:rFonts w:hint="default"/>
                <w:b/>
                <w:bCs/>
                <w:color w:val="000000"/>
                <w:sz w:val="24"/>
                <w:szCs w:val="24"/>
              </w:rPr>
            </w:pPr>
            <w:r>
              <w:rPr>
                <w:rFonts w:hint="eastAsia"/>
                <w:b/>
                <w:bCs/>
                <w:color w:val="000000"/>
                <w:sz w:val="24"/>
                <w:szCs w:val="24"/>
                <w:lang w:val="en-US" w:eastAsia="zh-CN"/>
              </w:rPr>
              <w:t>2</w:t>
            </w:r>
            <w:r>
              <w:rPr>
                <w:rFonts w:hint="default"/>
                <w:b/>
                <w:bCs/>
                <w:color w:val="000000"/>
                <w:sz w:val="24"/>
                <w:szCs w:val="24"/>
              </w:rPr>
              <w:t>、项目</w:t>
            </w:r>
            <w:r>
              <w:rPr>
                <w:rFonts w:hint="eastAsia"/>
                <w:b/>
                <w:bCs/>
                <w:color w:val="000000"/>
                <w:sz w:val="24"/>
                <w:szCs w:val="24"/>
              </w:rPr>
              <w:t>基本情况</w:t>
            </w:r>
          </w:p>
          <w:p>
            <w:pPr>
              <w:pStyle w:val="48"/>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（1）本项目</w:t>
            </w:r>
            <w:r>
              <w:rPr>
                <w:rFonts w:hint="default"/>
                <w:lang w:val="en-US" w:eastAsia="zh-CN"/>
              </w:rPr>
              <w:t>基本情况见</w:t>
            </w:r>
            <w:r>
              <w:rPr>
                <w:rFonts w:hint="eastAsia"/>
                <w:lang w:val="en-US" w:eastAsia="zh-CN"/>
              </w:rPr>
              <w:t>下</w:t>
            </w:r>
            <w:r>
              <w:rPr>
                <w:rFonts w:hint="default"/>
                <w:lang w:val="en-US" w:eastAsia="zh-CN"/>
              </w:rPr>
              <w:t>表</w:t>
            </w:r>
            <w:r>
              <w:rPr>
                <w:rFonts w:hint="eastAsia"/>
                <w:lang w:val="en-US" w:eastAsia="zh-CN"/>
              </w:rPr>
              <w:t>：</w:t>
            </w:r>
          </w:p>
          <w:p>
            <w:pPr>
              <w:pStyle w:val="49"/>
              <w:keepLines w:val="0"/>
              <w:suppressLineNumbers w:val="0"/>
              <w:bidi w:val="0"/>
              <w:spacing w:before="0" w:beforeAutospacing="0" w:after="0" w:afterAutospacing="0"/>
              <w:ind w:left="0" w:right="0"/>
              <w:rPr>
                <w:rFonts w:hint="eastAsia"/>
                <w:lang w:val="pt-BR"/>
              </w:rPr>
            </w:pPr>
            <w:r>
              <w:rPr>
                <w:rFonts w:hint="eastAsia"/>
                <w:lang w:val="en-US" w:eastAsia="zh-CN"/>
              </w:rPr>
              <w:t xml:space="preserve"> </w:t>
            </w:r>
            <w:r>
              <w:rPr>
                <w:rFonts w:hint="eastAsia"/>
                <w:lang w:val="pt-BR" w:eastAsia="zh-CN"/>
              </w:rPr>
              <w:t>本项目</w:t>
            </w:r>
            <w:r>
              <w:rPr>
                <w:rFonts w:hint="eastAsia"/>
                <w:lang w:val="pt-BR"/>
              </w:rPr>
              <w:t>概况一览表</w:t>
            </w:r>
          </w:p>
          <w:tbl>
            <w:tblPr>
              <w:tblStyle w:val="17"/>
              <w:tblW w:w="8349"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14"/>
              <w:gridCol w:w="2025"/>
              <w:gridCol w:w="5510"/>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lang w:val="pt-BR" w:eastAsia="zh-CN"/>
                    </w:rPr>
                  </w:pPr>
                  <w:r>
                    <w:rPr>
                      <w:rFonts w:hint="default"/>
                      <w:b/>
                      <w:bCs/>
                      <w:lang w:val="pt-BR"/>
                    </w:rPr>
                    <w:t>序号</w:t>
                  </w:r>
                </w:p>
              </w:tc>
              <w:tc>
                <w:tcPr>
                  <w:tcW w:w="2025" w:type="dxa"/>
                  <w:tcBorders>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b/>
                      <w:bCs/>
                      <w:lang w:val="pt-BR" w:eastAsia="zh-CN"/>
                    </w:rPr>
                  </w:pPr>
                  <w:r>
                    <w:rPr>
                      <w:rFonts w:hint="default"/>
                      <w:b/>
                      <w:bCs/>
                      <w:lang w:val="pt-BR"/>
                    </w:rPr>
                    <w:t>项目</w:t>
                  </w:r>
                </w:p>
              </w:tc>
              <w:tc>
                <w:tcPr>
                  <w:tcW w:w="5510" w:type="dxa"/>
                  <w:tcBorders>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b/>
                      <w:bCs/>
                      <w:lang w:val="pt-BR" w:eastAsia="zh-CN"/>
                    </w:rPr>
                  </w:pPr>
                  <w:r>
                    <w:rPr>
                      <w:rFonts w:hint="default"/>
                      <w:b/>
                      <w:bCs/>
                      <w:lang w:val="pt-BR"/>
                    </w:rPr>
                    <w:t>内容</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eastAsia="zh-CN"/>
                    </w:rPr>
                  </w:pPr>
                  <w:r>
                    <w:rPr>
                      <w:rFonts w:hint="default"/>
                      <w:lang w:val="pt-BR"/>
                    </w:rPr>
                    <w:t>1</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eastAsia="zh-CN"/>
                    </w:rPr>
                  </w:pPr>
                  <w:r>
                    <w:rPr>
                      <w:rFonts w:hint="default"/>
                      <w:lang w:val="pt-BR"/>
                    </w:rPr>
                    <w:t>项目名称</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lang w:val="en-US" w:eastAsia="zh-CN"/>
                    </w:rPr>
                    <w:t>新乡县龙泉玻璃卡纸业有限公司年产1万吨玻璃卡纸和1万吨不干胶纸扩建及升级改造</w:t>
                  </w:r>
                  <w:r>
                    <w:rPr>
                      <w:rFonts w:hint="eastAsia"/>
                      <w:lang w:eastAsia="zh-CN"/>
                    </w:rPr>
                    <w:t>项目</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2</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产品</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lang w:val="en-US" w:eastAsia="zh-CN"/>
                    </w:rPr>
                    <w:t>年产1万吨玻璃卡纸和1万吨不干胶纸</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3</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建设性质</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rPr>
                  </w:pPr>
                  <w:r>
                    <w:rPr>
                      <w:rFonts w:hint="eastAsia"/>
                      <w:lang w:val="en-US" w:eastAsia="zh-CN"/>
                    </w:rPr>
                    <w:t>扩建</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4</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建设单位</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lang w:val="en-US" w:eastAsia="zh-CN"/>
                    </w:rPr>
                    <w:t>新乡县龙泉玻璃卡纸业有限公司</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5</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项目地址</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eastAsia"/>
                      <w:lang w:val="pt-BR" w:eastAsia="zh-CN"/>
                    </w:rPr>
                  </w:pPr>
                  <w:r>
                    <w:rPr>
                      <w:rFonts w:hint="eastAsia" w:cs="Times New Roman"/>
                      <w:lang w:val="en-US" w:eastAsia="zh-CN"/>
                    </w:rPr>
                    <w:t>新乡县七里营镇龙泉村</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6</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总投资（万元）</w:t>
                  </w:r>
                </w:p>
              </w:tc>
              <w:tc>
                <w:tcPr>
                  <w:tcW w:w="5510" w:type="dxa"/>
                  <w:tcBorders>
                    <w:top w:val="single" w:color="auto" w:sz="4" w:space="0"/>
                    <w:left w:val="single" w:color="auto" w:sz="4" w:space="0"/>
                    <w:bottom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lang w:val="en-US" w:eastAsia="zh-CN"/>
                    </w:rPr>
                    <w:t>200</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14" w:type="dxa"/>
                  <w:tcBorders>
                    <w:top w:val="single" w:color="auto" w:sz="4" w:space="0"/>
                    <w:left w:val="nil"/>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7</w:t>
                  </w:r>
                </w:p>
              </w:tc>
              <w:tc>
                <w:tcPr>
                  <w:tcW w:w="2025" w:type="dxa"/>
                  <w:tcBorders>
                    <w:top w:val="single" w:color="auto" w:sz="4" w:space="0"/>
                    <w:left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default"/>
                      <w:lang w:val="pt-BR"/>
                    </w:rPr>
                    <w:t>定员与工作制度</w:t>
                  </w:r>
                </w:p>
              </w:tc>
              <w:tc>
                <w:tcPr>
                  <w:tcW w:w="5510" w:type="dxa"/>
                  <w:tcBorders>
                    <w:top w:val="single" w:color="auto" w:sz="4" w:space="0"/>
                    <w:left w:val="single" w:color="auto" w:sz="4" w:space="0"/>
                    <w:right w:val="nil"/>
                  </w:tcBorders>
                  <w:noWrap w:val="0"/>
                  <w:vAlign w:val="center"/>
                </w:tcPr>
                <w:p>
                  <w:pPr>
                    <w:keepNext w:val="0"/>
                    <w:keepLines w:val="0"/>
                    <w:suppressLineNumbers w:val="0"/>
                    <w:spacing w:before="0" w:beforeAutospacing="0" w:after="0" w:afterAutospacing="0"/>
                    <w:ind w:left="0" w:right="0"/>
                    <w:jc w:val="center"/>
                    <w:rPr>
                      <w:rFonts w:hint="default"/>
                      <w:lang w:val="pt-BR"/>
                    </w:rPr>
                  </w:pPr>
                  <w:r>
                    <w:rPr>
                      <w:rFonts w:hint="eastAsia"/>
                      <w:highlight w:val="none"/>
                      <w:lang w:val="en-US" w:eastAsia="zh-CN"/>
                    </w:rPr>
                    <w:t>本项目员工从现有员工进行调配，不新增员工，</w:t>
                  </w:r>
                  <w:r>
                    <w:rPr>
                      <w:rFonts w:hint="eastAsia"/>
                      <w:highlight w:val="none"/>
                      <w:lang w:val="pt-BR" w:eastAsia="zh-CN"/>
                    </w:rPr>
                    <w:t>一班生产，</w:t>
                  </w:r>
                  <w:r>
                    <w:rPr>
                      <w:rFonts w:hint="default"/>
                      <w:highlight w:val="none"/>
                      <w:lang w:val="pt-BR"/>
                    </w:rPr>
                    <w:t>全年工作</w:t>
                  </w:r>
                  <w:r>
                    <w:rPr>
                      <w:rFonts w:hint="eastAsia"/>
                      <w:highlight w:val="none"/>
                      <w:lang w:val="en-US" w:eastAsia="zh-CN"/>
                    </w:rPr>
                    <w:t>300</w:t>
                  </w:r>
                  <w:r>
                    <w:rPr>
                      <w:rFonts w:hint="default"/>
                      <w:highlight w:val="none"/>
                      <w:lang w:val="pt-BR"/>
                    </w:rPr>
                    <w:t>天</w:t>
                  </w:r>
                </w:p>
              </w:tc>
            </w:tr>
          </w:tbl>
          <w:p>
            <w:pPr>
              <w:pStyle w:val="48"/>
              <w:keepNext w:val="0"/>
              <w:keepLines w:val="0"/>
              <w:suppressLineNumbers w:val="0"/>
              <w:bidi w:val="0"/>
              <w:spacing w:before="0" w:beforeAutospacing="0" w:after="0" w:afterAutospacing="0"/>
              <w:ind w:left="0" w:right="0"/>
              <w:rPr>
                <w:rFonts w:hint="default"/>
              </w:rPr>
            </w:pPr>
            <w:r>
              <w:rPr>
                <w:rFonts w:hint="eastAsia"/>
                <w:lang w:val="en-US" w:eastAsia="zh-CN"/>
              </w:rPr>
              <w:t>（2）</w:t>
            </w:r>
            <w:r>
              <w:rPr>
                <w:rFonts w:hint="default"/>
              </w:rPr>
              <w:t>项目组成</w:t>
            </w:r>
          </w:p>
          <w:p>
            <w:pPr>
              <w:pStyle w:val="48"/>
              <w:keepNext w:val="0"/>
              <w:keepLines w:val="0"/>
              <w:suppressLineNumbers w:val="0"/>
              <w:bidi w:val="0"/>
              <w:spacing w:before="0" w:beforeAutospacing="0" w:after="0" w:afterAutospacing="0"/>
              <w:ind w:left="0" w:right="0"/>
              <w:rPr>
                <w:rFonts w:hint="default"/>
              </w:rPr>
            </w:pPr>
            <w:r>
              <w:rPr>
                <w:rFonts w:hint="default"/>
              </w:rPr>
              <w:t>本次建设内容主要</w:t>
            </w:r>
            <w:r>
              <w:rPr>
                <w:rFonts w:hint="eastAsia"/>
                <w:lang w:eastAsia="zh-CN"/>
              </w:rPr>
              <w:t>包括主体工程、辅助工程、环保工程及公用工程</w:t>
            </w:r>
            <w:r>
              <w:rPr>
                <w:rFonts w:hint="default"/>
              </w:rPr>
              <w:t>，</w:t>
            </w:r>
            <w:r>
              <w:rPr>
                <w:rFonts w:hint="eastAsia"/>
                <w:lang w:eastAsia="zh-CN"/>
              </w:rPr>
              <w:t>主要</w:t>
            </w:r>
            <w:r>
              <w:rPr>
                <w:rFonts w:hint="default"/>
              </w:rPr>
              <w:t>工程组成</w:t>
            </w:r>
            <w:r>
              <w:rPr>
                <w:rFonts w:hint="eastAsia"/>
                <w:lang w:eastAsia="zh-CN"/>
              </w:rPr>
              <w:t>见下表</w:t>
            </w:r>
            <w:r>
              <w:rPr>
                <w:rFonts w:hint="default"/>
              </w:rPr>
              <w:t>。</w:t>
            </w:r>
          </w:p>
          <w:p>
            <w:pPr>
              <w:pStyle w:val="49"/>
              <w:keepLines w:val="0"/>
              <w:suppressLineNumbers w:val="0"/>
              <w:bidi w:val="0"/>
              <w:spacing w:before="0" w:beforeAutospacing="0" w:after="0" w:afterAutospacing="0"/>
              <w:ind w:left="0" w:right="0"/>
              <w:rPr>
                <w:rFonts w:hint="default"/>
                <w:lang w:val="pt-BR"/>
              </w:rPr>
            </w:pPr>
            <w:r>
              <w:rPr>
                <w:rFonts w:hint="eastAsia"/>
                <w:lang w:val="en-US" w:eastAsia="zh-CN"/>
              </w:rPr>
              <w:t xml:space="preserve"> </w:t>
            </w:r>
            <w:r>
              <w:rPr>
                <w:rFonts w:hint="default"/>
                <w:lang w:val="pt-BR"/>
              </w:rPr>
              <w:t>工程组成一览表</w:t>
            </w:r>
          </w:p>
          <w:tbl>
            <w:tblPr>
              <w:tblStyle w:val="17"/>
              <w:tblW w:w="83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641"/>
              <w:gridCol w:w="1309"/>
              <w:gridCol w:w="2958"/>
              <w:gridCol w:w="2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项目组成</w:t>
                  </w:r>
                </w:p>
              </w:tc>
              <w:tc>
                <w:tcPr>
                  <w:tcW w:w="1950" w:type="dxa"/>
                  <w:gridSpan w:val="2"/>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工程内容</w:t>
                  </w:r>
                </w:p>
              </w:tc>
              <w:tc>
                <w:tcPr>
                  <w:tcW w:w="5617"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p>
              </w:tc>
              <w:tc>
                <w:tcPr>
                  <w:tcW w:w="1950" w:type="dxa"/>
                  <w:gridSpan w:val="2"/>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eastAsia="zh-CN"/>
                    </w:rPr>
                  </w:pP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cs="Times New Roman"/>
                      <w:b/>
                      <w:bCs/>
                      <w:lang w:val="en-US" w:eastAsia="zh-CN"/>
                    </w:rPr>
                    <w:t>现有工程</w:t>
                  </w:r>
                </w:p>
              </w:tc>
              <w:tc>
                <w:tcPr>
                  <w:tcW w:w="2659"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lang w:val="en-US" w:eastAsia="zh-CN"/>
                    </w:rPr>
                  </w:pPr>
                  <w:r>
                    <w:rPr>
                      <w:rFonts w:hint="eastAsia" w:cs="Times New Roman"/>
                      <w:b/>
                      <w:bCs/>
                      <w:lang w:val="en-US" w:eastAsia="zh-CN"/>
                    </w:rPr>
                    <w:t>本次建设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主体工程</w:t>
                  </w: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配料车间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占地面积520m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color w:val="000000" w:themeColor="text1"/>
                      <w:highlight w:val="none"/>
                      <w:lang w:val="en-US" w:eastAsia="zh-CN"/>
                      <w14:textFill>
                        <w14:solidFill>
                          <w14:schemeClr w14:val="tx1"/>
                        </w14:solidFill>
                      </w14:textFill>
                    </w:rPr>
                    <w:t>依托现有车间新增一条配料线、新增分散池、溶胶罐、混合罐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1#生产车间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占地面积858m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现有不变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2#生产车间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占地面积858m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现有不变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3#生产车间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占地面积500m</w:t>
                  </w:r>
                  <w:r>
                    <w:rPr>
                      <w:rFonts w:hint="eastAsia" w:cs="Times New Roman"/>
                      <w:highlight w:val="none"/>
                      <w:vertAlign w:val="superscript"/>
                      <w:lang w:val="en-US" w:eastAsia="zh-CN"/>
                    </w:rPr>
                    <w:t>2</w:t>
                  </w:r>
                  <w:r>
                    <w:rPr>
                      <w:rFonts w:hint="eastAsia" w:cs="Times New Roman"/>
                      <w:highlight w:val="none"/>
                      <w:vertAlign w:val="baseline"/>
                      <w:lang w:val="en-US" w:eastAsia="zh-CN"/>
                    </w:rPr>
                    <w:t>砖混结构</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现有不变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4#生产车间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仓库</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color w:val="000000" w:themeColor="text1"/>
                      <w:highlight w:val="none"/>
                      <w:vertAlign w:val="baseline"/>
                      <w:lang w:val="en-US" w:eastAsia="zh-CN"/>
                      <w14:textFill>
                        <w14:solidFill>
                          <w14:schemeClr w14:val="tx1"/>
                        </w14:solidFill>
                      </w14:textFill>
                    </w:rPr>
                    <w:t>依托现有车间新增8台1092铸涂机，1台1092台涂布机、2台高速涂布机、4台复卷机、17台</w:t>
                  </w:r>
                  <w:r>
                    <w:rPr>
                      <w:rFonts w:hint="eastAsia"/>
                      <w:color w:val="000000"/>
                      <w:sz w:val="21"/>
                      <w:szCs w:val="21"/>
                      <w:lang w:val="en-US" w:eastAsia="zh-CN"/>
                    </w:rPr>
                    <w:t>数控横切机（分切机）。</w:t>
                  </w:r>
                  <w:r>
                    <w:rPr>
                      <w:rFonts w:hint="eastAsia"/>
                      <w:color w:val="000000" w:themeColor="text1"/>
                      <w:sz w:val="21"/>
                      <w:szCs w:val="21"/>
                      <w:lang w:val="en-US" w:eastAsia="zh-CN"/>
                      <w14:textFill>
                        <w14:solidFill>
                          <w14:schemeClr w14:val="tx1"/>
                        </w14:solidFill>
                      </w14:textFill>
                    </w:rPr>
                    <w:t>（本项目车间）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1#仓库</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占地面积820m</w:t>
                  </w:r>
                  <w:r>
                    <w:rPr>
                      <w:rFonts w:hint="eastAsia" w:cs="Times New Roman"/>
                      <w:highlight w:val="none"/>
                      <w:vertAlign w:val="superscript"/>
                      <w:lang w:val="en-US" w:eastAsia="zh-CN"/>
                    </w:rPr>
                    <w:t>2</w:t>
                  </w:r>
                  <w:r>
                    <w:rPr>
                      <w:rFonts w:hint="eastAsia" w:cs="Times New Roman"/>
                      <w:highlight w:val="none"/>
                      <w:vertAlign w:val="baseline"/>
                      <w:lang w:val="en-US" w:eastAsia="zh-CN"/>
                    </w:rPr>
                    <w:t>，储存玻璃卡纸原纸和成品</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2#仓库</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占地面积100m</w:t>
                  </w:r>
                  <w:r>
                    <w:rPr>
                      <w:rFonts w:hint="eastAsia" w:cs="Times New Roman"/>
                      <w:highlight w:val="none"/>
                      <w:vertAlign w:val="superscript"/>
                      <w:lang w:val="en-US" w:eastAsia="zh-CN"/>
                    </w:rPr>
                    <w:t>2</w:t>
                  </w:r>
                  <w:r>
                    <w:rPr>
                      <w:rFonts w:hint="eastAsia" w:cs="Times New Roman"/>
                      <w:highlight w:val="none"/>
                      <w:vertAlign w:val="baseline"/>
                      <w:lang w:val="en-US" w:eastAsia="zh-CN"/>
                    </w:rPr>
                    <w:t>，储存不干胶底纸原料</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包装材料库</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占地面积200m</w:t>
                  </w:r>
                  <w:r>
                    <w:rPr>
                      <w:rFonts w:hint="eastAsia" w:cs="Times New Roman"/>
                      <w:highlight w:val="none"/>
                      <w:vertAlign w:val="superscript"/>
                      <w:lang w:val="en-US" w:eastAsia="zh-CN"/>
                    </w:rPr>
                    <w:t>2</w:t>
                  </w:r>
                  <w:r>
                    <w:rPr>
                      <w:rFonts w:hint="eastAsia" w:cs="Times New Roman"/>
                      <w:highlight w:val="none"/>
                      <w:vertAlign w:val="baseline"/>
                      <w:lang w:val="en-US" w:eastAsia="zh-CN"/>
                    </w:rPr>
                    <w:t>，主要储存包装材料</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1#办公楼</w:t>
                  </w:r>
                </w:p>
              </w:tc>
              <w:tc>
                <w:tcPr>
                  <w:tcW w:w="2958"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占地面积150m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2#办公楼</w:t>
                  </w:r>
                </w:p>
              </w:tc>
              <w:tc>
                <w:tcPr>
                  <w:tcW w:w="2958"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占地面积90m</w:t>
                  </w:r>
                  <w:r>
                    <w:rPr>
                      <w:rFonts w:hint="eastAsia" w:cs="Times New Roman"/>
                      <w:highlight w:val="none"/>
                      <w:vertAlign w:val="superscript"/>
                      <w:lang w:val="en-US" w:eastAsia="zh-CN"/>
                    </w:rPr>
                    <w:t>2</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环保工程</w:t>
                  </w:r>
                </w:p>
              </w:tc>
              <w:tc>
                <w:tcPr>
                  <w:tcW w:w="64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有机废气</w:t>
                  </w: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配料间</w:t>
                  </w:r>
                </w:p>
              </w:tc>
              <w:tc>
                <w:tcPr>
                  <w:tcW w:w="2958" w:type="dxa"/>
                  <w:vMerge w:val="restart"/>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共用1套UV光氧+1根15m排气筒</w:t>
                  </w:r>
                </w:p>
              </w:tc>
              <w:tc>
                <w:tcPr>
                  <w:tcW w:w="2659" w:type="dxa"/>
                  <w:vMerge w:val="restart"/>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lang w:eastAsia="zh-CN"/>
                    </w:rPr>
                    <w:t>将现有</w:t>
                  </w:r>
                  <w:r>
                    <w:rPr>
                      <w:rFonts w:hint="eastAsia" w:cs="Times New Roman"/>
                      <w:highlight w:val="none"/>
                      <w:lang w:val="en-US" w:eastAsia="zh-CN"/>
                    </w:rPr>
                    <w:t>“1套UV光氧+1根15m排气筒”升级为“活性炭吸附-脱附+催化燃烧装置+15m高排气筒P1”。升级改造后现有工程和本项目共用一套有机废气治理设备。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1#生产车间</w:t>
                  </w:r>
                </w:p>
              </w:tc>
              <w:tc>
                <w:tcPr>
                  <w:tcW w:w="2958"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2#生产车间</w:t>
                  </w:r>
                </w:p>
              </w:tc>
              <w:tc>
                <w:tcPr>
                  <w:tcW w:w="2958"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3#生产车间</w:t>
                  </w:r>
                </w:p>
              </w:tc>
              <w:tc>
                <w:tcPr>
                  <w:tcW w:w="2958" w:type="dxa"/>
                  <w:vMerge w:val="continue"/>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4#生产车间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w:t>
                  </w:r>
                </w:p>
              </w:tc>
              <w:tc>
                <w:tcPr>
                  <w:tcW w:w="2659" w:type="dxa"/>
                  <w:vMerge w:val="continue"/>
                  <w:noWrap w:val="0"/>
                  <w:vAlign w:val="center"/>
                </w:tcPr>
                <w:p>
                  <w:pPr>
                    <w:keepNext w:val="0"/>
                    <w:keepLines w:val="0"/>
                    <w:suppressLineNumbers w:val="0"/>
                    <w:spacing w:before="0" w:beforeAutospacing="0" w:after="0" w:afterAutospacing="0"/>
                    <w:ind w:left="0" w:right="0"/>
                    <w:jc w:val="center"/>
                    <w:rPr>
                      <w:rFonts w:hint="eastAsia" w:cs="Times New Roman"/>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生活污水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1座10m</w:t>
                  </w:r>
                  <w:r>
                    <w:rPr>
                      <w:rFonts w:hint="eastAsia" w:cs="Times New Roman"/>
                      <w:highlight w:val="none"/>
                      <w:vertAlign w:val="superscript"/>
                      <w:lang w:val="en-US" w:eastAsia="zh-CN"/>
                    </w:rPr>
                    <w:t>3</w:t>
                  </w:r>
                  <w:r>
                    <w:rPr>
                      <w:rFonts w:hint="eastAsia" w:cs="Times New Roman"/>
                      <w:highlight w:val="none"/>
                      <w:lang w:val="en-US" w:eastAsia="zh-CN"/>
                    </w:rPr>
                    <w:t>化粪池</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highlight w:val="none"/>
                      <w:lang w:val="en-US" w:eastAsia="zh-CN"/>
                    </w:rPr>
                  </w:pPr>
                  <w:r>
                    <w:rPr>
                      <w:rFonts w:hint="eastAsia" w:cs="Times New Roman"/>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生产废水</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1座规模为24m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/d，采用CBR一体机（生化处理）处理工艺，处理后排入贾屯污水处理厂</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现有工程改造后生产废水和本项目废水经过厂区沉淀池沉淀后，由专用管道输送至新乡县纸制品专业园区河南兴泰纸业有限公司厂内污水处理站处理后，排入新乡县综合污水处理厂处理达标后排放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641" w:type="dxa"/>
                  <w:vMerge w:val="restart"/>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固废</w:t>
                  </w: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一般固废</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设置1座30m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一般固废暂存间</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641"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highlight w:val="none"/>
                      <w:lang w:val="en-US" w:eastAsia="zh-CN"/>
                    </w:rPr>
                  </w:pPr>
                </w:p>
              </w:tc>
              <w:tc>
                <w:tcPr>
                  <w:tcW w:w="130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危险废物</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设置1座12m</w:t>
                  </w:r>
                  <w:r>
                    <w:rPr>
                      <w:rFonts w:hint="eastAsia" w:cs="Times New Roman"/>
                      <w:color w:val="000000" w:themeColor="text1"/>
                      <w:highlight w:val="none"/>
                      <w:vertAlign w:val="superscript"/>
                      <w:lang w:val="en-US" w:eastAsia="zh-CN"/>
                      <w14:textFill>
                        <w14:solidFill>
                          <w14:schemeClr w14:val="tx1"/>
                        </w14:solidFill>
                      </w14:textFill>
                    </w:rPr>
                    <w:t>2</w:t>
                  </w:r>
                  <w:r>
                    <w:rPr>
                      <w:rFonts w:hint="eastAsia" w:cs="Times New Roman"/>
                      <w:color w:val="000000" w:themeColor="text1"/>
                      <w:highlight w:val="none"/>
                      <w:lang w:val="en-US" w:eastAsia="zh-CN"/>
                      <w14:textFill>
                        <w14:solidFill>
                          <w14:schemeClr w14:val="tx1"/>
                        </w14:solidFill>
                      </w14:textFill>
                    </w:rPr>
                    <w:t>一般危废暂存间</w:t>
                  </w:r>
                </w:p>
              </w:tc>
              <w:tc>
                <w:tcPr>
                  <w:tcW w:w="2659" w:type="dxa"/>
                  <w:noWrap w:val="0"/>
                  <w:vAlign w:val="center"/>
                </w:tcPr>
                <w:p>
                  <w:pPr>
                    <w:keepNext w:val="0"/>
                    <w:keepLines w:val="0"/>
                    <w:suppressLineNumbers w:val="0"/>
                    <w:spacing w:before="0" w:beforeAutospacing="0" w:after="0" w:afterAutospacing="0"/>
                    <w:ind w:left="0" w:right="0"/>
                    <w:jc w:val="center"/>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950"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噪声</w:t>
                  </w:r>
                </w:p>
              </w:tc>
              <w:tc>
                <w:tcPr>
                  <w:tcW w:w="2958"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基础减振，厂房隔声</w:t>
                  </w:r>
                </w:p>
              </w:tc>
              <w:tc>
                <w:tcPr>
                  <w:tcW w:w="2659" w:type="dxa"/>
                  <w:noWrap w:val="0"/>
                  <w:vAlign w:val="center"/>
                </w:tcPr>
                <w:p>
                  <w:pPr>
                    <w:keepNext w:val="0"/>
                    <w:keepLines w:val="0"/>
                    <w:suppressLineNumbers w:val="0"/>
                    <w:spacing w:before="0" w:beforeAutospacing="0" w:after="0" w:afterAutospacing="0"/>
                    <w:ind w:left="0" w:right="0"/>
                    <w:jc w:val="center"/>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基础减振，厂房隔声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公用工程</w:t>
                  </w: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供热</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依托河南兴泰纸业有限公司蒸汽供热</w:t>
                  </w:r>
                </w:p>
              </w:tc>
              <w:tc>
                <w:tcPr>
                  <w:tcW w:w="2659"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本项目依托河南兴泰纸业有限公司蒸汽供热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给水</w:t>
                  </w:r>
                </w:p>
              </w:tc>
              <w:tc>
                <w:tcPr>
                  <w:tcW w:w="2958" w:type="dxa"/>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自</w:t>
                  </w:r>
                  <w:r>
                    <w:rPr>
                      <w:rFonts w:hint="eastAsia" w:cs="Times New Roman"/>
                      <w:lang w:val="en-US" w:eastAsia="zh-CN"/>
                    </w:rPr>
                    <w:t>厂区集中</w:t>
                  </w:r>
                  <w:r>
                    <w:rPr>
                      <w:rFonts w:hint="eastAsia" w:ascii="Times New Roman" w:hAnsi="Times New Roman" w:eastAsia="宋体" w:cs="Times New Roman"/>
                      <w:lang w:eastAsia="zh-CN"/>
                    </w:rPr>
                    <w:t>供水</w:t>
                  </w:r>
                </w:p>
              </w:tc>
              <w:tc>
                <w:tcPr>
                  <w:tcW w:w="265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自</w:t>
                  </w:r>
                  <w:r>
                    <w:rPr>
                      <w:rFonts w:hint="eastAsia" w:cs="Times New Roman"/>
                      <w:lang w:val="en-US" w:eastAsia="zh-CN"/>
                    </w:rPr>
                    <w:t>厂区集中</w:t>
                  </w:r>
                  <w:r>
                    <w:rPr>
                      <w:rFonts w:hint="eastAsia" w:ascii="Times New Roman" w:hAnsi="Times New Roman" w:eastAsia="宋体" w:cs="Times New Roman"/>
                      <w:lang w:eastAsia="zh-CN"/>
                    </w:rPr>
                    <w:t>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1" w:type="dxa"/>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p>
              </w:tc>
              <w:tc>
                <w:tcPr>
                  <w:tcW w:w="1950" w:type="dxa"/>
                  <w:gridSpan w:val="2"/>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t>供电</w:t>
                  </w:r>
                </w:p>
              </w:tc>
              <w:tc>
                <w:tcPr>
                  <w:tcW w:w="2958"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eastAsia" w:cs="Times New Roman"/>
                      <w:lang w:val="en-US" w:eastAsia="zh-CN"/>
                    </w:rPr>
                    <w:t>龙泉供电所供电</w:t>
                  </w:r>
                </w:p>
              </w:tc>
              <w:tc>
                <w:tcPr>
                  <w:tcW w:w="2659"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val="en-US" w:eastAsia="zh-CN"/>
                    </w:rPr>
                    <w:t>龙泉供电所供电</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jc w:val="left"/>
              <w:rPr>
                <w:rFonts w:hint="default"/>
                <w:b/>
                <w:bCs/>
                <w:color w:val="000000"/>
                <w:sz w:val="24"/>
                <w:szCs w:val="24"/>
              </w:rPr>
            </w:pPr>
            <w:r>
              <w:rPr>
                <w:rFonts w:hint="eastAsia"/>
                <w:b/>
                <w:bCs/>
                <w:color w:val="000000"/>
                <w:sz w:val="24"/>
                <w:szCs w:val="24"/>
                <w:lang w:val="en-US" w:eastAsia="zh-CN"/>
              </w:rPr>
              <w:t>3</w:t>
            </w:r>
            <w:r>
              <w:rPr>
                <w:rFonts w:hint="eastAsia"/>
                <w:b/>
                <w:bCs/>
                <w:color w:val="000000"/>
                <w:sz w:val="24"/>
                <w:szCs w:val="24"/>
              </w:rPr>
              <w:t>、</w:t>
            </w:r>
            <w:r>
              <w:rPr>
                <w:rFonts w:hint="default" w:hAnsi="宋体"/>
                <w:b/>
                <w:bCs/>
                <w:color w:val="000000"/>
                <w:sz w:val="24"/>
                <w:szCs w:val="24"/>
              </w:rPr>
              <w:t>本项目主要原辅材料消耗量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sz w:val="24"/>
                <w:szCs w:val="24"/>
              </w:rPr>
            </w:pPr>
            <w:r>
              <w:rPr>
                <w:rFonts w:hint="eastAsia"/>
                <w:color w:val="000000"/>
                <w:sz w:val="24"/>
                <w:szCs w:val="24"/>
              </w:rPr>
              <w:t>本</w:t>
            </w:r>
            <w:r>
              <w:rPr>
                <w:rFonts w:hint="default"/>
                <w:color w:val="000000"/>
                <w:sz w:val="24"/>
                <w:szCs w:val="24"/>
              </w:rPr>
              <w:t>项目</w:t>
            </w:r>
            <w:r>
              <w:rPr>
                <w:rFonts w:hint="eastAsia"/>
                <w:color w:val="000000"/>
                <w:sz w:val="24"/>
                <w:szCs w:val="24"/>
                <w:lang w:val="en-US" w:eastAsia="zh-CN"/>
              </w:rPr>
              <w:t>产品方案及产量</w:t>
            </w:r>
            <w:r>
              <w:rPr>
                <w:rFonts w:hint="default"/>
                <w:color w:val="000000"/>
                <w:sz w:val="24"/>
                <w:szCs w:val="24"/>
              </w:rPr>
              <w:t>见下表：</w:t>
            </w:r>
          </w:p>
          <w:p>
            <w:pPr>
              <w:pStyle w:val="49"/>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rPr>
                <w:rFonts w:hint="default"/>
              </w:rPr>
            </w:pPr>
            <w:r>
              <w:rPr>
                <w:rFonts w:hint="eastAsia"/>
                <w:lang w:val="en-US" w:eastAsia="zh-CN"/>
              </w:rPr>
              <w:t xml:space="preserve"> </w:t>
            </w:r>
            <w:r>
              <w:rPr>
                <w:rFonts w:hint="eastAsia"/>
              </w:rPr>
              <w:t>项目</w:t>
            </w:r>
            <w:r>
              <w:rPr>
                <w:rFonts w:hint="eastAsia"/>
                <w:lang w:val="en-US" w:eastAsia="zh-CN"/>
              </w:rPr>
              <w:t>产品</w:t>
            </w:r>
            <w:r>
              <w:rPr>
                <w:rFonts w:hint="default"/>
              </w:rPr>
              <w:t>一览表</w:t>
            </w:r>
          </w:p>
          <w:tbl>
            <w:tblPr>
              <w:tblStyle w:val="17"/>
              <w:tblW w:w="840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626"/>
              <w:gridCol w:w="1465"/>
              <w:gridCol w:w="1110"/>
              <w:gridCol w:w="1378"/>
              <w:gridCol w:w="1776"/>
              <w:gridCol w:w="205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restart"/>
                  <w:tcBorders>
                    <w:left w:val="nil"/>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kern w:val="0"/>
                      <w:sz w:val="21"/>
                      <w:szCs w:val="21"/>
                      <w:lang w:val="en-US" w:eastAsia="zh-CN"/>
                    </w:rPr>
                  </w:pPr>
                  <w:r>
                    <w:rPr>
                      <w:rFonts w:hint="eastAsia"/>
                      <w:b/>
                      <w:color w:val="000000"/>
                      <w:kern w:val="0"/>
                      <w:sz w:val="21"/>
                      <w:szCs w:val="21"/>
                    </w:rPr>
                    <w:t>序号</w:t>
                  </w:r>
                </w:p>
              </w:tc>
              <w:tc>
                <w:tcPr>
                  <w:tcW w:w="871" w:type="pct"/>
                  <w:vMerge w:val="restart"/>
                  <w:tcBorders>
                    <w:left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r>
                    <w:rPr>
                      <w:rFonts w:hint="eastAsia"/>
                      <w:b/>
                      <w:color w:val="000000"/>
                      <w:kern w:val="0"/>
                      <w:sz w:val="21"/>
                      <w:szCs w:val="21"/>
                    </w:rPr>
                    <w:t>名称</w:t>
                  </w:r>
                </w:p>
              </w:tc>
              <w:tc>
                <w:tcPr>
                  <w:tcW w:w="2535" w:type="pct"/>
                  <w:gridSpan w:val="3"/>
                  <w:tcBorders>
                    <w:left w:val="single" w:color="auto" w:sz="4" w:space="0"/>
                    <w:bottom w:val="single" w:color="auto" w:sz="4" w:space="0"/>
                    <w:right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000000"/>
                      <w:kern w:val="0"/>
                      <w:sz w:val="21"/>
                      <w:szCs w:val="21"/>
                      <w:lang w:eastAsia="zh-CN"/>
                    </w:rPr>
                  </w:pPr>
                  <w:r>
                    <w:rPr>
                      <w:rFonts w:hint="eastAsia"/>
                      <w:b/>
                      <w:color w:val="000000" w:themeColor="text1"/>
                      <w:kern w:val="0"/>
                      <w:sz w:val="21"/>
                      <w:szCs w:val="21"/>
                      <w:lang w:val="en-US" w:eastAsia="zh-CN"/>
                      <w14:textFill>
                        <w14:solidFill>
                          <w14:schemeClr w14:val="tx1"/>
                        </w14:solidFill>
                      </w14:textFill>
                    </w:rPr>
                    <w:t>产量</w:t>
                  </w:r>
                </w:p>
              </w:tc>
              <w:tc>
                <w:tcPr>
                  <w:tcW w:w="1219" w:type="pct"/>
                  <w:vMerge w:val="restart"/>
                  <w:tcBorders>
                    <w:left w:val="single" w:color="auto" w:sz="4" w:space="0"/>
                    <w:right w:val="nil"/>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kern w:val="0"/>
                      <w:sz w:val="21"/>
                      <w:szCs w:val="21"/>
                      <w:lang w:val="en-US" w:eastAsia="zh-CN"/>
                    </w:rPr>
                  </w:pPr>
                  <w:r>
                    <w:rPr>
                      <w:rFonts w:hint="eastAsia"/>
                      <w:b/>
                      <w:color w:val="000000"/>
                      <w:kern w:val="0"/>
                      <w:sz w:val="21"/>
                      <w:szCs w:val="21"/>
                      <w:lang w:val="en-US" w:eastAsia="zh-CN"/>
                    </w:rPr>
                    <w:t>产品规格</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vMerge w:val="continue"/>
                  <w:tcBorders>
                    <w:left w:val="nil"/>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kern w:val="0"/>
                      <w:sz w:val="21"/>
                      <w:szCs w:val="21"/>
                      <w:lang w:val="en-US" w:eastAsia="zh-CN"/>
                    </w:rPr>
                  </w:pPr>
                </w:p>
              </w:tc>
              <w:tc>
                <w:tcPr>
                  <w:tcW w:w="871" w:type="pct"/>
                  <w:vMerge w:val="continue"/>
                  <w:tcBorders>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p>
              </w:tc>
              <w:tc>
                <w:tcPr>
                  <w:tcW w:w="6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现有工程</w:t>
                  </w:r>
                </w:p>
              </w:tc>
              <w:tc>
                <w:tcPr>
                  <w:tcW w:w="81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本项目</w:t>
                  </w:r>
                </w:p>
              </w:tc>
              <w:tc>
                <w:tcPr>
                  <w:tcW w:w="1055"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全厂</w:t>
                  </w:r>
                </w:p>
              </w:tc>
              <w:tc>
                <w:tcPr>
                  <w:tcW w:w="1219" w:type="pct"/>
                  <w:vMerge w:val="continue"/>
                  <w:tcBorders>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000000"/>
                      <w:sz w:val="21"/>
                      <w:szCs w:val="21"/>
                      <w:lang w:val="en-US" w:eastAsia="zh-CN"/>
                    </w:rPr>
                  </w:pPr>
                  <w:r>
                    <w:rPr>
                      <w:rFonts w:hint="eastAsia"/>
                      <w:color w:val="000000"/>
                      <w:sz w:val="21"/>
                      <w:szCs w:val="21"/>
                      <w:lang w:val="en-US" w:eastAsia="zh-CN"/>
                    </w:rPr>
                    <w:t>1</w:t>
                  </w:r>
                </w:p>
              </w:tc>
              <w:tc>
                <w:tcPr>
                  <w:tcW w:w="87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sz w:val="21"/>
                      <w:szCs w:val="21"/>
                    </w:rPr>
                  </w:pPr>
                  <w:r>
                    <w:rPr>
                      <w:rFonts w:hint="eastAsia"/>
                      <w:color w:val="000000"/>
                      <w:sz w:val="21"/>
                      <w:szCs w:val="21"/>
                      <w:lang w:val="en-US" w:eastAsia="zh-CN"/>
                    </w:rPr>
                    <w:t>玻璃卡纸</w:t>
                  </w:r>
                </w:p>
              </w:tc>
              <w:tc>
                <w:tcPr>
                  <w:tcW w:w="6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2万t/a</w:t>
                  </w:r>
                </w:p>
              </w:tc>
              <w:tc>
                <w:tcPr>
                  <w:tcW w:w="81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1万t/a</w:t>
                  </w:r>
                </w:p>
              </w:tc>
              <w:tc>
                <w:tcPr>
                  <w:tcW w:w="1055"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kern w:val="0"/>
                      <w:sz w:val="21"/>
                      <w:szCs w:val="21"/>
                    </w:rPr>
                  </w:pPr>
                  <w:r>
                    <w:rPr>
                      <w:rFonts w:hint="eastAsia"/>
                      <w:color w:val="000000"/>
                      <w:sz w:val="21"/>
                      <w:szCs w:val="21"/>
                      <w:lang w:val="en-US" w:eastAsia="zh-CN"/>
                    </w:rPr>
                    <w:t>3万t/a</w:t>
                  </w:r>
                </w:p>
              </w:tc>
              <w:tc>
                <w:tcPr>
                  <w:tcW w:w="1219"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lang w:val="en-US" w:eastAsia="zh-CN"/>
                    </w:rPr>
                  </w:pPr>
                  <w:r>
                    <w:rPr>
                      <w:rFonts w:hint="eastAsia"/>
                      <w:color w:val="000000"/>
                      <w:sz w:val="21"/>
                      <w:szCs w:val="21"/>
                      <w:lang w:val="en-US" w:eastAsia="zh-CN"/>
                    </w:rPr>
                    <w:t>1092mm×500g/m</w:t>
                  </w:r>
                  <w:r>
                    <w:rPr>
                      <w:rFonts w:hint="eastAsia"/>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000000"/>
                      <w:sz w:val="21"/>
                      <w:szCs w:val="21"/>
                      <w:lang w:eastAsia="zh-CN"/>
                    </w:rPr>
                  </w:pPr>
                  <w:r>
                    <w:rPr>
                      <w:rFonts w:hint="eastAsia"/>
                      <w:color w:val="000000"/>
                      <w:kern w:val="0"/>
                      <w:sz w:val="21"/>
                      <w:szCs w:val="21"/>
                      <w:lang w:val="en-US" w:eastAsia="zh-CN"/>
                    </w:rPr>
                    <w:t>2</w:t>
                  </w:r>
                </w:p>
              </w:tc>
              <w:tc>
                <w:tcPr>
                  <w:tcW w:w="87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kern w:val="0"/>
                      <w:sz w:val="21"/>
                      <w:szCs w:val="21"/>
                      <w:lang w:val="en-US"/>
                    </w:rPr>
                  </w:pPr>
                  <w:r>
                    <w:rPr>
                      <w:rFonts w:hint="eastAsia"/>
                      <w:color w:val="000000"/>
                      <w:sz w:val="21"/>
                      <w:szCs w:val="21"/>
                      <w:lang w:val="en-US" w:eastAsia="zh-CN"/>
                    </w:rPr>
                    <w:t>不干胶底纸</w:t>
                  </w:r>
                </w:p>
              </w:tc>
              <w:tc>
                <w:tcPr>
                  <w:tcW w:w="66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1万t/a</w:t>
                  </w:r>
                </w:p>
              </w:tc>
              <w:tc>
                <w:tcPr>
                  <w:tcW w:w="81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1055"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rPr>
                  </w:pPr>
                  <w:r>
                    <w:rPr>
                      <w:rFonts w:hint="eastAsia"/>
                      <w:color w:val="000000"/>
                      <w:sz w:val="21"/>
                      <w:szCs w:val="21"/>
                      <w:lang w:val="en-US" w:eastAsia="zh-CN"/>
                    </w:rPr>
                    <w:t>1万t/a</w:t>
                  </w:r>
                </w:p>
              </w:tc>
              <w:tc>
                <w:tcPr>
                  <w:tcW w:w="1219" w:type="pct"/>
                  <w:tcBorders>
                    <w:top w:val="single" w:color="auto" w:sz="4" w:space="0"/>
                    <w:left w:val="single" w:color="auto" w:sz="4" w:space="0"/>
                    <w:bottom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1092mm×500g/m</w:t>
                  </w:r>
                  <w:r>
                    <w:rPr>
                      <w:rFonts w:hint="eastAsia"/>
                      <w:color w:val="00000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72" w:type="pct"/>
                  <w:tcBorders>
                    <w:top w:val="single" w:color="auto" w:sz="4" w:space="0"/>
                    <w:left w:val="nil"/>
                    <w:right w:val="single" w:color="auto" w:sz="4" w:space="0"/>
                  </w:tcBorders>
                  <w:shd w:val="clear" w:color="auto" w:fill="FFFFFF"/>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kern w:val="0"/>
                      <w:sz w:val="21"/>
                      <w:szCs w:val="21"/>
                      <w:lang w:val="en-US" w:eastAsia="zh-CN"/>
                    </w:rPr>
                  </w:pPr>
                  <w:r>
                    <w:rPr>
                      <w:rFonts w:hint="eastAsia"/>
                      <w:color w:val="000000"/>
                      <w:kern w:val="0"/>
                      <w:sz w:val="21"/>
                      <w:szCs w:val="21"/>
                      <w:lang w:val="en-US" w:eastAsia="zh-CN"/>
                    </w:rPr>
                    <w:t>3</w:t>
                  </w:r>
                </w:p>
              </w:tc>
              <w:tc>
                <w:tcPr>
                  <w:tcW w:w="871" w:type="pct"/>
                  <w:tcBorders>
                    <w:top w:val="single" w:color="auto" w:sz="4" w:space="0"/>
                    <w:left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不干胶纸</w:t>
                  </w:r>
                </w:p>
              </w:tc>
              <w:tc>
                <w:tcPr>
                  <w:tcW w:w="660" w:type="pct"/>
                  <w:tcBorders>
                    <w:top w:val="single" w:color="auto" w:sz="4" w:space="0"/>
                    <w:left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819" w:type="pct"/>
                  <w:tcBorders>
                    <w:top w:val="single" w:color="auto" w:sz="4" w:space="0"/>
                    <w:left w:val="single" w:color="auto" w:sz="4" w:space="0"/>
                    <w:right w:val="single" w:color="auto" w:sz="4" w:space="0"/>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1万t/a</w:t>
                  </w:r>
                </w:p>
              </w:tc>
              <w:tc>
                <w:tcPr>
                  <w:tcW w:w="1055" w:type="pct"/>
                  <w:tcBorders>
                    <w:top w:val="single" w:color="auto" w:sz="4" w:space="0"/>
                    <w:left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1万t/a</w:t>
                  </w:r>
                </w:p>
              </w:tc>
              <w:tc>
                <w:tcPr>
                  <w:tcW w:w="1219" w:type="pct"/>
                  <w:tcBorders>
                    <w:top w:val="single" w:color="auto" w:sz="4" w:space="0"/>
                    <w:left w:val="single" w:color="auto" w:sz="4" w:space="0"/>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1092mm×500g/m</w:t>
                  </w:r>
                  <w:r>
                    <w:rPr>
                      <w:rFonts w:hint="eastAsia"/>
                      <w:color w:val="000000"/>
                      <w:sz w:val="21"/>
                      <w:szCs w:val="21"/>
                      <w:vertAlign w:val="superscript"/>
                      <w:lang w:val="en-US" w:eastAsia="zh-CN"/>
                    </w:rPr>
                    <w:t>2</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sz w:val="24"/>
                <w:szCs w:val="24"/>
              </w:rPr>
            </w:pPr>
            <w:r>
              <w:rPr>
                <w:rFonts w:hint="eastAsia"/>
                <w:color w:val="000000"/>
                <w:sz w:val="24"/>
                <w:szCs w:val="24"/>
              </w:rPr>
              <w:t>本</w:t>
            </w:r>
            <w:r>
              <w:rPr>
                <w:rFonts w:hint="default"/>
                <w:color w:val="000000"/>
                <w:sz w:val="24"/>
                <w:szCs w:val="24"/>
              </w:rPr>
              <w:t>项目主要原辅材料及消耗量见下表：</w:t>
            </w:r>
          </w:p>
          <w:p>
            <w:pPr>
              <w:pStyle w:val="49"/>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rPr>
                <w:rFonts w:hint="default"/>
              </w:rPr>
            </w:pPr>
            <w:r>
              <w:rPr>
                <w:rFonts w:hint="eastAsia"/>
                <w:lang w:val="en-US" w:eastAsia="zh-CN"/>
              </w:rPr>
              <w:t xml:space="preserve"> </w:t>
            </w:r>
            <w:r>
              <w:rPr>
                <w:rFonts w:hint="eastAsia"/>
              </w:rPr>
              <w:t>项目</w:t>
            </w:r>
            <w:r>
              <w:rPr>
                <w:rFonts w:hint="default"/>
              </w:rPr>
              <w:t>主要原辅</w:t>
            </w:r>
            <w:r>
              <w:rPr>
                <w:rFonts w:hint="default" w:ascii="Times New Roman" w:hAnsi="Times New Roman" w:eastAsia="宋体" w:cs="Times New Roman"/>
              </w:rPr>
              <w:t>材料</w:t>
            </w:r>
            <w:r>
              <w:rPr>
                <w:rFonts w:hint="default"/>
                <w:lang w:val="en-US" w:eastAsia="zh-CN"/>
              </w:rPr>
              <w:t>一览表</w:t>
            </w:r>
          </w:p>
          <w:tbl>
            <w:tblPr>
              <w:tblStyle w:val="18"/>
              <w:tblW w:w="828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912"/>
              <w:gridCol w:w="1257"/>
              <w:gridCol w:w="1361"/>
              <w:gridCol w:w="1361"/>
              <w:gridCol w:w="1361"/>
              <w:gridCol w:w="13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color w:val="000000"/>
                      <w:kern w:val="0"/>
                      <w:sz w:val="21"/>
                      <w:szCs w:val="21"/>
                      <w:lang w:val="en-US" w:eastAsia="zh-CN"/>
                    </w:rPr>
                  </w:pPr>
                  <w:r>
                    <w:rPr>
                      <w:rFonts w:hint="eastAsia" w:ascii="Times New Roman" w:hAnsi="Times New Roman" w:eastAsia="宋体" w:cs="Times New Roman"/>
                      <w:b/>
                      <w:color w:val="000000"/>
                      <w:kern w:val="0"/>
                      <w:sz w:val="21"/>
                      <w:szCs w:val="21"/>
                      <w:lang w:val="en-US" w:eastAsia="zh-CN"/>
                    </w:rPr>
                    <w:t>序号</w:t>
                  </w:r>
                </w:p>
              </w:tc>
              <w:tc>
                <w:tcPr>
                  <w:tcW w:w="912"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color w:val="000000"/>
                      <w:kern w:val="0"/>
                      <w:sz w:val="21"/>
                      <w:szCs w:val="21"/>
                      <w:lang w:val="en-US" w:eastAsia="zh-CN"/>
                    </w:rPr>
                  </w:pPr>
                  <w:r>
                    <w:rPr>
                      <w:rFonts w:hint="eastAsia" w:ascii="Times New Roman" w:hAnsi="Times New Roman" w:eastAsia="宋体" w:cs="Times New Roman"/>
                      <w:b/>
                      <w:color w:val="000000"/>
                      <w:kern w:val="0"/>
                      <w:sz w:val="21"/>
                      <w:szCs w:val="21"/>
                      <w:lang w:val="en-US" w:eastAsia="zh-CN"/>
                    </w:rPr>
                    <w:t>产品</w:t>
                  </w:r>
                </w:p>
              </w:tc>
              <w:tc>
                <w:tcPr>
                  <w:tcW w:w="125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color w:val="000000"/>
                      <w:kern w:val="0"/>
                      <w:sz w:val="21"/>
                      <w:szCs w:val="21"/>
                      <w:lang w:val="en-US" w:eastAsia="zh-CN"/>
                    </w:rPr>
                  </w:pPr>
                  <w:r>
                    <w:rPr>
                      <w:rFonts w:hint="eastAsia" w:ascii="Times New Roman" w:hAnsi="Times New Roman" w:eastAsia="宋体" w:cs="Times New Roman"/>
                      <w:b/>
                      <w:color w:val="000000"/>
                      <w:kern w:val="0"/>
                      <w:sz w:val="21"/>
                      <w:szCs w:val="21"/>
                      <w:lang w:val="en-US" w:eastAsia="zh-CN"/>
                    </w:rPr>
                    <w:t>名称</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规格</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现有工程t/a</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本项目t/a</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b/>
                      <w:color w:val="000000"/>
                      <w:kern w:val="0"/>
                      <w:sz w:val="21"/>
                      <w:szCs w:val="21"/>
                      <w:lang w:val="en-US" w:eastAsia="zh-CN"/>
                    </w:rPr>
                    <w:t>全厂t/a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w:t>
                  </w:r>
                </w:p>
              </w:tc>
              <w:tc>
                <w:tcPr>
                  <w:tcW w:w="912" w:type="dxa"/>
                  <w:vMerge w:val="restart"/>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玻璃卡纸</w:t>
                  </w:r>
                </w:p>
              </w:tc>
              <w:tc>
                <w:tcPr>
                  <w:tcW w:w="125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原纸</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14000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7000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高岭土</w:t>
                  </w:r>
                </w:p>
              </w:tc>
              <w:tc>
                <w:tcPr>
                  <w:tcW w:w="1361"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600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300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聚乙烯醇</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袋装（50kg）/片状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4</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羟基丁苯胶乳</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桶装（1t）/液体</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1200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600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液体碳酸钙</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碳酸钙（1t）/液体</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6</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精制瓷土</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袋装（50kg）/块状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4800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2400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7200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7</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淀粉</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袋装（25kg）/粉状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360t/a*</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8</w:t>
                  </w:r>
                </w:p>
              </w:tc>
              <w:tc>
                <w:tcPr>
                  <w:tcW w:w="912" w:type="dxa"/>
                  <w:vMerge w:val="restart"/>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不干胶底纸</w:t>
                  </w: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黄底纸</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vertAlign w:val="baseli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9</w:t>
                  </w:r>
                  <w:r>
                    <w:rPr>
                      <w:rFonts w:hint="eastAsia" w:cs="Times New Roman"/>
                      <w:color w:val="000000"/>
                      <w:sz w:val="21"/>
                      <w:szCs w:val="21"/>
                      <w:lang w:val="en-US" w:eastAsia="zh-CN"/>
                    </w:rPr>
                    <w:t>7</w:t>
                  </w:r>
                  <w:r>
                    <w:rPr>
                      <w:rFonts w:hint="eastAsia" w:ascii="Times New Roman" w:hAnsi="Times New Roman" w:eastAsia="宋体" w:cs="Times New Roman"/>
                      <w:color w:val="000000"/>
                      <w:sz w:val="21"/>
                      <w:szCs w:val="21"/>
                      <w:lang w:val="en-US" w:eastAsia="zh-CN"/>
                    </w:rPr>
                    <w:t>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ascii="Times New Roman" w:hAnsi="Times New Roman" w:eastAsia="宋体"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s="Times New Roman"/>
                      <w:color w:val="000000"/>
                      <w:sz w:val="21"/>
                      <w:szCs w:val="21"/>
                      <w:lang w:val="en-US" w:eastAsia="zh-CN"/>
                    </w:rPr>
                    <w:t>9700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PE颗粒</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袋装（25kg）/颗粒</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s="Times New Roman"/>
                      <w:color w:val="000000"/>
                      <w:sz w:val="21"/>
                      <w:szCs w:val="21"/>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硅油</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桶装（100kg）/液体</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s="Times New Roman"/>
                      <w:color w:val="00000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11</w:t>
                  </w:r>
                </w:p>
              </w:tc>
              <w:tc>
                <w:tcPr>
                  <w:tcW w:w="912" w:type="dxa"/>
                  <w:vMerge w:val="restart"/>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不干胶纸</w:t>
                  </w: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不干胶底纸</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5000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olor w:val="000000"/>
                      <w:sz w:val="21"/>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玻璃卡纸</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5000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olor w:val="000000"/>
                      <w:sz w:val="21"/>
                      <w:szCs w:val="21"/>
                      <w:lang w:val="en-US" w:eastAsia="zh-CN"/>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13</w:t>
                  </w:r>
                </w:p>
              </w:tc>
              <w:tc>
                <w:tcPr>
                  <w:tcW w:w="912" w:type="dxa"/>
                  <w:vMerge w:val="continue"/>
                  <w:vAlign w:val="center"/>
                </w:tcPr>
                <w:p>
                  <w:pPr>
                    <w:pStyle w:val="5"/>
                    <w:rPr>
                      <w:rFonts w:hint="default"/>
                      <w:vertAlign w:val="baseline"/>
                    </w:rPr>
                  </w:pPr>
                </w:p>
              </w:tc>
              <w:tc>
                <w:tcPr>
                  <w:tcW w:w="1257" w:type="dxa"/>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热熔胶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桶装（25kg）/块状</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sz w:val="21"/>
                      <w:szCs w:val="21"/>
                      <w:lang w:val="en-US" w:eastAsia="zh-CN"/>
                    </w:rPr>
                  </w:pPr>
                  <w:r>
                    <w:rPr>
                      <w:rFonts w:hint="eastAsia"/>
                      <w:color w:val="000000"/>
                      <w:sz w:val="21"/>
                      <w:szCs w:val="21"/>
                      <w:lang w:val="en-US" w:eastAsia="zh-CN"/>
                    </w:rPr>
                    <w:t>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sz w:val="21"/>
                      <w:szCs w:val="21"/>
                      <w:lang w:val="en-US" w:eastAsia="zh-CN"/>
                    </w:rPr>
                  </w:pPr>
                  <w:r>
                    <w:rPr>
                      <w:rFonts w:hint="eastAsia"/>
                      <w:color w:val="000000"/>
                      <w:sz w:val="21"/>
                      <w:szCs w:val="21"/>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14</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水</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8100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3750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11850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15</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电（kW</w:t>
                  </w:r>
                  <w:r>
                    <w:rPr>
                      <w:rFonts w:hint="default" w:ascii="Times New Roman" w:hAnsi="Times New Roman" w:cs="Times New Roman"/>
                      <w:color w:val="000000"/>
                      <w:sz w:val="21"/>
                      <w:szCs w:val="21"/>
                      <w:lang w:val="en-US" w:eastAsia="zh-CN"/>
                    </w:rPr>
                    <w:t>·</w:t>
                  </w:r>
                  <w:r>
                    <w:rPr>
                      <w:rFonts w:hint="eastAsia" w:ascii="Times New Roman" w:hAnsi="Times New Roman" w:cs="Times New Roman"/>
                      <w:color w:val="000000"/>
                      <w:sz w:val="21"/>
                      <w:szCs w:val="21"/>
                      <w:lang w:val="en-US" w:eastAsia="zh-CN"/>
                    </w:rPr>
                    <w:t>h/a</w:t>
                  </w: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48000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24000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72000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68" w:type="dxa"/>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16</w:t>
                  </w:r>
                </w:p>
              </w:tc>
              <w:tc>
                <w:tcPr>
                  <w:tcW w:w="2169" w:type="dxa"/>
                  <w:gridSpan w:val="2"/>
                  <w:vAlign w:val="center"/>
                </w:tcPr>
                <w:p>
                  <w:pPr>
                    <w:keepNext w:val="0"/>
                    <w:keepLines w:val="0"/>
                    <w:suppressLineNumbers w:val="0"/>
                    <w:spacing w:before="0" w:beforeAutospacing="0" w:after="0" w:afterAutospacing="0"/>
                    <w:ind w:left="0" w:leftChars="0" w:right="0" w:rightChars="0"/>
                    <w:jc w:val="center"/>
                    <w:rPr>
                      <w:rFonts w:hint="default"/>
                      <w:vertAlign w:val="baseline"/>
                    </w:rPr>
                  </w:pPr>
                  <w:r>
                    <w:rPr>
                      <w:rFonts w:hint="eastAsia"/>
                      <w:color w:val="000000"/>
                      <w:sz w:val="21"/>
                      <w:szCs w:val="21"/>
                      <w:lang w:val="en-US" w:eastAsia="zh-CN"/>
                    </w:rPr>
                    <w:t>蒸汽</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18000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9600</w:t>
                  </w:r>
                </w:p>
              </w:tc>
              <w:tc>
                <w:tcPr>
                  <w:tcW w:w="1361" w:type="dxa"/>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27600</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22" w:firstLineChars="200"/>
              <w:jc w:val="left"/>
              <w:textAlignment w:val="auto"/>
              <w:rPr>
                <w:rFonts w:hint="default"/>
                <w:b/>
                <w:bCs/>
                <w:color w:val="000000"/>
                <w:sz w:val="21"/>
                <w:szCs w:val="21"/>
                <w:lang w:val="en-US" w:eastAsia="zh-CN"/>
              </w:rPr>
            </w:pPr>
            <w:r>
              <w:rPr>
                <w:rFonts w:hint="eastAsia"/>
                <w:b/>
                <w:bCs/>
                <w:color w:val="000000"/>
                <w:sz w:val="21"/>
                <w:szCs w:val="21"/>
                <w:lang w:val="en-US" w:eastAsia="zh-CN"/>
              </w:rPr>
              <w:t>*现有工程使用淀粉会产生颗粒物，本项目建成后，现有工程不再使用淀粉。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主要原辅料性质：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1.高岭土：高岭石的晶体化学式为2SiO</w:t>
            </w:r>
            <w:r>
              <w:rPr>
                <w:rFonts w:hint="eastAsia"/>
                <w:color w:val="000000"/>
                <w:sz w:val="24"/>
                <w:szCs w:val="24"/>
                <w:vertAlign w:val="subscript"/>
                <w:lang w:val="en-US" w:eastAsia="zh-CN"/>
              </w:rPr>
              <w:t>2</w:t>
            </w:r>
            <w:r>
              <w:rPr>
                <w:rFonts w:hint="eastAsia"/>
                <w:color w:val="000000"/>
                <w:sz w:val="24"/>
                <w:szCs w:val="24"/>
                <w:lang w:val="en-US" w:eastAsia="zh-CN"/>
              </w:rPr>
              <w:t>Al</w:t>
            </w:r>
            <w:r>
              <w:rPr>
                <w:rFonts w:hint="eastAsia"/>
                <w:color w:val="000000"/>
                <w:sz w:val="24"/>
                <w:szCs w:val="24"/>
                <w:vertAlign w:val="subscript"/>
                <w:lang w:val="en-US" w:eastAsia="zh-CN"/>
              </w:rPr>
              <w:t>2</w:t>
            </w:r>
            <w:r>
              <w:rPr>
                <w:rFonts w:hint="eastAsia"/>
                <w:color w:val="000000"/>
                <w:sz w:val="24"/>
                <w:szCs w:val="24"/>
                <w:lang w:val="en-US" w:eastAsia="zh-CN"/>
              </w:rPr>
              <w:t>O</w:t>
            </w:r>
            <w:r>
              <w:rPr>
                <w:rFonts w:hint="eastAsia"/>
                <w:color w:val="000000"/>
                <w:sz w:val="24"/>
                <w:szCs w:val="24"/>
                <w:vertAlign w:val="subscript"/>
                <w:lang w:val="en-US" w:eastAsia="zh-CN"/>
              </w:rPr>
              <w:t>3</w:t>
            </w:r>
            <w:r>
              <w:rPr>
                <w:rFonts w:hint="eastAsia"/>
                <w:color w:val="000000"/>
                <w:sz w:val="24"/>
                <w:szCs w:val="24"/>
                <w:lang w:val="en-US" w:eastAsia="zh-CN"/>
              </w:rPr>
              <w:t>2H</w:t>
            </w:r>
            <w:r>
              <w:rPr>
                <w:rFonts w:hint="eastAsia"/>
                <w:color w:val="000000"/>
                <w:sz w:val="24"/>
                <w:szCs w:val="24"/>
                <w:vertAlign w:val="subscript"/>
                <w:lang w:val="en-US" w:eastAsia="zh-CN"/>
              </w:rPr>
              <w:t>2</w:t>
            </w:r>
            <w:r>
              <w:rPr>
                <w:rFonts w:hint="eastAsia"/>
                <w:color w:val="000000"/>
                <w:sz w:val="24"/>
                <w:szCs w:val="24"/>
                <w:lang w:val="en-US" w:eastAsia="zh-CN"/>
              </w:rPr>
              <w:t>O，其理论化学组成为 46.54%的SiO</w:t>
            </w:r>
            <w:r>
              <w:rPr>
                <w:rFonts w:hint="eastAsia"/>
                <w:color w:val="000000"/>
                <w:sz w:val="24"/>
                <w:szCs w:val="24"/>
                <w:vertAlign w:val="subscript"/>
                <w:lang w:val="en-US" w:eastAsia="zh-CN"/>
              </w:rPr>
              <w:t>2</w:t>
            </w:r>
            <w:r>
              <w:rPr>
                <w:rFonts w:hint="eastAsia"/>
                <w:color w:val="000000"/>
                <w:sz w:val="24"/>
                <w:szCs w:val="24"/>
                <w:lang w:val="en-US" w:eastAsia="zh-CN"/>
              </w:rPr>
              <w:t>，39.5%的Al</w:t>
            </w:r>
            <w:r>
              <w:rPr>
                <w:rFonts w:hint="eastAsia"/>
                <w:color w:val="000000"/>
                <w:sz w:val="24"/>
                <w:szCs w:val="24"/>
                <w:vertAlign w:val="subscript"/>
                <w:lang w:val="en-US" w:eastAsia="zh-CN"/>
              </w:rPr>
              <w:t>2</w:t>
            </w:r>
            <w:r>
              <w:rPr>
                <w:rFonts w:hint="eastAsia"/>
                <w:color w:val="000000"/>
                <w:sz w:val="24"/>
                <w:szCs w:val="24"/>
                <w:lang w:val="en-US" w:eastAsia="zh-CN"/>
              </w:rPr>
              <w:t>O</w:t>
            </w:r>
            <w:r>
              <w:rPr>
                <w:rFonts w:hint="eastAsia"/>
                <w:color w:val="000000"/>
                <w:sz w:val="24"/>
                <w:szCs w:val="24"/>
                <w:vertAlign w:val="subscript"/>
                <w:lang w:val="en-US" w:eastAsia="zh-CN"/>
              </w:rPr>
              <w:t>3</w:t>
            </w:r>
            <w:r>
              <w:rPr>
                <w:rFonts w:hint="eastAsia"/>
                <w:color w:val="000000"/>
                <w:sz w:val="24"/>
                <w:szCs w:val="24"/>
                <w:lang w:val="en-US" w:eastAsia="zh-CN"/>
              </w:rPr>
              <w:t>，13.96%H</w:t>
            </w:r>
            <w:r>
              <w:rPr>
                <w:rFonts w:hint="eastAsia"/>
                <w:color w:val="000000"/>
                <w:sz w:val="24"/>
                <w:szCs w:val="24"/>
                <w:vertAlign w:val="subscript"/>
                <w:lang w:val="en-US" w:eastAsia="zh-CN"/>
              </w:rPr>
              <w:t>2</w:t>
            </w:r>
            <w:r>
              <w:rPr>
                <w:rFonts w:hint="eastAsia"/>
                <w:color w:val="000000"/>
                <w:sz w:val="24"/>
                <w:szCs w:val="24"/>
                <w:lang w:val="en-US" w:eastAsia="zh-CN"/>
              </w:rPr>
              <w:t>O。多无光泽，质纯时颜白细腻，如含杂质时可带有灰、黄、褐等色。外观依成因不同可呈松散的土块状及致密状态岩块状。本项目使用的高岭土为刮刀级，主要呈块状。含水率约为30%。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2.聚乙烯醇：</w:t>
            </w:r>
            <w:r>
              <w:rPr>
                <w:rFonts w:hint="eastAsia" w:ascii="Times New Roman" w:hAnsi="Times New Roman" w:eastAsia="宋体" w:cs="Times New Roman"/>
                <w:color w:val="000000"/>
                <w:sz w:val="24"/>
                <w:szCs w:val="24"/>
                <w:lang w:val="en-US" w:eastAsia="zh-CN"/>
              </w:rPr>
              <w:t>外观白色片状，无味，无污染。聚乙烯醇的相对密度（25℃/4℃）1.27～1.31（固体）、1.02（10%溶液），熔点230℃，玻璃化温度75～85℃，在空气中加热至100℃以上慢慢变色、脆化。加热至160～170℃脱水醚化，失去溶解性，加热到200℃开始分解。超过250℃变成含有共轭双键的聚合物。聚乙烯醇溶于水，一般需加热到65～75℃，完全溶解。本项目加温度为70℃，与水进行相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3.羟基丁苯胶乳：羟基丁苯胶乳是以丁二烯、苯乙烯加少量羚酸及其它助剂，通过乳液聚合生成的共聚物，是种带有蓝紫色光泽的乳白色水分散体。结合苯乙烯比例较高，具有较高的粘结力和结膜强度，机械及化学稳定性好，流动性、贮存稳定性均佳，填充量大等优点。残留苯类单体甚微，属环保型产品。总固含量48.0~54.0%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sz w:val="24"/>
                <w:szCs w:val="32"/>
                <w:lang w:val="en-US" w:eastAsia="zh-CN"/>
              </w:rPr>
            </w:pPr>
            <w:r>
              <w:rPr>
                <w:rFonts w:hint="eastAsia"/>
                <w:sz w:val="24"/>
                <w:szCs w:val="32"/>
                <w:lang w:val="en-US" w:eastAsia="zh-CN"/>
              </w:rPr>
              <w:t>4.液体碳酸钙：为纳米级活性碳酸钙。制备方法:Ca（OH）</w:t>
            </w:r>
            <w:r>
              <w:rPr>
                <w:rFonts w:hint="eastAsia"/>
                <w:sz w:val="24"/>
                <w:szCs w:val="32"/>
                <w:vertAlign w:val="subscript"/>
                <w:lang w:val="en-US" w:eastAsia="zh-CN"/>
              </w:rPr>
              <w:t>2</w:t>
            </w:r>
            <w:r>
              <w:rPr>
                <w:rFonts w:hint="eastAsia"/>
                <w:sz w:val="24"/>
                <w:szCs w:val="32"/>
                <w:lang w:val="en-US" w:eastAsia="zh-CN"/>
              </w:rPr>
              <w:t>的悬浮液中通入二氧化碳气体进行碳化，同时加入分散剂，形成分散均匀的纳米碳碳酸钙。作为造纸填料具有以下优点：高蔽光性、高亮度、可提高纸制品的白度和蔽性；高膨胀性，能使造纸厂使用更多的填料而大幅度降低原料成本；粒度细、均匀，制品更加均匀、平整；吸油值高、能提高彩色纸的预料牢固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sz w:val="24"/>
                <w:szCs w:val="32"/>
                <w:lang w:val="en-US" w:eastAsia="zh-CN"/>
              </w:rPr>
            </w:pPr>
            <w:r>
              <w:rPr>
                <w:rFonts w:hint="eastAsia"/>
                <w:sz w:val="24"/>
                <w:szCs w:val="32"/>
                <w:lang w:val="en-US" w:eastAsia="zh-CN"/>
              </w:rPr>
              <w:t>5.PE颗粒：是乙烯经聚合制得的一种热塑性树脂。在工业上，也包括乙烯与少量a-烯烃的共聚物。聚乙烯无臭，无毒，手感似蜡，具有优良的耐低温性能(最低使用温度可达-100~70℃)化学稳定性好，能耐大多数酸碱的侵蚀(不耐具有氧化性质的酸)。常温下不溶于一般溶剂，吸水性小，电绝缘性优良。熔点：92℃，沸点：270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eastAsia"/>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6.热熔胶：是一种可塑性的粘合剂，在一定温度范围内其物理状态随温度改变而改变，而化学特性不变，其无毒无味，属环保型化学产品。因其产品本身系固体，便于包装、运输、存储、无溶剂、无污染、无毒型；以及生产工艺简单，高附加值，黏合强度大、速度快等优点而备受青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themeColor="text1"/>
                <w:sz w:val="24"/>
                <w:szCs w:val="32"/>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7.精制瓷土：是指一种干燥的天然</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"https://baike.baidu.com/item/%E7%A1%85%E9%85%B8%E9%93%9D/6038103?fromModule=lemma_inlink" \t "https://baike.baidu.com/item/%E7%93%B7%E5%9C%9F/_blank"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硅酸铝</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，之所以称为瓷土是因为它</w:t>
            </w:r>
            <w:r>
              <w:rPr>
                <w:rFonts w:hint="eastAsia"/>
                <w:color w:val="000000" w:themeColor="text1"/>
                <w:sz w:val="24"/>
                <w:szCs w:val="32"/>
                <w:lang w:val="en-US" w:eastAsia="zh-CN"/>
                <w14:textFill>
                  <w14:solidFill>
                    <w14:schemeClr w14:val="tx1"/>
                  </w14:solidFill>
                </w14:textFill>
              </w:rPr>
              <w:t>可</w:t>
            </w:r>
            <w:r>
              <w:rPr>
                <w:rFonts w:hint="default"/>
                <w:color w:val="000000" w:themeColor="text1"/>
                <w:sz w:val="24"/>
                <w:szCs w:val="32"/>
                <w:lang w:val="en-US" w:eastAsia="zh-CN"/>
                <w14:textFill>
                  <w14:solidFill>
                    <w14:schemeClr w14:val="tx1"/>
                  </w14:solidFill>
                </w14:textFill>
              </w:rPr>
              <w:t>用于制作瓷器。纯粹瓷土的成分是：SiO</w:t>
            </w:r>
            <w:r>
              <w:rPr>
                <w:rFonts w:hint="default"/>
                <w:color w:val="000000" w:themeColor="text1"/>
                <w:sz w:val="24"/>
                <w:szCs w:val="32"/>
                <w:vertAlign w:val="subscript"/>
                <w:lang w:val="en-US" w:eastAsia="zh-CN"/>
                <w14:textFill>
                  <w14:solidFill>
                    <w14:schemeClr w14:val="tx1"/>
                  </w14:solidFill>
                </w14:textFill>
              </w:rPr>
              <w:t>2</w:t>
            </w:r>
            <w:r>
              <w:rPr>
                <w:rFonts w:hint="default"/>
                <w:color w:val="000000" w:themeColor="text1"/>
                <w:sz w:val="24"/>
                <w:szCs w:val="32"/>
                <w:lang w:val="en-US" w:eastAsia="zh-CN"/>
                <w14:textFill>
                  <w14:solidFill>
                    <w14:schemeClr w14:val="tx1"/>
                  </w14:solidFill>
                </w14:textFill>
              </w:rPr>
              <w:t xml:space="preserve"> 46.51%，</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"https://baike.baidu.com/item/Al2O3/9414214?fromModule=lemma_inlink" \t "https://baike.baidu.com/item/%E7%93%B7%E5%9C%9F/_blank"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Al</w:t>
            </w:r>
            <w:r>
              <w:rPr>
                <w:rFonts w:hint="default"/>
                <w:color w:val="000000" w:themeColor="text1"/>
                <w:sz w:val="24"/>
                <w:szCs w:val="32"/>
                <w:vertAlign w:val="subscript"/>
                <w:lang w:val="en-US" w:eastAsia="zh-CN"/>
                <w14:textFill>
                  <w14:solidFill>
                    <w14:schemeClr w14:val="tx1"/>
                  </w14:solidFill>
                </w14:textFill>
              </w:rPr>
              <w:t>2</w:t>
            </w:r>
            <w:r>
              <w:rPr>
                <w:rFonts w:hint="default"/>
                <w:color w:val="000000" w:themeColor="text1"/>
                <w:sz w:val="24"/>
                <w:szCs w:val="32"/>
                <w:lang w:val="en-US" w:eastAsia="zh-CN"/>
                <w14:textFill>
                  <w14:solidFill>
                    <w14:schemeClr w14:val="tx1"/>
                  </w14:solidFill>
                </w14:textFill>
              </w:rPr>
              <w:t>O</w:t>
            </w:r>
            <w:r>
              <w:rPr>
                <w:rFonts w:hint="default"/>
                <w:color w:val="000000" w:themeColor="text1"/>
                <w:sz w:val="24"/>
                <w:szCs w:val="32"/>
                <w:vertAlign w:val="subscript"/>
                <w:lang w:val="en-US" w:eastAsia="zh-CN"/>
                <w14:textFill>
                  <w14:solidFill>
                    <w14:schemeClr w14:val="tx1"/>
                  </w14:solidFill>
                </w14:textFill>
              </w:rPr>
              <w:t>3</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39.54%，</w:t>
            </w:r>
            <w:r>
              <w:rPr>
                <w:rFonts w:hint="default"/>
                <w:color w:val="000000" w:themeColor="text1"/>
                <w:sz w:val="24"/>
                <w:szCs w:val="32"/>
                <w:lang w:val="en-US" w:eastAsia="zh-CN"/>
                <w14:textFill>
                  <w14:solidFill>
                    <w14:schemeClr w14:val="tx1"/>
                  </w14:solidFill>
                </w14:textFill>
              </w:rPr>
              <w:fldChar w:fldCharType="begin"/>
            </w:r>
            <w:r>
              <w:rPr>
                <w:rFonts w:hint="default"/>
                <w:color w:val="000000" w:themeColor="text1"/>
                <w:sz w:val="24"/>
                <w:szCs w:val="32"/>
                <w:lang w:val="en-US" w:eastAsia="zh-CN"/>
                <w14:textFill>
                  <w14:solidFill>
                    <w14:schemeClr w14:val="tx1"/>
                  </w14:solidFill>
                </w14:textFill>
              </w:rPr>
              <w:instrText xml:space="preserve"> HYPERLINK "https://baike.baidu.com/item/H2O/872613?fromModule=lemma_inlink" \t "https://baike.baidu.com/item/%E7%93%B7%E5%9C%9F/_blank" </w:instrText>
            </w:r>
            <w:r>
              <w:rPr>
                <w:rFonts w:hint="default"/>
                <w:color w:val="000000" w:themeColor="text1"/>
                <w:sz w:val="24"/>
                <w:szCs w:val="32"/>
                <w:lang w:val="en-US" w:eastAsia="zh-CN"/>
                <w14:textFill>
                  <w14:solidFill>
                    <w14:schemeClr w14:val="tx1"/>
                  </w14:solidFill>
                </w14:textFill>
              </w:rPr>
              <w:fldChar w:fldCharType="separate"/>
            </w:r>
            <w:r>
              <w:rPr>
                <w:rFonts w:hint="default"/>
                <w:color w:val="000000" w:themeColor="text1"/>
                <w:sz w:val="24"/>
                <w:szCs w:val="32"/>
                <w:lang w:val="en-US" w:eastAsia="zh-CN"/>
                <w14:textFill>
                  <w14:solidFill>
                    <w14:schemeClr w14:val="tx1"/>
                  </w14:solidFill>
                </w14:textFill>
              </w:rPr>
              <w:t>H</w:t>
            </w:r>
            <w:r>
              <w:rPr>
                <w:rFonts w:hint="default"/>
                <w:color w:val="000000" w:themeColor="text1"/>
                <w:sz w:val="24"/>
                <w:szCs w:val="32"/>
                <w:vertAlign w:val="subscript"/>
                <w:lang w:val="en-US" w:eastAsia="zh-CN"/>
                <w14:textFill>
                  <w14:solidFill>
                    <w14:schemeClr w14:val="tx1"/>
                  </w14:solidFill>
                </w14:textFill>
              </w:rPr>
              <w:t>2</w:t>
            </w:r>
            <w:r>
              <w:rPr>
                <w:rFonts w:hint="default"/>
                <w:color w:val="000000" w:themeColor="text1"/>
                <w:sz w:val="24"/>
                <w:szCs w:val="32"/>
                <w:lang w:val="en-US" w:eastAsia="zh-CN"/>
                <w14:textFill>
                  <w14:solidFill>
                    <w14:schemeClr w14:val="tx1"/>
                  </w14:solidFill>
                </w14:textFill>
              </w:rPr>
              <w:t>O</w:t>
            </w:r>
            <w:r>
              <w:rPr>
                <w:rFonts w:hint="default"/>
                <w:color w:val="000000" w:themeColor="text1"/>
                <w:sz w:val="24"/>
                <w:szCs w:val="32"/>
                <w:lang w:val="en-US" w:eastAsia="zh-CN"/>
                <w14:textFill>
                  <w14:solidFill>
                    <w14:schemeClr w14:val="tx1"/>
                  </w14:solidFill>
                </w14:textFill>
              </w:rPr>
              <w:fldChar w:fldCharType="end"/>
            </w:r>
            <w:r>
              <w:rPr>
                <w:rFonts w:hint="default"/>
                <w:color w:val="000000" w:themeColor="text1"/>
                <w:sz w:val="24"/>
                <w:szCs w:val="32"/>
                <w:lang w:val="en-US" w:eastAsia="zh-CN"/>
                <w14:textFill>
                  <w14:solidFill>
                    <w14:schemeClr w14:val="tx1"/>
                  </w14:solidFill>
                </w14:textFill>
              </w:rPr>
              <w:t> 13.95%, 熔点为1780℃</w:t>
            </w:r>
            <w:r>
              <w:rPr>
                <w:rFonts w:hint="eastAsia"/>
                <w:color w:val="000000" w:themeColor="text1"/>
                <w:sz w:val="24"/>
                <w:szCs w:val="32"/>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76" w:beforeLines="20" w:beforeAutospacing="0" w:after="76" w:afterLines="20" w:afterAutospacing="0" w:line="440" w:lineRule="exact"/>
              <w:ind w:left="0" w:right="0"/>
              <w:jc w:val="left"/>
              <w:textAlignment w:val="auto"/>
              <w:rPr>
                <w:rFonts w:hint="default"/>
                <w:b/>
                <w:bCs/>
                <w:color w:val="000000"/>
                <w:sz w:val="24"/>
                <w:szCs w:val="24"/>
              </w:rPr>
            </w:pPr>
            <w:r>
              <w:rPr>
                <w:rFonts w:hint="eastAsia"/>
                <w:b/>
                <w:bCs/>
                <w:color w:val="000000"/>
                <w:sz w:val="24"/>
                <w:szCs w:val="24"/>
                <w:lang w:val="en-US" w:eastAsia="zh-CN"/>
              </w:rPr>
              <w:t>4</w:t>
            </w:r>
            <w:r>
              <w:rPr>
                <w:rFonts w:hint="default"/>
                <w:b/>
                <w:bCs/>
                <w:color w:val="000000"/>
                <w:sz w:val="24"/>
                <w:szCs w:val="24"/>
              </w:rPr>
              <w:t>、项目主要</w:t>
            </w:r>
            <w:r>
              <w:rPr>
                <w:rFonts w:hint="eastAsia"/>
                <w:b/>
                <w:bCs/>
                <w:color w:val="000000"/>
                <w:sz w:val="24"/>
                <w:szCs w:val="24"/>
              </w:rPr>
              <w:t>生产</w:t>
            </w:r>
            <w:r>
              <w:rPr>
                <w:rFonts w:hint="default"/>
                <w:b/>
                <w:bCs/>
                <w:color w:val="000000"/>
                <w:sz w:val="24"/>
                <w:szCs w:val="24"/>
              </w:rPr>
              <w:t>设备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480" w:firstLineChars="200"/>
              <w:jc w:val="left"/>
              <w:textAlignment w:val="auto"/>
              <w:rPr>
                <w:rFonts w:hint="default"/>
                <w:color w:val="000000"/>
                <w:sz w:val="24"/>
                <w:szCs w:val="24"/>
              </w:rPr>
            </w:pPr>
            <w:r>
              <w:rPr>
                <w:rFonts w:hint="eastAsia"/>
                <w:color w:val="000000"/>
                <w:sz w:val="24"/>
                <w:szCs w:val="24"/>
              </w:rPr>
              <w:t>本</w:t>
            </w:r>
            <w:r>
              <w:rPr>
                <w:rFonts w:hint="default"/>
                <w:color w:val="000000"/>
                <w:sz w:val="24"/>
                <w:szCs w:val="24"/>
              </w:rPr>
              <w:t>项目生产设备见下表：</w:t>
            </w:r>
          </w:p>
          <w:p>
            <w:pPr>
              <w:pStyle w:val="49"/>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rPr>
                <w:rFonts w:hint="default"/>
              </w:rPr>
            </w:pPr>
            <w:r>
              <w:rPr>
                <w:rFonts w:hint="eastAsia"/>
                <w:lang w:val="en-US" w:eastAsia="zh-CN"/>
              </w:rPr>
              <w:t xml:space="preserve"> 本</w:t>
            </w:r>
            <w:r>
              <w:rPr>
                <w:rFonts w:hint="eastAsia"/>
              </w:rPr>
              <w:t>项目生产</w:t>
            </w:r>
            <w:r>
              <w:rPr>
                <w:rFonts w:hint="default"/>
              </w:rPr>
              <w:t>设备一览表</w:t>
            </w:r>
          </w:p>
          <w:tbl>
            <w:tblPr>
              <w:tblStyle w:val="17"/>
              <w:tblW w:w="500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663"/>
              <w:gridCol w:w="1337"/>
              <w:gridCol w:w="1246"/>
              <w:gridCol w:w="19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30"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color w:val="000000"/>
                      <w:sz w:val="21"/>
                      <w:szCs w:val="21"/>
                      <w:lang w:val="en-US" w:eastAsia="zh-CN"/>
                    </w:rPr>
                  </w:pPr>
                  <w:r>
                    <w:rPr>
                      <w:rFonts w:hint="eastAsia"/>
                      <w:b/>
                      <w:color w:val="000000"/>
                      <w:kern w:val="0"/>
                      <w:sz w:val="21"/>
                      <w:szCs w:val="21"/>
                    </w:rPr>
                    <w:t>序号</w:t>
                  </w:r>
                </w:p>
              </w:tc>
              <w:tc>
                <w:tcPr>
                  <w:tcW w:w="1584" w:type="pct"/>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b/>
                      <w:color w:val="000000"/>
                      <w:kern w:val="0"/>
                      <w:sz w:val="21"/>
                      <w:szCs w:val="21"/>
                    </w:rPr>
                  </w:pPr>
                  <w:r>
                    <w:rPr>
                      <w:rFonts w:hint="eastAsia"/>
                      <w:b/>
                      <w:color w:val="000000"/>
                      <w:kern w:val="0"/>
                      <w:sz w:val="21"/>
                      <w:szCs w:val="21"/>
                      <w:lang w:eastAsia="zh-CN"/>
                    </w:rPr>
                    <w:t>设备</w:t>
                  </w:r>
                  <w:r>
                    <w:rPr>
                      <w:rFonts w:hint="eastAsia"/>
                      <w:b/>
                      <w:color w:val="000000"/>
                      <w:kern w:val="0"/>
                      <w:sz w:val="21"/>
                      <w:szCs w:val="21"/>
                    </w:rPr>
                    <w:t>名称</w:t>
                  </w:r>
                </w:p>
              </w:tc>
              <w:tc>
                <w:tcPr>
                  <w:tcW w:w="795" w:type="pct"/>
                  <w:tcBorders>
                    <w:right w:val="single" w:color="auto" w:sz="4" w:space="0"/>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default"/>
                      <w:color w:val="000000"/>
                      <w:sz w:val="21"/>
                      <w:szCs w:val="21"/>
                      <w:lang w:val="en-US" w:eastAsia="zh-CN"/>
                    </w:rPr>
                  </w:pPr>
                  <w:r>
                    <w:rPr>
                      <w:rFonts w:hint="eastAsia"/>
                      <w:b/>
                      <w:color w:val="000000"/>
                      <w:kern w:val="0"/>
                      <w:sz w:val="21"/>
                      <w:szCs w:val="21"/>
                      <w:lang w:eastAsia="zh-CN"/>
                    </w:rPr>
                    <w:t>型号</w:t>
                  </w:r>
                </w:p>
              </w:tc>
              <w:tc>
                <w:tcPr>
                  <w:tcW w:w="741" w:type="pct"/>
                  <w:tcBorders>
                    <w:right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textAlignment w:val="auto"/>
                    <w:rPr>
                      <w:rFonts w:hint="eastAsia"/>
                      <w:color w:val="000000"/>
                      <w:sz w:val="21"/>
                      <w:szCs w:val="21"/>
                      <w:lang w:val="en-US" w:eastAsia="zh-CN"/>
                    </w:rPr>
                  </w:pPr>
                  <w:r>
                    <w:rPr>
                      <w:rFonts w:hint="eastAsia"/>
                      <w:b/>
                      <w:color w:val="000000"/>
                      <w:kern w:val="0"/>
                      <w:sz w:val="21"/>
                      <w:szCs w:val="21"/>
                      <w:lang w:eastAsia="zh-CN"/>
                    </w:rPr>
                    <w:t>数量</w:t>
                  </w:r>
                </w:p>
              </w:tc>
              <w:tc>
                <w:tcPr>
                  <w:tcW w:w="1148" w:type="pct"/>
                  <w:tcBorders>
                    <w:right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b/>
                      <w:color w:val="000000"/>
                      <w:kern w:val="0"/>
                      <w:sz w:val="21"/>
                      <w:szCs w:val="21"/>
                      <w:lang w:val="en-US" w:eastAsia="zh-CN"/>
                    </w:rPr>
                  </w:pPr>
                  <w:r>
                    <w:rPr>
                      <w:rFonts w:hint="eastAsia"/>
                      <w:b/>
                      <w:color w:val="000000"/>
                      <w:kern w:val="0"/>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铸涂机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8台</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2</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涂布机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ZHQ-1400</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1台</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不干胶纸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4</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复卷机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1092</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4台</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复卷用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5</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分散池</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2m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8个</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6</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混合罐</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2m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8个</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7</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溶胶缸</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0.22m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5个</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 w:val="21"/>
                      <w:szCs w:val="21"/>
                      <w:lang w:val="en-US" w:eastAsia="zh-CN"/>
                    </w:rPr>
                  </w:pPr>
                  <w:r>
                    <w:rPr>
                      <w:rFonts w:hint="eastAsia"/>
                      <w:color w:val="000000"/>
                      <w:sz w:val="21"/>
                      <w:szCs w:val="21"/>
                      <w:lang w:val="en-US" w:eastAsia="zh-CN"/>
                    </w:rPr>
                    <w:t>8</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聚乙烯醇溶胶缸</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1.5m</w:t>
                  </w:r>
                  <w:r>
                    <w:rPr>
                      <w:rFonts w:hint="eastAsia"/>
                      <w:color w:val="000000"/>
                      <w:sz w:val="21"/>
                      <w:szCs w:val="21"/>
                      <w:vertAlign w:val="superscript"/>
                      <w:lang w:val="en-US" w:eastAsia="zh-CN"/>
                    </w:rPr>
                    <w:t>3</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5个</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玻璃卡纸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9</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高速涂布复合机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SR-W1650</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2台</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不干胶纸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0" w:type="pct"/>
                  <w:shd w:val="clear" w:color="auto" w:fill="FFFFFF"/>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 w:val="21"/>
                      <w:szCs w:val="21"/>
                      <w:lang w:val="en-US" w:eastAsia="zh-CN"/>
                    </w:rPr>
                  </w:pPr>
                  <w:r>
                    <w:rPr>
                      <w:rFonts w:hint="eastAsia"/>
                      <w:color w:val="000000"/>
                      <w:sz w:val="21"/>
                      <w:szCs w:val="21"/>
                      <w:lang w:val="en-US" w:eastAsia="zh-CN"/>
                    </w:rPr>
                    <w:t>10</w:t>
                  </w:r>
                </w:p>
              </w:tc>
              <w:tc>
                <w:tcPr>
                  <w:tcW w:w="1584" w:type="pct"/>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数控横切机（分切机）</w:t>
                  </w:r>
                </w:p>
              </w:tc>
              <w:tc>
                <w:tcPr>
                  <w:tcW w:w="795"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default"/>
                      <w:color w:val="000000"/>
                      <w:sz w:val="21"/>
                      <w:szCs w:val="21"/>
                      <w:lang w:val="en-US" w:eastAsia="zh-CN"/>
                    </w:rPr>
                  </w:pPr>
                  <w:r>
                    <w:rPr>
                      <w:rFonts w:hint="eastAsia"/>
                      <w:color w:val="000000"/>
                      <w:sz w:val="21"/>
                      <w:szCs w:val="21"/>
                      <w:lang w:val="en-US" w:eastAsia="zh-CN"/>
                    </w:rPr>
                    <w:t>PD-LSX-900</w:t>
                  </w:r>
                </w:p>
              </w:tc>
              <w:tc>
                <w:tcPr>
                  <w:tcW w:w="741"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17台</w:t>
                  </w:r>
                </w:p>
              </w:tc>
              <w:tc>
                <w:tcPr>
                  <w:tcW w:w="1148" w:type="pct"/>
                  <w:tcBorders>
                    <w:right w:val="nil"/>
                  </w:tcBorders>
                  <w:shd w:val="clear" w:color="auto" w:fill="FFFFFF"/>
                  <w:noWrap w:val="0"/>
                  <w:vAlign w:val="center"/>
                </w:tcPr>
                <w:p>
                  <w:pPr>
                    <w:keepNext w:val="0"/>
                    <w:keepLines w:val="0"/>
                    <w:suppressLineNumbers w:val="0"/>
                    <w:spacing w:before="0" w:beforeAutospacing="0" w:after="0" w:afterAutospacing="0"/>
                    <w:ind w:left="0" w:right="0"/>
                    <w:jc w:val="center"/>
                    <w:rPr>
                      <w:rFonts w:hint="eastAsia"/>
                      <w:color w:val="000000"/>
                      <w:sz w:val="21"/>
                      <w:szCs w:val="21"/>
                      <w:lang w:val="en-US" w:eastAsia="zh-CN"/>
                    </w:rPr>
                  </w:pPr>
                  <w:r>
                    <w:rPr>
                      <w:rFonts w:hint="eastAsia"/>
                      <w:color w:val="000000"/>
                      <w:sz w:val="21"/>
                      <w:szCs w:val="21"/>
                      <w:lang w:val="en-US" w:eastAsia="zh-CN"/>
                    </w:rPr>
                    <w:t>分切纸</w:t>
                  </w:r>
                </w:p>
              </w:tc>
            </w:tr>
          </w:tbl>
          <w:p>
            <w:pPr>
              <w:keepNext w:val="0"/>
              <w:keepLines w:val="0"/>
              <w:suppressLineNumbers w:val="0"/>
              <w:spacing w:before="76" w:beforeLines="20" w:beforeAutospacing="0" w:after="76" w:afterLines="20" w:afterAutospacing="0" w:line="420" w:lineRule="exact"/>
              <w:ind w:left="0" w:right="0"/>
              <w:jc w:val="left"/>
              <w:rPr>
                <w:rFonts w:hint="eastAsia" w:eastAsia="宋体"/>
                <w:b/>
                <w:bCs/>
                <w:color w:val="000000"/>
                <w:sz w:val="24"/>
                <w:szCs w:val="24"/>
                <w:lang w:eastAsia="zh-CN"/>
              </w:rPr>
            </w:pPr>
            <w:r>
              <w:rPr>
                <w:rFonts w:hint="eastAsia"/>
                <w:b/>
                <w:bCs/>
                <w:color w:val="000000"/>
                <w:sz w:val="24"/>
                <w:szCs w:val="24"/>
                <w:lang w:val="en-US" w:eastAsia="zh-CN"/>
              </w:rPr>
              <w:t>5</w:t>
            </w:r>
            <w:r>
              <w:rPr>
                <w:rFonts w:hint="default"/>
                <w:b/>
                <w:bCs/>
                <w:color w:val="000000"/>
                <w:sz w:val="24"/>
                <w:szCs w:val="24"/>
              </w:rPr>
              <w:t>、</w:t>
            </w:r>
            <w:r>
              <w:rPr>
                <w:rFonts w:hint="eastAsia"/>
                <w:b/>
                <w:bCs/>
                <w:color w:val="000000"/>
                <w:sz w:val="24"/>
                <w:szCs w:val="24"/>
                <w:lang w:eastAsia="zh-CN"/>
              </w:rPr>
              <w:t>本</w:t>
            </w:r>
            <w:r>
              <w:rPr>
                <w:rFonts w:hint="default"/>
                <w:b/>
                <w:bCs/>
                <w:color w:val="000000"/>
                <w:sz w:val="24"/>
                <w:szCs w:val="24"/>
              </w:rPr>
              <w:t>项目</w:t>
            </w:r>
            <w:r>
              <w:rPr>
                <w:rFonts w:hint="eastAsia"/>
                <w:b/>
                <w:bCs/>
                <w:color w:val="000000"/>
                <w:sz w:val="24"/>
                <w:szCs w:val="24"/>
                <w:lang w:eastAsia="zh-CN"/>
              </w:rPr>
              <w:t>水平衡</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highlight w:val="none"/>
                <w:lang w:val="en-US" w:eastAsia="zh-CN"/>
              </w:rPr>
              <w:t>（1）</w:t>
            </w:r>
            <w:r>
              <w:rPr>
                <w:rFonts w:hint="eastAsia" w:cs="Times New Roman"/>
                <w:sz w:val="24"/>
                <w:szCs w:val="24"/>
                <w:lang w:val="en-US" w:eastAsia="zh-CN"/>
              </w:rPr>
              <w:t>生活废水</w:t>
            </w:r>
            <w:r>
              <w:rPr>
                <w:rFonts w:hint="eastAsia" w:ascii="Times New Roman" w:hAnsi="Times New Roman" w:eastAsia="宋体" w:cs="Times New Roman"/>
                <w:sz w:val="24"/>
                <w:szCs w:val="24"/>
              </w:rPr>
              <w:t>：</w:t>
            </w:r>
            <w:r>
              <w:rPr>
                <w:rFonts w:hint="default"/>
                <w:color w:val="000000"/>
                <w:kern w:val="0"/>
                <w:sz w:val="24"/>
                <w:lang w:val="zh-CN" w:eastAsia="zh-CN"/>
              </w:rPr>
              <w:t>本项目</w:t>
            </w:r>
            <w:r>
              <w:rPr>
                <w:rFonts w:hint="eastAsia"/>
                <w:color w:val="000000"/>
                <w:kern w:val="0"/>
                <w:sz w:val="24"/>
                <w:lang w:val="en-US" w:eastAsia="zh-CN"/>
              </w:rPr>
              <w:t>为扩建项目</w:t>
            </w:r>
            <w:r>
              <w:rPr>
                <w:rFonts w:hint="eastAsia"/>
                <w:color w:val="000000"/>
                <w:kern w:val="0"/>
                <w:sz w:val="24"/>
                <w:lang w:val="zh-CN" w:eastAsia="zh-CN"/>
              </w:rPr>
              <w:t>不新增劳动人员，</w:t>
            </w:r>
            <w:r>
              <w:rPr>
                <w:rFonts w:hint="eastAsia"/>
                <w:color w:val="000000"/>
                <w:kern w:val="0"/>
                <w:sz w:val="24"/>
                <w:lang w:val="en-US" w:eastAsia="zh-CN"/>
              </w:rPr>
              <w:t>从现有员工中调剂进行生产，</w:t>
            </w:r>
            <w:r>
              <w:rPr>
                <w:rFonts w:hint="eastAsia"/>
                <w:color w:val="000000"/>
                <w:kern w:val="0"/>
                <w:sz w:val="24"/>
                <w:lang w:val="zh-CN" w:eastAsia="zh-CN"/>
              </w:rPr>
              <w:t>不新增生活废水。</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（2）生产</w:t>
            </w:r>
            <w:r>
              <w:rPr>
                <w:rFonts w:hint="eastAsia" w:cs="Times New Roman"/>
                <w:color w:val="000000" w:themeColor="text1"/>
                <w:sz w:val="24"/>
                <w:szCs w:val="24"/>
                <w:highlight w:val="none"/>
                <w:lang w:val="en-US" w:eastAsia="zh-CN"/>
                <w14:textFill>
                  <w14:solidFill>
                    <w14:schemeClr w14:val="tx1"/>
                  </w14:solidFill>
                </w14:textFill>
              </w:rPr>
              <w:t>废水</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宋体"/>
                <w:b w:val="0"/>
                <w:bCs w:val="0"/>
                <w:color w:val="000000" w:themeColor="text1"/>
                <w:sz w:val="24"/>
                <w:szCs w:val="24"/>
                <w:vertAlign w:val="baseline"/>
                <w:lang w:val="en-US" w:eastAsia="zh-CN"/>
                <w14:textFill>
                  <w14:solidFill>
                    <w14:schemeClr w14:val="tx1"/>
                  </w14:solidFill>
                </w14:textFill>
              </w:rPr>
            </w:pPr>
            <w:r>
              <w:rPr>
                <w:rFonts w:hint="eastAsia" w:cs="Times New Roman"/>
                <w:b w:val="0"/>
                <w:bCs w:val="0"/>
                <w:color w:val="000000" w:themeColor="text1"/>
                <w:sz w:val="24"/>
                <w:szCs w:val="24"/>
                <w:vertAlign w:val="baseline"/>
                <w:lang w:val="en-US" w:eastAsia="zh-CN"/>
                <w14:textFill>
                  <w14:solidFill>
                    <w14:schemeClr w14:val="tx1"/>
                  </w14:solidFill>
                </w14:textFill>
              </w:rPr>
              <w:t>生产用水为玻璃卡纸淋缸用水，本项目现有工程年产两万吨玻璃卡纸淋缸用水3500t/a，根据2023年6月20日厂区废水出水口在线监测数据得流量为0.31L/S，淋缸过程降温蒸发损耗量为821.6t/a，产生废水2678.4t/a。则本项目生产玻璃卡纸一万吨，生产用水量为1750t/a，淋缸过程降温蒸发损耗量为410.8t/a，生产废水产生量为1339.2t/a，经过厂区沉淀池沉淀后，由专用管道输送至新乡县纸制品专业园区河南兴泰纸业有限公司厂区污水处理站处理后，排入新乡县综合污水处理厂处理达标后排放</w:t>
            </w:r>
            <w:r>
              <w:rPr>
                <w:rFonts w:hint="eastAsia" w:cs="宋体"/>
                <w:b w:val="0"/>
                <w:bCs w:val="0"/>
                <w:color w:val="000000" w:themeColor="text1"/>
                <w:sz w:val="24"/>
                <w:szCs w:val="24"/>
                <w:vertAlign w:val="baseline"/>
                <w:lang w:val="en-US" w:eastAsia="zh-CN"/>
                <w14:textFill>
                  <w14:solidFill>
                    <w14:schemeClr w14:val="tx1"/>
                  </w14:solidFill>
                </w14:textFill>
              </w:rPr>
              <w:t>。水平衡图见下图。</w:t>
            </w:r>
          </w:p>
          <w:p>
            <w:pPr>
              <w:pStyle w:val="6"/>
              <w:jc w:val="center"/>
              <w:rPr>
                <w:rFonts w:hint="eastAsia"/>
                <w:lang w:val="en-US" w:eastAsia="zh-CN"/>
              </w:rPr>
            </w:pPr>
            <w:r>
              <w:rPr>
                <w:rFonts w:hint="eastAsia"/>
                <w:lang w:val="en-US" w:eastAsia="zh-CN"/>
              </w:rPr>
              <w:object>
                <v:shape id="_x0000_i1025" o:spt="75" type="#_x0000_t75" style="height:173.2pt;width:286.25pt;" o:ole="t" filled="f" o:preferrelative="t" stroked="f" coordsize="21600,21600">
                  <v:path/>
                  <v:fill on="f" focussize="0,0"/>
                  <v:stroke on="f"/>
                  <v:imagedata r:id="rId16" croptop="4299f" cropright="763f" cropbottom="33378f" o:title=""/>
                  <o:lock v:ext="edit" aspectratio="t"/>
                  <w10:wrap type="none"/>
                  <w10:anchorlock/>
                </v:shape>
                <o:OLEObject Type="Embed" ProgID="Visio.Drawing.15" ShapeID="_x0000_i1025" DrawAspect="Content" ObjectID="_1468075725" r:id="rId15">
                  <o:LockedField>false</o:LockedField>
                </o:OLEObject>
              </w:object>
            </w:r>
          </w:p>
          <w:p>
            <w:pPr>
              <w:pStyle w:val="24"/>
              <w:jc w:val="center"/>
              <w:rPr>
                <w:rFonts w:hint="default"/>
                <w:b/>
                <w:bCs/>
                <w:sz w:val="24"/>
                <w:szCs w:val="32"/>
                <w:lang w:val="en-US" w:eastAsia="zh-CN"/>
              </w:rPr>
            </w:pPr>
            <w:r>
              <w:rPr>
                <w:rFonts w:hint="eastAsia"/>
                <w:b/>
                <w:bCs/>
                <w:sz w:val="24"/>
                <w:szCs w:val="32"/>
                <w:lang w:val="en-US" w:eastAsia="zh-CN"/>
              </w:rPr>
              <w:t>图3 淋缸废水水平衡图</w:t>
            </w:r>
          </w:p>
          <w:p>
            <w:pPr>
              <w:keepNext w:val="0"/>
              <w:keepLines w:val="0"/>
              <w:pageBreakBefore w:val="0"/>
              <w:suppressLineNumbers w:val="0"/>
              <w:kinsoku/>
              <w:wordWrap/>
              <w:overflowPunct/>
              <w:topLinePunct w:val="0"/>
              <w:autoSpaceDE/>
              <w:autoSpaceDN/>
              <w:bidi w:val="0"/>
              <w:adjustRightInd/>
              <w:snapToGrid/>
              <w:spacing w:before="76" w:beforeLines="20" w:beforeAutospacing="0" w:after="76" w:afterLines="20" w:afterAutospacing="0" w:line="440" w:lineRule="exact"/>
              <w:ind w:left="0" w:right="0"/>
              <w:jc w:val="left"/>
              <w:textAlignment w:val="auto"/>
              <w:rPr>
                <w:rFonts w:hint="eastAsia" w:eastAsia="宋体"/>
                <w:b/>
                <w:bCs/>
                <w:color w:val="000000"/>
                <w:sz w:val="24"/>
                <w:szCs w:val="24"/>
                <w:lang w:eastAsia="zh-CN"/>
              </w:rPr>
            </w:pPr>
            <w:r>
              <w:rPr>
                <w:rFonts w:hint="eastAsia"/>
                <w:b/>
                <w:bCs/>
                <w:color w:val="000000"/>
                <w:sz w:val="24"/>
                <w:szCs w:val="24"/>
                <w:lang w:val="en-US" w:eastAsia="zh-CN"/>
              </w:rPr>
              <w:t>6</w:t>
            </w:r>
            <w:r>
              <w:rPr>
                <w:rFonts w:hint="default"/>
                <w:b/>
                <w:bCs/>
                <w:color w:val="000000"/>
                <w:sz w:val="24"/>
                <w:szCs w:val="24"/>
              </w:rPr>
              <w:t>、</w:t>
            </w:r>
            <w:r>
              <w:rPr>
                <w:rFonts w:hint="eastAsia"/>
                <w:b/>
                <w:bCs/>
                <w:color w:val="000000"/>
                <w:sz w:val="24"/>
                <w:szCs w:val="24"/>
              </w:rPr>
              <w:t>厂区平面布置简述</w:t>
            </w: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outlineLvl w:val="0"/>
              <w:rPr>
                <w:rFonts w:hint="eastAsia" w:ascii="黑体" w:hAnsi="黑体" w:eastAsia="黑体" w:cs="Times New Roman"/>
                <w:snapToGrid w:val="0"/>
                <w:color w:val="auto"/>
                <w:sz w:val="30"/>
                <w:szCs w:val="30"/>
                <w:vertAlign w:val="baseline"/>
              </w:rPr>
            </w:pPr>
            <w:r>
              <w:rPr>
                <w:rFonts w:hint="eastAsia"/>
                <w:color w:val="000000"/>
                <w:sz w:val="24"/>
                <w:szCs w:val="24"/>
                <w:highlight w:val="none"/>
              </w:rPr>
              <w:t>项目选址位</w:t>
            </w:r>
            <w:r>
              <w:rPr>
                <w:rFonts w:hint="eastAsia" w:ascii="Times New Roman" w:hAnsi="Times New Roman" w:eastAsia="宋体" w:cs="Times New Roman"/>
                <w:color w:val="000000"/>
                <w:sz w:val="24"/>
                <w:szCs w:val="24"/>
                <w:highlight w:val="none"/>
              </w:rPr>
              <w:t>于</w:t>
            </w:r>
            <w:r>
              <w:rPr>
                <w:rFonts w:hint="eastAsia" w:cs="Times New Roman"/>
                <w:color w:val="auto"/>
                <w:sz w:val="24"/>
                <w:szCs w:val="24"/>
                <w:u w:val="none"/>
                <w:lang w:val="en-US" w:eastAsia="zh-CN"/>
              </w:rPr>
              <w:t>河南省新乡市新乡县七里营镇龙泉村</w:t>
            </w:r>
            <w:r>
              <w:rPr>
                <w:rFonts w:hint="eastAsia" w:eastAsia="宋体"/>
                <w:color w:val="000000"/>
                <w:sz w:val="24"/>
                <w:szCs w:val="24"/>
                <w:highlight w:val="none"/>
                <w:lang w:eastAsia="zh-CN"/>
              </w:rPr>
              <w:t>，</w:t>
            </w:r>
            <w:r>
              <w:rPr>
                <w:rFonts w:hint="eastAsia"/>
                <w:color w:val="000000"/>
                <w:sz w:val="24"/>
                <w:szCs w:val="24"/>
                <w:highlight w:val="none"/>
                <w:lang w:val="en-US" w:eastAsia="zh-CN"/>
              </w:rPr>
              <w:t>扩建项目在现有厂房</w:t>
            </w:r>
            <w:r>
              <w:rPr>
                <w:rFonts w:hint="eastAsia"/>
                <w:color w:val="000000"/>
                <w:sz w:val="24"/>
                <w:szCs w:val="24"/>
                <w:highlight w:val="none"/>
                <w:lang w:eastAsia="zh-CN"/>
              </w:rPr>
              <w:t>，占地面积</w:t>
            </w:r>
            <w:r>
              <w:rPr>
                <w:rFonts w:hint="default" w:ascii="Times New Roman" w:hAnsi="Times New Roman" w:cs="Times New Roman"/>
                <w:color w:val="000000"/>
                <w:sz w:val="24"/>
                <w:szCs w:val="24"/>
                <w:highlight w:val="none"/>
                <w:lang w:val="en-US" w:eastAsia="zh-CN"/>
              </w:rPr>
              <w:t>1830</w:t>
            </w:r>
            <w:r>
              <w:rPr>
                <w:rFonts w:hint="eastAsia"/>
                <w:color w:val="000000"/>
                <w:sz w:val="24"/>
                <w:szCs w:val="24"/>
                <w:highlight w:val="none"/>
                <w:lang w:val="en-US" w:eastAsia="zh-CN"/>
              </w:rPr>
              <w:t>平方米</w:t>
            </w:r>
            <w:r>
              <w:rPr>
                <w:rFonts w:hint="eastAsia" w:ascii="Times New Roman" w:hAnsi="Times New Roman" w:eastAsia="宋体" w:cs="Times New Roman"/>
                <w:color w:val="000000"/>
                <w:sz w:val="24"/>
                <w:szCs w:val="24"/>
                <w:highlight w:val="none"/>
                <w:lang w:val="en-US" w:eastAsia="zh-CN"/>
              </w:rPr>
              <w:t>。厂区平面布置较为合理</w:t>
            </w:r>
            <w:r>
              <w:rPr>
                <w:rFonts w:hint="eastAsia" w:ascii="Times New Roman" w:hAnsi="Times New Roman" w:cs="Times New Roman"/>
                <w:color w:val="000000"/>
                <w:sz w:val="24"/>
                <w:szCs w:val="24"/>
                <w:highlight w:val="none"/>
                <w:lang w:val="en-US" w:eastAsia="zh-CN"/>
              </w:rPr>
              <w:t>，红色框线为本项目区域</w:t>
            </w:r>
            <w:r>
              <w:rPr>
                <w:rFonts w:hint="eastAsia" w:ascii="Times New Roman" w:hAnsi="Times New Roman" w:eastAsia="宋体" w:cs="Times New Roman"/>
                <w:color w:val="000000"/>
                <w:sz w:val="24"/>
                <w:szCs w:val="24"/>
                <w:highlight w:val="none"/>
                <w:lang w:val="en-US" w:eastAsia="zh-CN"/>
              </w:rPr>
              <w:t>，厂区平面布置图见附图</w:t>
            </w:r>
            <w:r>
              <w:rPr>
                <w:rFonts w:hint="eastAsia" w:ascii="Times New Roman" w:hAnsi="Times New Roman" w:cs="Times New Roman"/>
                <w:color w:val="000000"/>
                <w:sz w:val="24"/>
                <w:szCs w:val="24"/>
                <w:highlight w:val="none"/>
                <w:lang w:val="en-US" w:eastAsia="zh-CN"/>
              </w:rPr>
              <w:t>6</w:t>
            </w:r>
            <w:r>
              <w:rPr>
                <w:rFonts w:hint="eastAsia" w:ascii="Times New Roman" w:hAnsi="Times New Roman" w:eastAsia="宋体" w:cs="Times New Roman"/>
                <w:color w:val="00000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 w:type="pct"/>
            <w:vAlign w:val="center"/>
          </w:tcPr>
          <w:p>
            <w:pPr>
              <w:pStyle w:val="15"/>
              <w:keepNext w:val="0"/>
              <w:keepLines w:val="0"/>
              <w:suppressLineNumbers w:val="0"/>
              <w:adjustRightInd w:val="0"/>
              <w:snapToGrid w:val="0"/>
              <w:spacing w:before="0" w:beforeAutospacing="0" w:after="0" w:afterAutospacing="0"/>
              <w:ind w:left="0" w:leftChars="0" w:right="0" w:rightChars="0"/>
              <w:jc w:val="center"/>
              <w:rPr>
                <w:rFonts w:hint="eastAsia" w:eastAsia="宋体" w:cs="宋体"/>
                <w:color w:val="auto"/>
                <w:sz w:val="24"/>
                <w:szCs w:val="24"/>
              </w:rPr>
            </w:pPr>
            <w:r>
              <w:rPr>
                <w:rFonts w:hint="eastAsia" w:eastAsia="宋体" w:cs="宋体"/>
                <w:color w:val="auto"/>
                <w:sz w:val="21"/>
                <w:szCs w:val="21"/>
              </w:rPr>
              <w:t>工艺流程和产排污环节</w:t>
            </w:r>
          </w:p>
        </w:tc>
        <w:tc>
          <w:tcPr>
            <w:tcW w:w="4745" w:type="pct"/>
            <w:vAlign w:val="top"/>
          </w:tcPr>
          <w:p>
            <w:pPr>
              <w:keepNext w:val="0"/>
              <w:keepLines w:val="0"/>
              <w:pageBreakBefore w:val="0"/>
              <w:suppressLineNumbers w:val="0"/>
              <w:kinsoku/>
              <w:wordWrap/>
              <w:overflowPunct/>
              <w:topLinePunct w:val="0"/>
              <w:autoSpaceDE/>
              <w:autoSpaceDN/>
              <w:bidi w:val="0"/>
              <w:snapToGrid w:val="0"/>
              <w:spacing w:before="0" w:beforeAutospacing="0" w:after="0" w:afterAutospacing="0" w:line="440" w:lineRule="exact"/>
              <w:ind w:left="0" w:right="0"/>
              <w:textAlignment w:val="auto"/>
              <w:rPr>
                <w:rFonts w:hint="default" w:ascii="Times New Roman" w:hAnsi="Times New Roman" w:eastAsia="宋体" w:cs="Times New Roman"/>
                <w:color w:val="auto"/>
                <w:sz w:val="24"/>
                <w:szCs w:val="24"/>
              </w:rPr>
            </w:pPr>
            <w:r>
              <w:rPr>
                <w:rFonts w:hint="eastAsia" w:cs="Times New Roman"/>
                <w:b/>
                <w:color w:val="auto"/>
                <w:sz w:val="24"/>
                <w:szCs w:val="24"/>
                <w:lang w:eastAsia="zh-CN"/>
              </w:rPr>
              <w:t>一、</w:t>
            </w:r>
            <w:r>
              <w:rPr>
                <w:rFonts w:hint="default" w:ascii="Times New Roman" w:hAnsi="Times New Roman" w:eastAsia="宋体" w:cs="Times New Roman"/>
                <w:b/>
                <w:color w:val="auto"/>
                <w:sz w:val="24"/>
                <w:szCs w:val="24"/>
              </w:rPr>
              <w:t>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（一）</w:t>
            </w:r>
            <w:r>
              <w:rPr>
                <w:rFonts w:hint="eastAsia" w:ascii="Times New Roman" w:hAnsi="Times New Roman" w:eastAsia="宋体" w:cs="Times New Roman"/>
                <w:b/>
                <w:bCs/>
                <w:color w:val="auto"/>
                <w:sz w:val="24"/>
                <w:szCs w:val="24"/>
                <w:lang w:val="en-US" w:eastAsia="zh-CN"/>
              </w:rPr>
              <w:t>施工期</w:t>
            </w:r>
          </w:p>
          <w:p>
            <w:pPr>
              <w:pStyle w:val="15"/>
              <w:keepNext w:val="0"/>
              <w:keepLines w:val="0"/>
              <w:pageBreakBefore w:val="0"/>
              <w:widowControl/>
              <w:kinsoku/>
              <w:wordWrap/>
              <w:overflowPunct/>
              <w:topLinePunct w:val="0"/>
              <w:autoSpaceDE/>
              <w:autoSpaceDN/>
              <w:bidi w:val="0"/>
              <w:adjustRightInd/>
              <w:snapToGrid/>
              <w:spacing w:before="0" w:beforeAutospacing="0" w:after="0" w:afterAutospacing="0" w:line="440" w:lineRule="exact"/>
              <w:ind w:firstLine="480" w:firstLineChars="200"/>
              <w:jc w:val="left"/>
              <w:textAlignment w:val="auto"/>
              <w:outlineLvl w:val="0"/>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本项目使用公司现有厂房建设，施工期仅安装设备，不会对环境造成影响，施工期不</w:t>
            </w:r>
            <w:r>
              <w:rPr>
                <w:rFonts w:hint="eastAsia" w:ascii="Times New Roman" w:hAnsi="Times New Roman" w:cs="Times New Roman"/>
                <w:color w:val="000000"/>
                <w:sz w:val="24"/>
                <w:szCs w:val="24"/>
                <w:highlight w:val="none"/>
                <w:lang w:val="en-US" w:eastAsia="zh-CN"/>
              </w:rPr>
              <w:t>再</w:t>
            </w:r>
            <w:r>
              <w:rPr>
                <w:rFonts w:hint="eastAsia" w:ascii="Times New Roman" w:hAnsi="Times New Roman" w:eastAsia="宋体" w:cs="Times New Roman"/>
                <w:color w:val="000000"/>
                <w:sz w:val="24"/>
                <w:szCs w:val="24"/>
                <w:highlight w:val="none"/>
                <w:lang w:val="en-US" w:eastAsia="zh-CN"/>
              </w:rPr>
              <w:t>开展评价。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（二）</w:t>
            </w:r>
            <w:r>
              <w:rPr>
                <w:rFonts w:hint="default" w:ascii="Times New Roman" w:hAnsi="Times New Roman" w:eastAsia="宋体" w:cs="Times New Roman"/>
                <w:b/>
                <w:bCs/>
                <w:color w:val="auto"/>
                <w:sz w:val="24"/>
                <w:szCs w:val="24"/>
              </w:rPr>
              <w:t>营运期</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1</w:t>
            </w:r>
            <w:r>
              <w:rPr>
                <w:rFonts w:hint="eastAsia" w:ascii="Times New Roman" w:hAnsi="Times New Roman" w:eastAsia="宋体" w:cs="宋体"/>
                <w:color w:val="auto"/>
                <w:kern w:val="2"/>
                <w:sz w:val="24"/>
                <w:szCs w:val="24"/>
                <w:lang w:val="en-US" w:eastAsia="zh-CN" w:bidi="ar-SA"/>
              </w:rPr>
              <w:t>、</w:t>
            </w:r>
            <w:r>
              <w:rPr>
                <w:rFonts w:hint="eastAsia" w:cs="宋体"/>
                <w:color w:val="auto"/>
                <w:kern w:val="2"/>
                <w:sz w:val="24"/>
                <w:szCs w:val="24"/>
                <w:lang w:val="en-US" w:eastAsia="zh-CN" w:bidi="ar-SA"/>
              </w:rPr>
              <w:t>玻璃卡纸</w:t>
            </w:r>
            <w:r>
              <w:rPr>
                <w:rFonts w:hint="eastAsia" w:ascii="Times New Roman" w:hAnsi="Times New Roman" w:eastAsia="宋体" w:cs="宋体"/>
                <w:color w:val="auto"/>
                <w:kern w:val="2"/>
                <w:sz w:val="24"/>
                <w:szCs w:val="24"/>
                <w:lang w:val="en-US" w:eastAsia="zh-CN" w:bidi="ar-SA"/>
              </w:rPr>
              <w:t>生产工艺流程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cs="宋体"/>
                <w:color w:val="auto"/>
                <w:kern w:val="2"/>
                <w:sz w:val="24"/>
                <w:szCs w:val="24"/>
                <w:lang w:val="en-US" w:eastAsia="zh-CN" w:bidi="ar-SA"/>
              </w:rPr>
            </w:pPr>
          </w:p>
          <w:p>
            <w:pPr>
              <w:pStyle w:val="3"/>
              <w:rPr>
                <w:rFonts w:hint="eastAsia" w:cs="宋体"/>
                <w:color w:val="auto"/>
                <w:kern w:val="2"/>
                <w:sz w:val="24"/>
                <w:szCs w:val="24"/>
                <w:lang w:val="en-US" w:eastAsia="zh-CN" w:bidi="ar-SA"/>
              </w:rPr>
            </w:pPr>
          </w:p>
          <w:p>
            <w:pPr>
              <w:rPr>
                <w:rFonts w:hint="eastAsia" w:cs="宋体"/>
                <w:color w:val="auto"/>
                <w:kern w:val="2"/>
                <w:sz w:val="24"/>
                <w:szCs w:val="24"/>
                <w:lang w:val="en-US" w:eastAsia="zh-CN" w:bidi="ar-SA"/>
              </w:rPr>
            </w:pPr>
          </w:p>
          <w:p>
            <w:pPr>
              <w:pStyle w:val="3"/>
              <w:rPr>
                <w:rFonts w:hint="eastAsia"/>
                <w:lang w:val="en-US" w:eastAsia="zh-CN"/>
              </w:rPr>
            </w:pPr>
          </w:p>
          <w:p>
            <w:pPr>
              <w:pStyle w:val="3"/>
              <w:rPr>
                <w:rFonts w:hint="eastAsia" w:cs="宋体"/>
                <w:color w:val="auto"/>
                <w:kern w:val="2"/>
                <w:sz w:val="24"/>
                <w:szCs w:val="24"/>
                <w:lang w:val="en-US" w:eastAsia="zh-CN" w:bidi="ar-SA"/>
              </w:rPr>
            </w:pPr>
          </w:p>
          <w:p>
            <w:pPr>
              <w:rPr>
                <w:rFonts w:hint="eastAsia"/>
                <w:lang w:val="en-US" w:eastAsia="zh-CN"/>
              </w:rPr>
            </w:pPr>
          </w:p>
          <w:p>
            <w:pPr>
              <w:pStyle w:val="3"/>
              <w:rPr>
                <w:rFonts w:hint="eastAsia" w:cs="宋体"/>
                <w:color w:val="auto"/>
                <w:kern w:val="2"/>
                <w:sz w:val="24"/>
                <w:szCs w:val="24"/>
                <w:lang w:val="en-US" w:eastAsia="zh-CN" w:bidi="ar-SA"/>
              </w:rPr>
            </w:pPr>
          </w:p>
          <w:p>
            <w:pPr>
              <w:rPr>
                <w:rFonts w:hint="eastAsia"/>
                <w:lang w:val="en-US" w:eastAsia="zh-CN"/>
              </w:rPr>
            </w:pPr>
          </w:p>
          <w:p>
            <w:pPr>
              <w:pStyle w:val="5"/>
              <w:jc w:val="center"/>
              <w:rPr>
                <w:rFonts w:hint="eastAsia"/>
                <w:lang w:val="en-US" w:eastAsia="zh-CN"/>
              </w:rPr>
            </w:pPr>
            <w:r>
              <w:rPr>
                <w:rFonts w:hint="eastAsia"/>
                <w:lang w:val="en-US" w:eastAsia="zh-CN"/>
              </w:rPr>
              <w:object>
                <v:shape id="_x0000_i1026" o:spt="75" type="#_x0000_t75" style="height:375.8pt;width:256.95pt;" o:ole="t" filled="f" o:preferrelative="t" stroked="f" coordsize="21600,21600">
                  <v:path/>
                  <v:fill on="f" focussize="0,0"/>
                  <v:stroke on="f"/>
                  <v:imagedata r:id="rId18" cropright="2505f" o:title=""/>
                  <o:lock v:ext="edit" aspectratio="t"/>
                  <w10:wrap type="none"/>
                  <w10:anchorlock/>
                </v:shape>
                <o:OLEObject Type="Embed" ProgID="Visio.Drawing.15" ShapeID="_x0000_i1026" DrawAspect="Content" ObjectID="_1468075726" r:id="rId17">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1</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玻璃卡纸生产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玻璃卡纸生产工艺流程简述：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（1）配胶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首先，原料（高岭土、精制瓷土、液体碳酸钙）分别倒入分散池内，加水搅拌分散；同时，聚乙烯醇加入聚乙烯醇溶胶缸内，加水、通蒸汽加热溶解（溶胶，温度为80℃）；之后，上述物料泵入混合罐中，同时加入羟基丁苯胶乳，混合搅拌均匀成白色液体。用泵、密闭管道输送至涂布工序使用。在加入羟基丁苯胶乳过程中产生有机废气，集气罩收集后采用活性炭吸附-脱附-催化燃烧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原料高岭土、精制瓷土为块状，含水率约为30%，倒料过程入池过程基本不产生粉尘；聚乙烯醇为颗粒状物料，加料入溶胶缸过程无粉尘产生，溶于水后不易挥发，不考虑有机废气。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（2）涂布及烘干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制成的涂料用料泵打入到铸涂机的料槽内，通过一根旋转的带料辊将料槽中的涂料均匀辊涂于原纸上；然后，经铸涂机的烘干缸烘干（采用河南兴泰纸业有限公司提供蒸汽间接烘干，温度为100℃）；再经滚筒压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在烘干的同时，为了避免烘缸与玻璃卡纸之间起气泡，影响纸的光滑度，用水直接喷于烘缸与玻璃卡纸接触面。该环节用水为蒸汽冷凝水，产生的废水进入沉淀池预处理后通过专用管道输送至新乡县纸制品专业园区河南兴泰纸业有限公司污水处理厂处理，处理后排入新乡县综合污水处理厂。涂布和烘干过程中产生有机废气，集气罩收集后采用活性炭吸附-脱附-催化燃烧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（3）收卷、复卷、切边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cs="Times New Roman"/>
                <w:color w:val="000000" w:themeColor="text1"/>
                <w:kern w:val="0"/>
                <w:sz w:val="24"/>
                <w:szCs w:val="24"/>
                <w:highlight w:val="none"/>
                <w:lang w:val="en-US" w:eastAsia="zh-CN" w:bidi="ar-SA"/>
                <w14:textFill>
                  <w14:solidFill>
                    <w14:schemeClr w14:val="tx1"/>
                  </w14:solidFill>
                </w14:textFill>
              </w:rPr>
              <w:t>压光后的涂布纸已经完全干燥，在涂布机上收卷。收卷后复卷、切边即为成品，切边时切纸机会产生噪声。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2</w:t>
            </w:r>
            <w:r>
              <w:rPr>
                <w:rFonts w:hint="eastAsia" w:ascii="Times New Roman" w:hAnsi="Times New Roman" w:eastAsia="宋体" w:cs="宋体"/>
                <w:color w:val="auto"/>
                <w:kern w:val="2"/>
                <w:sz w:val="24"/>
                <w:szCs w:val="24"/>
                <w:lang w:val="en-US" w:eastAsia="zh-CN" w:bidi="ar-SA"/>
              </w:rPr>
              <w:t>、</w:t>
            </w:r>
            <w:r>
              <w:rPr>
                <w:rFonts w:hint="eastAsia" w:cs="宋体"/>
                <w:color w:val="auto"/>
                <w:kern w:val="2"/>
                <w:sz w:val="24"/>
                <w:szCs w:val="24"/>
                <w:lang w:val="en-US" w:eastAsia="zh-CN" w:bidi="ar-SA"/>
              </w:rPr>
              <w:t>不干胶纸</w:t>
            </w:r>
            <w:r>
              <w:rPr>
                <w:rFonts w:hint="eastAsia" w:ascii="Times New Roman" w:hAnsi="Times New Roman" w:eastAsia="宋体" w:cs="宋体"/>
                <w:color w:val="auto"/>
                <w:kern w:val="2"/>
                <w:sz w:val="24"/>
                <w:szCs w:val="24"/>
                <w:lang w:val="en-US" w:eastAsia="zh-CN" w:bidi="ar-SA"/>
              </w:rPr>
              <w:t>生产工艺流程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2" w:firstLineChars="200"/>
              <w:jc w:val="center"/>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object>
                <v:shape id="_x0000_i1027" o:spt="75" type="#_x0000_t75" style="height:128.6pt;width:216pt;" o:ole="t" filled="f" o:preferrelative="t" stroked="f" coordsize="21600,21600">
                  <v:path/>
                  <v:fill on="f" focussize="0,0"/>
                  <v:stroke on="f"/>
                  <v:imagedata r:id="rId20" cropbottom="17555f" o:title=""/>
                  <o:lock v:ext="edit" aspectratio="t"/>
                  <w10:wrap type="none"/>
                  <w10:anchorlock/>
                </v:shape>
                <o:OLEObject Type="Embed" ProgID="Visio.Drawing.15" ShapeID="_x0000_i1027" DrawAspect="Content" ObjectID="_1468075727" r:id="rId19">
                  <o:LockedField>false</o:LockedField>
                </o:OLEObject>
              </w:object>
            </w:r>
          </w:p>
          <w:p>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ascii="Times New Roman" w:hAnsi="Times New Roman"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Times New Roman" w:hAnsi="Times New Roman" w:cs="Times New Roman"/>
                <w:b/>
                <w:bCs/>
                <w:color w:val="000000"/>
                <w:sz w:val="24"/>
                <w:szCs w:val="24"/>
                <w:highlight w:val="none"/>
                <w:lang w:val="en-US" w:eastAsia="zh-CN"/>
              </w:rPr>
              <w:t>不干胶纸生产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不干胶纸生产</w:t>
            </w:r>
            <w:r>
              <w:rPr>
                <w:rFonts w:hint="eastAsia" w:ascii="Times New Roman" w:hAnsi="Times New Roman" w:eastAsia="宋体" w:cs="宋体"/>
                <w:color w:val="auto"/>
                <w:kern w:val="2"/>
                <w:sz w:val="24"/>
                <w:szCs w:val="24"/>
                <w:lang w:val="en-US" w:eastAsia="zh-CN" w:bidi="ar-SA"/>
              </w:rPr>
              <w:t>工艺流程简述：</w:t>
            </w:r>
          </w:p>
          <w:p>
            <w:pPr>
              <w:keepNext w:val="0"/>
              <w:keepLines w:val="0"/>
              <w:pageBreakBefore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default" w:cs="宋体"/>
                <w:color w:val="auto"/>
                <w:kern w:val="2"/>
                <w:sz w:val="24"/>
                <w:szCs w:val="24"/>
                <w:lang w:val="en-US" w:eastAsia="zh-CN" w:bidi="ar-SA"/>
              </w:rPr>
            </w:pPr>
            <w:r>
              <w:rPr>
                <w:rFonts w:hint="eastAsia" w:cs="宋体"/>
                <w:color w:val="000000" w:themeColor="text1"/>
                <w:kern w:val="2"/>
                <w:sz w:val="24"/>
                <w:szCs w:val="24"/>
                <w:lang w:val="en-US" w:eastAsia="zh-CN" w:bidi="ar-SA"/>
                <w14:textFill>
                  <w14:solidFill>
                    <w14:schemeClr w14:val="tx1"/>
                  </w14:solidFill>
                </w14:textFill>
              </w:rPr>
              <w:t>将玻璃卡纸（不干胶面纸）、不干胶底纸放入涂布复合机中，将块状热熔胶直接放入涂布复合机中，电融化后，进行涂布复合（采用河南兴泰纸业有限公司蒸汽供热），复合后即为成品，成品检验合格后放入仓库，此产品在涂布复合时产生有机废气</w:t>
            </w:r>
            <w:r>
              <w:rPr>
                <w:rFonts w:hint="eastAsia" w:cs="Times New Roman"/>
                <w:color w:val="000000" w:themeColor="text1"/>
                <w:kern w:val="0"/>
                <w:sz w:val="24"/>
                <w:szCs w:val="24"/>
                <w:highlight w:val="none"/>
                <w:lang w:val="en-US" w:eastAsia="zh-CN" w:bidi="ar-SA"/>
                <w14:textFill>
                  <w14:solidFill>
                    <w14:schemeClr w14:val="tx1"/>
                  </w14:solidFill>
                </w14:textFill>
              </w:rPr>
              <w:t>，集气罩收集后采用活性炭吸附-脱附-催化燃烧处理达标后，采用15m高排气</w:t>
            </w:r>
            <w:r>
              <w:rPr>
                <w:rFonts w:hint="eastAsia" w:cs="Times New Roman"/>
                <w:color w:val="000000"/>
                <w:kern w:val="0"/>
                <w:sz w:val="24"/>
                <w:szCs w:val="24"/>
                <w:highlight w:val="none"/>
                <w:lang w:val="en-US" w:eastAsia="zh-CN" w:bidi="ar-SA"/>
              </w:rPr>
              <w:t>筒排放</w:t>
            </w:r>
            <w:r>
              <w:rPr>
                <w:rFonts w:hint="eastAsia" w:cs="宋体"/>
                <w:color w:val="auto"/>
                <w:kern w:val="2"/>
                <w:sz w:val="24"/>
                <w:szCs w:val="24"/>
                <w:lang w:val="en-US" w:eastAsia="zh-CN" w:bidi="ar-SA"/>
              </w:rPr>
              <w:t>。进行涂布复合过程中会产生噪声。</w:t>
            </w:r>
          </w:p>
          <w:p>
            <w:pPr>
              <w:keepNext w:val="0"/>
              <w:keepLines w:val="0"/>
              <w:suppressLineNumbers w:val="0"/>
              <w:spacing w:before="0" w:beforeAutospacing="0" w:after="0" w:afterAutospacing="0" w:line="520" w:lineRule="exact"/>
              <w:ind w:left="0" w:right="0"/>
              <w:jc w:val="left"/>
              <w:rPr>
                <w:rFonts w:hint="default" w:ascii="Times New Roman" w:hAnsi="Times New Roman" w:cs="Times New Roman"/>
                <w:b/>
                <w:sz w:val="24"/>
                <w:szCs w:val="24"/>
              </w:rPr>
            </w:pPr>
            <w:r>
              <w:rPr>
                <w:rFonts w:hint="eastAsia" w:cs="Times New Roman"/>
                <w:b/>
                <w:sz w:val="24"/>
                <w:szCs w:val="24"/>
                <w:lang w:eastAsia="zh-CN"/>
              </w:rPr>
              <w:t>二、</w:t>
            </w:r>
            <w:r>
              <w:rPr>
                <w:rFonts w:hint="eastAsia" w:ascii="Times New Roman" w:hAnsi="Times New Roman" w:cs="Times New Roman"/>
                <w:b/>
                <w:sz w:val="24"/>
                <w:szCs w:val="24"/>
              </w:rPr>
              <w:t>主要污染工序</w:t>
            </w:r>
          </w:p>
          <w:p>
            <w:pPr>
              <w:keepNext w:val="0"/>
              <w:keepLines w:val="0"/>
              <w:suppressLineNumbers w:val="0"/>
              <w:spacing w:before="0" w:beforeAutospacing="0" w:after="0" w:afterAutospacing="0" w:line="440" w:lineRule="exact"/>
              <w:ind w:left="0" w:right="0" w:firstLine="480" w:firstLineChars="200"/>
              <w:jc w:val="left"/>
              <w:rPr>
                <w:rFonts w:hint="default"/>
                <w:color w:val="000000"/>
                <w:sz w:val="24"/>
                <w:szCs w:val="24"/>
              </w:rPr>
            </w:pPr>
            <w:r>
              <w:rPr>
                <w:rFonts w:hint="default"/>
                <w:color w:val="000000"/>
                <w:sz w:val="24"/>
                <w:szCs w:val="24"/>
              </w:rPr>
              <w:t>通过工艺流程分析，该项目营运期主要产污环节见</w:t>
            </w:r>
            <w:r>
              <w:rPr>
                <w:rFonts w:hint="eastAsia"/>
                <w:color w:val="000000"/>
                <w:sz w:val="24"/>
                <w:szCs w:val="24"/>
              </w:rPr>
              <w:t>下</w:t>
            </w:r>
            <w:r>
              <w:rPr>
                <w:rFonts w:hint="default"/>
                <w:color w:val="000000"/>
                <w:sz w:val="24"/>
                <w:szCs w:val="24"/>
              </w:rPr>
              <w:t>表。</w:t>
            </w:r>
          </w:p>
          <w:p>
            <w:pPr>
              <w:pStyle w:val="49"/>
              <w:keepLines w:val="0"/>
              <w:suppressLineNumbers w:val="0"/>
              <w:bidi w:val="0"/>
              <w:spacing w:before="0" w:beforeAutospacing="0" w:after="0" w:afterAutospacing="0"/>
              <w:ind w:left="0" w:right="0"/>
              <w:rPr>
                <w:rFonts w:hint="eastAsia"/>
                <w:lang w:eastAsia="zh-CN"/>
              </w:rPr>
            </w:pPr>
            <w:r>
              <w:rPr>
                <w:rFonts w:hint="eastAsia"/>
                <w:lang w:val="en-US" w:eastAsia="zh-CN"/>
              </w:rPr>
              <w:t xml:space="preserve"> </w:t>
            </w:r>
            <w:r>
              <w:rPr>
                <w:rFonts w:hint="eastAsia"/>
                <w:lang w:eastAsia="zh-CN"/>
              </w:rPr>
              <w:t>本项目营运期产污环节一览表</w:t>
            </w:r>
          </w:p>
          <w:tbl>
            <w:tblPr>
              <w:tblStyle w:val="17"/>
              <w:tblW w:w="48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523"/>
              <w:gridCol w:w="1055"/>
              <w:gridCol w:w="1112"/>
              <w:gridCol w:w="4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污染因素</w:t>
                  </w:r>
                </w:p>
              </w:tc>
              <w:tc>
                <w:tcPr>
                  <w:tcW w:w="1578" w:type="dxa"/>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产污环节</w:t>
                  </w:r>
                </w:p>
              </w:tc>
              <w:tc>
                <w:tcPr>
                  <w:tcW w:w="1112"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污染物</w:t>
                  </w:r>
                </w:p>
              </w:tc>
              <w:tc>
                <w:tcPr>
                  <w:tcW w:w="4612"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18"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废气</w:t>
                  </w:r>
                </w:p>
              </w:tc>
              <w:tc>
                <w:tcPr>
                  <w:tcW w:w="523"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玻璃卡纸</w:t>
                  </w:r>
                </w:p>
              </w:tc>
              <w:tc>
                <w:tcPr>
                  <w:tcW w:w="1055"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配胶、涂布及烘干</w:t>
                  </w:r>
                </w:p>
              </w:tc>
              <w:tc>
                <w:tcPr>
                  <w:tcW w:w="1112"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eastAsia="zh-CN"/>
                    </w:rPr>
                  </w:pPr>
                  <w:r>
                    <w:rPr>
                      <w:rFonts w:hint="eastAsia"/>
                      <w:sz w:val="21"/>
                      <w:szCs w:val="21"/>
                      <w:lang w:val="en-US" w:eastAsia="zh-CN"/>
                    </w:rPr>
                    <w:t>非甲烷总烃</w:t>
                  </w:r>
                </w:p>
              </w:tc>
              <w:tc>
                <w:tcPr>
                  <w:tcW w:w="4612"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rPr>
                  </w:pPr>
                  <w:r>
                    <w:rPr>
                      <w:rFonts w:hint="eastAsia" w:cs="Times New Roman"/>
                      <w:szCs w:val="21"/>
                      <w:lang w:val="en-US" w:eastAsia="zh-CN"/>
                    </w:rPr>
                    <w:t>集气罩负压收集+活性炭吸附-脱附-催化燃烧+15m高排气筒P1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523"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val="en-US" w:eastAsia="zh-CN"/>
                    </w:rPr>
                  </w:pPr>
                  <w:r>
                    <w:rPr>
                      <w:rFonts w:hint="eastAsia"/>
                      <w:sz w:val="21"/>
                      <w:szCs w:val="21"/>
                      <w:lang w:val="en-US" w:eastAsia="zh-CN"/>
                    </w:rPr>
                    <w:t>不干胶纸</w:t>
                  </w:r>
                </w:p>
              </w:tc>
              <w:tc>
                <w:tcPr>
                  <w:tcW w:w="1055"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涂布复合工序</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非甲烷总烃</w:t>
                  </w:r>
                </w:p>
              </w:tc>
              <w:tc>
                <w:tcPr>
                  <w:tcW w:w="4612"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废水</w:t>
                  </w:r>
                </w:p>
              </w:tc>
              <w:tc>
                <w:tcPr>
                  <w:tcW w:w="1578"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eastAsia="zh-CN"/>
                    </w:rPr>
                  </w:pPr>
                  <w:r>
                    <w:rPr>
                      <w:rFonts w:hint="eastAsia" w:cs="Times New Roman"/>
                      <w:szCs w:val="21"/>
                      <w:lang w:val="en-US" w:eastAsia="zh-CN"/>
                    </w:rPr>
                    <w:t>玻璃卡纸淋缸用水</w:t>
                  </w:r>
                </w:p>
              </w:tc>
              <w:tc>
                <w:tcPr>
                  <w:tcW w:w="1112"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szCs w:val="21"/>
                      <w:lang w:val="en-US" w:eastAsia="zh-CN"/>
                    </w:rPr>
                  </w:pPr>
                  <w:r>
                    <w:rPr>
                      <w:rFonts w:hint="eastAsia" w:cs="Times New Roman"/>
                      <w:lang w:val="en-US" w:eastAsia="zh-CN"/>
                    </w:rPr>
                    <w:t>COD、BOD、NH</w:t>
                  </w:r>
                  <w:r>
                    <w:rPr>
                      <w:rFonts w:hint="eastAsia" w:cs="Times New Roman"/>
                      <w:vertAlign w:val="subscript"/>
                      <w:lang w:val="en-US" w:eastAsia="zh-CN"/>
                    </w:rPr>
                    <w:t>3</w:t>
                  </w:r>
                  <w:r>
                    <w:rPr>
                      <w:rFonts w:hint="eastAsia" w:cs="Times New Roman"/>
                      <w:lang w:val="en-US" w:eastAsia="zh-CN"/>
                    </w:rPr>
                    <w:t>-H、</w:t>
                  </w:r>
                  <w:r>
                    <w:rPr>
                      <w:rFonts w:hint="eastAsia" w:ascii="Times New Roman" w:hAnsi="Times New Roman" w:cs="Times New Roman"/>
                      <w:lang w:val="en-US" w:eastAsia="zh-CN"/>
                    </w:rPr>
                    <w:t>SS</w:t>
                  </w:r>
                  <w:r>
                    <w:rPr>
                      <w:rFonts w:hint="eastAsia" w:cs="Times New Roman"/>
                      <w:lang w:val="en-US" w:eastAsia="zh-CN"/>
                    </w:rPr>
                    <w:t>、TP、TN</w:t>
                  </w:r>
                </w:p>
              </w:tc>
              <w:tc>
                <w:tcPr>
                  <w:tcW w:w="4612"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olor w:val="000000" w:themeColor="text1"/>
                      <w:sz w:val="21"/>
                      <w:szCs w:val="21"/>
                      <w:lang w:val="en-US" w:eastAsia="zh-CN"/>
                      <w14:textFill>
                        <w14:solidFill>
                          <w14:schemeClr w14:val="tx1"/>
                        </w14:solidFill>
                      </w14:textFill>
                    </w:rPr>
                    <w:t>在厂区进行三级沉淀处理后，采用专用管道输送至新乡县纸制品专业园河南兴泰纸业有限公司厂区污水站处理后，排入新乡县综合污水处理厂处理达标后排放。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1578" w:type="dxa"/>
                  <w:gridSpan w:val="2"/>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高噪声设备</w:t>
                  </w:r>
                </w:p>
              </w:tc>
              <w:tc>
                <w:tcPr>
                  <w:tcW w:w="1112"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4612"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厂房</w:t>
                  </w:r>
                  <w:r>
                    <w:rPr>
                      <w:rFonts w:hint="eastAsia"/>
                      <w:sz w:val="21"/>
                      <w:szCs w:val="21"/>
                      <w:lang w:eastAsia="zh-CN"/>
                    </w:rPr>
                    <w:t>封闭</w:t>
                  </w:r>
                  <w:r>
                    <w:rPr>
                      <w:rFonts w:hint="eastAsia"/>
                      <w:sz w:val="21"/>
                      <w:szCs w:val="21"/>
                    </w:rPr>
                    <w:t>隔音、减振及距离衰减</w:t>
                  </w: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lang w:eastAsia="zh-CN"/>
                    </w:rPr>
                    <w:t>一般</w:t>
                  </w:r>
                  <w:r>
                    <w:rPr>
                      <w:rFonts w:hint="eastAsia"/>
                      <w:sz w:val="21"/>
                      <w:szCs w:val="21"/>
                    </w:rPr>
                    <w:t>固废</w:t>
                  </w: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边角料</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r>
                    <w:rPr>
                      <w:rFonts w:hint="eastAsia" w:cs="Times New Roman"/>
                      <w:lang w:eastAsia="zh-CN"/>
                    </w:rPr>
                    <w:t>产生边角料，定期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eastAsia" w:cs="Times New Roman"/>
                      <w:lang w:val="en-US" w:eastAsia="zh-CN"/>
                    </w:rPr>
                    <w:t>液体碳酸钙等原料包装</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cs="Times New Roman"/>
                      <w:lang w:eastAsia="zh-CN"/>
                    </w:rPr>
                    <w:t>原辅料包装</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原辅料使用过程中产生的编织袋、包装桶，定期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污水处理</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沉泥</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4"/>
                      <w:lang w:eastAsia="zh-CN"/>
                      <w14:textFill>
                        <w14:solidFill>
                          <w14:schemeClr w14:val="tx1"/>
                        </w14:solidFill>
                      </w14:textFill>
                    </w:rPr>
                  </w:pPr>
                  <w:r>
                    <w:rPr>
                      <w:rFonts w:hint="eastAsia" w:cs="Times New Roman"/>
                      <w:color w:val="000000" w:themeColor="text1"/>
                      <w:sz w:val="21"/>
                      <w:szCs w:val="24"/>
                      <w:lang w:val="en-US" w:eastAsia="zh-CN"/>
                      <w14:textFill>
                        <w14:solidFill>
                          <w14:schemeClr w14:val="tx1"/>
                        </w14:solidFill>
                      </w14:textFill>
                    </w:rPr>
                    <w:t>沉淀过程中产生的沉泥</w:t>
                  </w:r>
                  <w:r>
                    <w:rPr>
                      <w:rFonts w:hint="eastAsia" w:cs="Times New Roman"/>
                      <w:color w:val="000000" w:themeColor="text1"/>
                      <w:sz w:val="21"/>
                      <w:szCs w:val="24"/>
                      <w:lang w:eastAsia="zh-CN"/>
                      <w14:textFill>
                        <w14:solidFill>
                          <w14:schemeClr w14:val="tx1"/>
                        </w14:solidFill>
                      </w14:textFill>
                    </w:rPr>
                    <w:t>，定期</w:t>
                  </w:r>
                  <w:r>
                    <w:rPr>
                      <w:rFonts w:hint="eastAsia" w:ascii="Times New Roman" w:hAnsi="Times New Roman" w:eastAsia="宋体" w:cs="Times New Roman"/>
                      <w:color w:val="000000" w:themeColor="text1"/>
                      <w:sz w:val="21"/>
                      <w:szCs w:val="24"/>
                      <w:lang w:eastAsia="zh-CN"/>
                      <w14:textFill>
                        <w14:solidFill>
                          <w14:schemeClr w14:val="tx1"/>
                        </w14:solidFill>
                      </w14:textFill>
                    </w:rPr>
                    <w:t>收集后</w:t>
                  </w:r>
                  <w:r>
                    <w:rPr>
                      <w:rFonts w:hint="eastAsia" w:cs="Times New Roman"/>
                      <w:color w:val="000000" w:themeColor="text1"/>
                      <w:sz w:val="21"/>
                      <w:szCs w:val="24"/>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面积</w:t>
                  </w:r>
                  <w:r>
                    <w:rPr>
                      <w:rFonts w:hint="eastAsia" w:cs="Times New Roman"/>
                      <w:color w:val="000000" w:themeColor="text1"/>
                      <w:sz w:val="21"/>
                      <w:szCs w:val="24"/>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4"/>
                      <w:highlight w:val="none"/>
                      <w:vertAlign w:val="superscript"/>
                      <w:lang w:eastAsia="zh-CN"/>
                      <w14:textFill>
                        <w14:solidFill>
                          <w14:schemeClr w14:val="tx1"/>
                        </w14:solidFill>
                      </w14:textFill>
                    </w:rPr>
                    <w:t>2</w:t>
                  </w:r>
                  <w:r>
                    <w:rPr>
                      <w:rFonts w:hint="eastAsia" w:cs="Times New Roman"/>
                      <w:color w:val="000000" w:themeColor="text1"/>
                      <w:sz w:val="21"/>
                      <w:szCs w:val="24"/>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1"/>
                      <w:szCs w:val="24"/>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18"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eastAsia="zh-CN"/>
                    </w:rPr>
                    <w:t>废气处理设施</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废催化剂</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废气处理设施产生</w:t>
                  </w:r>
                  <w:r>
                    <w:rPr>
                      <w:rFonts w:hint="eastAsia" w:cs="Times New Roman"/>
                      <w:color w:val="000000" w:themeColor="text1"/>
                      <w:sz w:val="21"/>
                      <w:szCs w:val="24"/>
                      <w:lang w:val="en-US" w:eastAsia="zh-CN"/>
                      <w14:textFill>
                        <w14:solidFill>
                          <w14:schemeClr w14:val="tx1"/>
                        </w14:solidFill>
                      </w14:textFill>
                    </w:rPr>
                    <w:t>废催化剂</w:t>
                  </w:r>
                  <w:r>
                    <w:rPr>
                      <w:rFonts w:hint="eastAsia" w:cs="Times New Roman"/>
                      <w:color w:val="000000" w:themeColor="text1"/>
                      <w:sz w:val="21"/>
                      <w:szCs w:val="24"/>
                      <w:lang w:eastAsia="zh-CN"/>
                      <w14:textFill>
                        <w14:solidFill>
                          <w14:schemeClr w14:val="tx1"/>
                        </w14:solidFill>
                      </w14:textFill>
                    </w:rPr>
                    <w:t>，定期</w:t>
                  </w:r>
                  <w:r>
                    <w:rPr>
                      <w:rFonts w:hint="eastAsia" w:ascii="Times New Roman" w:hAnsi="Times New Roman" w:eastAsia="宋体" w:cs="Times New Roman"/>
                      <w:color w:val="000000" w:themeColor="text1"/>
                      <w:sz w:val="21"/>
                      <w:szCs w:val="24"/>
                      <w:lang w:eastAsia="zh-CN"/>
                      <w14:textFill>
                        <w14:solidFill>
                          <w14:schemeClr w14:val="tx1"/>
                        </w14:solidFill>
                      </w14:textFill>
                    </w:rPr>
                    <w:t>收集后</w:t>
                  </w:r>
                  <w:r>
                    <w:rPr>
                      <w:rFonts w:hint="eastAsia" w:cs="Times New Roman"/>
                      <w:color w:val="000000" w:themeColor="text1"/>
                      <w:sz w:val="21"/>
                      <w:szCs w:val="24"/>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面积</w:t>
                  </w:r>
                  <w:r>
                    <w:rPr>
                      <w:rFonts w:hint="eastAsia" w:cs="Times New Roman"/>
                      <w:color w:val="000000" w:themeColor="text1"/>
                      <w:sz w:val="21"/>
                      <w:szCs w:val="24"/>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4"/>
                      <w:highlight w:val="none"/>
                      <w:vertAlign w:val="superscript"/>
                      <w:lang w:eastAsia="zh-CN"/>
                      <w14:textFill>
                        <w14:solidFill>
                          <w14:schemeClr w14:val="tx1"/>
                        </w14:solidFill>
                      </w14:textFill>
                    </w:rPr>
                    <w:t>2</w:t>
                  </w:r>
                  <w:r>
                    <w:rPr>
                      <w:rFonts w:hint="eastAsia" w:cs="Times New Roman"/>
                      <w:color w:val="000000" w:themeColor="text1"/>
                      <w:sz w:val="21"/>
                      <w:szCs w:val="24"/>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厂家回收</w:t>
                  </w:r>
                  <w:r>
                    <w:rPr>
                      <w:rFonts w:hint="eastAsia" w:ascii="Times New Roman" w:hAnsi="Times New Roman" w:eastAsia="宋体" w:cs="Times New Roman"/>
                      <w:color w:val="000000" w:themeColor="text1"/>
                      <w:sz w:val="21"/>
                      <w:szCs w:val="24"/>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1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cs="Times New Roman"/>
                      <w:lang w:eastAsia="zh-CN"/>
                    </w:rPr>
                    <w:t>危险废物</w:t>
                  </w:r>
                </w:p>
              </w:tc>
              <w:tc>
                <w:tcPr>
                  <w:tcW w:w="1578"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废气处理设施</w:t>
                  </w:r>
                </w:p>
              </w:tc>
              <w:tc>
                <w:tcPr>
                  <w:tcW w:w="1112"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eastAsia="zh-CN"/>
                    </w:rPr>
                  </w:pPr>
                  <w:r>
                    <w:rPr>
                      <w:rFonts w:hint="eastAsia" w:ascii="Times New Roman" w:hAnsi="Times New Roman" w:eastAsia="宋体" w:cs="Times New Roman"/>
                      <w:lang w:val="en-US" w:eastAsia="zh-CN"/>
                    </w:rPr>
                    <w:t>废活性炭</w:t>
                  </w:r>
                </w:p>
              </w:tc>
              <w:tc>
                <w:tcPr>
                  <w:tcW w:w="4612"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废气处理设施产生废活性炭</w:t>
                  </w:r>
                  <w:r>
                    <w:rPr>
                      <w:rFonts w:hint="eastAsia" w:ascii="Times New Roman" w:hAnsi="Times New Roman" w:eastAsia="宋体" w:cs="Times New Roman"/>
                      <w:lang w:eastAsia="zh-CN"/>
                    </w:rPr>
                    <w:t>，</w:t>
                  </w:r>
                  <w:r>
                    <w:rPr>
                      <w:rFonts w:hint="eastAsia" w:cs="Times New Roman"/>
                      <w:lang w:eastAsia="zh-CN"/>
                    </w:rPr>
                    <w:t>定期</w:t>
                  </w:r>
                  <w:r>
                    <w:rPr>
                      <w:rFonts w:hint="eastAsia" w:ascii="Times New Roman" w:hAnsi="Times New Roman" w:eastAsia="宋体" w:cs="Times New Roman"/>
                      <w:lang w:eastAsia="zh-CN"/>
                    </w:rPr>
                    <w:t>收集后</w:t>
                  </w:r>
                  <w:r>
                    <w:rPr>
                      <w:rFonts w:hint="eastAsia" w:cs="Times New Roman"/>
                      <w:lang w:eastAsia="zh-CN"/>
                    </w:rPr>
                    <w:t>暂存危险废物暂存间（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12</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，委托有危废资质的单位处置。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18" w:type="dxa"/>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管理</w:t>
                  </w:r>
                </w:p>
              </w:tc>
              <w:tc>
                <w:tcPr>
                  <w:tcW w:w="7302"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根据环保部门要求安装用电量及视频监控系统、在线监控系统与</w:t>
                  </w:r>
                </w:p>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环保部门平台联网。</w:t>
                  </w:r>
                </w:p>
              </w:tc>
            </w:tr>
          </w:tbl>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Times New Roman"/>
                <w:bCs/>
                <w:color w:val="FF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vAlign w:val="center"/>
          </w:tcPr>
          <w:p>
            <w:pPr>
              <w:pStyle w:val="15"/>
              <w:keepNext w:val="0"/>
              <w:keepLines w:val="0"/>
              <w:suppressLineNumbers w:val="0"/>
              <w:adjustRightInd w:val="0"/>
              <w:snapToGrid w:val="0"/>
              <w:spacing w:before="0" w:beforeAutospacing="0" w:after="0" w:afterAutospacing="0"/>
              <w:ind w:left="0" w:leftChars="0" w:right="0" w:rightChars="0"/>
              <w:jc w:val="center"/>
              <w:rPr>
                <w:rFonts w:hint="eastAsia" w:eastAsia="宋体" w:cs="宋体"/>
                <w:color w:val="auto"/>
                <w:sz w:val="24"/>
                <w:szCs w:val="24"/>
              </w:rPr>
            </w:pPr>
            <w:r>
              <w:rPr>
                <w:rFonts w:hint="eastAsia" w:eastAsia="宋体" w:cs="宋体"/>
                <w:bCs/>
                <w:color w:val="auto"/>
                <w:kern w:val="2"/>
                <w:sz w:val="24"/>
                <w:szCs w:val="24"/>
              </w:rPr>
              <w:t>与项目有关的原有环境污染问题</w:t>
            </w:r>
          </w:p>
        </w:tc>
        <w:tc>
          <w:tcPr>
            <w:tcW w:w="4745" w:type="pct"/>
            <w:vAlign w:val="center"/>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新乡县龙泉玻璃卡纸业有限公司是一家专门从事纸制品生产的企业。2016 年，新乡县龙泉玻璃卡纸项目进行了建设项目环境影响现状评估，并在新乡县环保局备</w:t>
            </w:r>
            <w:r>
              <w:rPr>
                <w:rFonts w:hint="default" w:ascii="Times New Roman" w:hAnsi="Times New Roman" w:eastAsia="宋体" w:cs="Times New Roman"/>
                <w:color w:val="auto"/>
                <w:sz w:val="24"/>
                <w:szCs w:val="24"/>
                <w:highlight w:val="none"/>
                <w:lang w:val="en-US" w:eastAsia="zh-CN"/>
              </w:rPr>
              <w:t>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，文号为：“新环清备 第11号”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见附</w:t>
            </w:r>
            <w:r>
              <w:rPr>
                <w:rFonts w:hint="default" w:ascii="Times New Roman" w:hAnsi="Times New Roman" w:eastAsia="宋体" w:cs="Times New Roman"/>
                <w:color w:val="auto"/>
                <w:sz w:val="24"/>
                <w:szCs w:val="24"/>
                <w:highlight w:val="none"/>
                <w:lang w:val="en-US" w:eastAsia="zh-CN"/>
              </w:rPr>
              <w:t>件3</w:t>
            </w:r>
            <w:r>
              <w:rPr>
                <w:rFonts w:hint="eastAsia" w:cs="Times New Roman"/>
                <w:color w:val="000000" w:themeColor="text1"/>
                <w:sz w:val="24"/>
                <w:szCs w:val="24"/>
                <w:highlight w:val="none"/>
                <w:lang w:val="en-US" w:eastAsia="zh-CN"/>
                <w14:textFill>
                  <w14:solidFill>
                    <w14:schemeClr w14:val="tx1"/>
                  </w14:solidFill>
                </w14:textFill>
              </w:rPr>
              <w:t>。现有简化类排污许可证，证书编号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91410721092090778G001P</w:t>
            </w:r>
            <w:r>
              <w:rPr>
                <w:rFonts w:hint="eastAsia" w:cs="Times New Roman"/>
                <w:color w:val="000000" w:themeColor="text1"/>
                <w:sz w:val="24"/>
                <w:szCs w:val="24"/>
                <w:highlight w:val="none"/>
                <w:lang w:val="en-US" w:eastAsia="zh-CN"/>
                <w14:textFill>
                  <w14:solidFill>
                    <w14:schemeClr w14:val="tx1"/>
                  </w14:solidFill>
                </w14:textFill>
              </w:rPr>
              <w:t>，有效期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2020-05-27 至 2025-05-26</w:t>
            </w:r>
            <w:r>
              <w:rPr>
                <w:rFonts w:hint="eastAsia" w:cs="Times New Roman"/>
                <w:color w:val="000000" w:themeColor="text1"/>
                <w:sz w:val="24"/>
                <w:szCs w:val="24"/>
                <w:lang w:val="en-US" w:eastAsia="zh-CN"/>
                <w14:textFill>
                  <w14:solidFill>
                    <w14:schemeClr w14:val="tx1"/>
                  </w14:solidFill>
                </w14:textFill>
              </w:rPr>
              <w:t>，有效时间内提交年报、季报，</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见附件3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。目前龙泉玻璃卡纸</w:t>
            </w:r>
            <w:r>
              <w:rPr>
                <w:rFonts w:hint="default" w:ascii="Times New Roman" w:hAnsi="Times New Roman" w:eastAsia="宋体" w:cs="Times New Roman"/>
                <w:color w:val="auto"/>
                <w:sz w:val="24"/>
                <w:szCs w:val="24"/>
                <w:lang w:val="en-US" w:eastAsia="zh-CN"/>
              </w:rPr>
              <w:t>有限公司</w:t>
            </w:r>
            <w:r>
              <w:rPr>
                <w:rFonts w:hint="eastAsia" w:cs="Times New Roman"/>
                <w:color w:val="auto"/>
                <w:sz w:val="24"/>
                <w:szCs w:val="24"/>
                <w:lang w:val="en-US" w:eastAsia="zh-CN"/>
              </w:rPr>
              <w:t>现有</w:t>
            </w:r>
            <w:r>
              <w:rPr>
                <w:rFonts w:hint="default" w:ascii="Times New Roman" w:hAnsi="Times New Roman" w:eastAsia="宋体" w:cs="Times New Roman"/>
                <w:color w:val="auto"/>
                <w:sz w:val="24"/>
                <w:szCs w:val="24"/>
                <w:lang w:val="en-US" w:eastAsia="zh-CN"/>
              </w:rPr>
              <w:t>产品主要为玻璃卡纸和</w:t>
            </w:r>
            <w:r>
              <w:rPr>
                <w:rFonts w:hint="eastAsia" w:cs="Times New Roman"/>
                <w:color w:val="auto"/>
                <w:sz w:val="24"/>
                <w:szCs w:val="24"/>
                <w:lang w:val="en-US" w:eastAsia="zh-CN"/>
              </w:rPr>
              <w:t>不干胶</w:t>
            </w:r>
            <w:r>
              <w:rPr>
                <w:rFonts w:hint="default" w:ascii="Times New Roman" w:hAnsi="Times New Roman" w:eastAsia="宋体" w:cs="Times New Roman"/>
                <w:color w:val="auto"/>
                <w:sz w:val="24"/>
                <w:szCs w:val="24"/>
                <w:lang w:val="en-US" w:eastAsia="zh-CN"/>
              </w:rPr>
              <w:t>底纸，生产规模分别为玻璃卡纸</w:t>
            </w:r>
            <w:r>
              <w:rPr>
                <w:rFonts w:hint="eastAsia" w:cs="Times New Roman"/>
                <w:color w:val="auto"/>
                <w:sz w:val="24"/>
                <w:szCs w:val="24"/>
                <w:lang w:val="en-US" w:eastAsia="zh-CN"/>
              </w:rPr>
              <w:t>2万</w:t>
            </w:r>
            <w:r>
              <w:rPr>
                <w:rFonts w:hint="default"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、不干胶</w:t>
            </w:r>
            <w:r>
              <w:rPr>
                <w:rFonts w:hint="default" w:ascii="Times New Roman" w:hAnsi="Times New Roman" w:eastAsia="宋体" w:cs="Times New Roman"/>
                <w:color w:val="auto"/>
                <w:sz w:val="24"/>
                <w:szCs w:val="24"/>
                <w:lang w:val="en-US" w:eastAsia="zh-CN"/>
              </w:rPr>
              <w:t>底纸1万t/a</w:t>
            </w:r>
            <w:r>
              <w:rPr>
                <w:rFonts w:hint="eastAsia"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0" w:firstLineChars="0"/>
              <w:jc w:val="left"/>
              <w:textAlignment w:val="auto"/>
              <w:rPr>
                <w:rFonts w:hint="eastAsia" w:cs="Times New Roman"/>
                <w:b/>
                <w:bCs/>
                <w:color w:val="auto"/>
                <w:sz w:val="24"/>
                <w:szCs w:val="24"/>
                <w:lang w:val="en-US" w:eastAsia="zh-CN"/>
              </w:rPr>
            </w:pPr>
            <w:r>
              <w:rPr>
                <w:rFonts w:hint="eastAsia" w:cs="宋体"/>
                <w:b/>
                <w:bCs/>
                <w:color w:val="auto"/>
                <w:kern w:val="2"/>
                <w:sz w:val="24"/>
                <w:szCs w:val="24"/>
                <w:lang w:val="en-US" w:eastAsia="zh-CN" w:bidi="ar-SA"/>
              </w:rPr>
              <w:t>一、现有</w:t>
            </w:r>
            <w:r>
              <w:rPr>
                <w:rFonts w:hint="eastAsia" w:cs="Times New Roman"/>
                <w:b/>
                <w:bCs/>
                <w:color w:val="auto"/>
                <w:sz w:val="24"/>
                <w:szCs w:val="24"/>
                <w:lang w:val="en-US" w:eastAsia="zh-CN"/>
              </w:rPr>
              <w:t>工程工艺流程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宋体"/>
                <w:color w:val="auto"/>
                <w:kern w:val="2"/>
                <w:sz w:val="24"/>
                <w:szCs w:val="24"/>
                <w:lang w:val="en-US" w:eastAsia="zh-CN" w:bidi="ar-SA"/>
              </w:rPr>
            </w:pPr>
            <w:r>
              <w:rPr>
                <w:rFonts w:hint="eastAsia" w:cs="宋体"/>
                <w:color w:val="auto"/>
                <w:kern w:val="2"/>
                <w:sz w:val="24"/>
                <w:szCs w:val="24"/>
                <w:lang w:val="en-US" w:eastAsia="zh-CN" w:bidi="ar-SA"/>
              </w:rPr>
              <w:t>1、玻璃卡纸</w:t>
            </w:r>
            <w:r>
              <w:rPr>
                <w:rFonts w:hint="eastAsia" w:ascii="Times New Roman" w:hAnsi="Times New Roman" w:eastAsia="宋体" w:cs="宋体"/>
                <w:color w:val="auto"/>
                <w:kern w:val="2"/>
                <w:sz w:val="24"/>
                <w:szCs w:val="24"/>
                <w:lang w:val="en-US" w:eastAsia="zh-CN" w:bidi="ar-SA"/>
              </w:rPr>
              <w:t>生产工艺流程</w:t>
            </w:r>
          </w:p>
          <w:p>
            <w:pPr>
              <w:pStyle w:val="5"/>
              <w:jc w:val="center"/>
              <w:rPr>
                <w:rFonts w:hint="eastAsia"/>
                <w:lang w:val="en-US" w:eastAsia="zh-CN"/>
              </w:rPr>
            </w:pPr>
            <w:r>
              <w:rPr>
                <w:rFonts w:hint="eastAsia"/>
                <w:lang w:val="en-US" w:eastAsia="zh-CN"/>
              </w:rPr>
              <w:object>
                <v:shape id="_x0000_i1028" o:spt="75" type="#_x0000_t75" style="height:375.8pt;width:256.95pt;" o:ole="t" filled="f" o:preferrelative="t" stroked="f" coordsize="21600,21600">
                  <v:path/>
                  <v:fill on="f" focussize="0,0"/>
                  <v:stroke on="f"/>
                  <v:imagedata r:id="rId22" cropright="2505f" o:title=""/>
                  <o:lock v:ext="edit" aspectratio="t"/>
                  <w10:wrap type="none"/>
                  <w10:anchorlock/>
                </v:shape>
                <o:OLEObject Type="Embed" ProgID="Visio.Drawing.15" ShapeID="_x0000_i1028" DrawAspect="Content" ObjectID="_1468075728" r:id="rId21">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玻璃卡纸生产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玻璃卡纸生产工艺流程简述：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（1）配胶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首先，原料（高岭土、精制瓷土、液体碳酸钙）分别倒入分散池内，加水搅拌分散；同时，聚乙烯醇加入聚乙烯醇溶胶缸内，加水、通蒸汽加热溶解（溶胶，温度为80℃）；之后，上述物料泵入混合罐中，同时加入轻基丁苯胶乳，混合搅拌均匀成白胶。用泵、密闭管道输送至涂胶工序使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原料高岭土、精制瓷土为块状，含水率约为30%，倒料过程入池过程基本不产生粉尘；淀粉采用人工加料入溶胶缸，有粉尘产生（本项目建成后现有工程不再使用淀粉）；聚乙烯醇为颗粒状物料，加料入溶胶缸过程无粉尘产生。加羟基丁苯胶乳过程中产生有机废气，现有工程采用UV光氧催化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（2）涂布及烘干</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制成的涂料用料泵打入到铸涂机的料槽内，通过一根旋转的带料辊将料槽中的涂料均匀辊涂于原纸上；然后，经铸涂机的烘干缸烘干（采用兴泰纸业有限公司提供蒸汽间接烘干，温度为100℃）；再经滚筒压光。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在烘干的同时，为了避免烘缸与玻璃卡纸之间起气泡，影响纸的光滑度，用水直接喷于烘缸与玻璃卡纸接触面。该环节用水为蒸汽冷凝水，产生的废水进入厂内污水处理站。本工序产生的废气主要涂布及烘干产生有机废气，现有工程采用UV光氧催化处理达标后，采用15m高排气筒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（3）收卷、复卷、切边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cs="Times New Roman"/>
                <w:color w:val="000000"/>
                <w:kern w:val="0"/>
                <w:sz w:val="24"/>
                <w:szCs w:val="24"/>
                <w:highlight w:val="none"/>
                <w:lang w:val="en-US" w:eastAsia="zh-CN" w:bidi="ar-SA"/>
              </w:rPr>
              <w:t>压光后的涂布纸已经完全干燥，在涂布机上收卷。原纸卷经收卷、复卷、切边即为成品。</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eastAsia" w:cs="宋体"/>
                <w:color w:val="auto"/>
                <w:kern w:val="2"/>
                <w:sz w:val="24"/>
                <w:szCs w:val="24"/>
                <w:lang w:val="en-US" w:eastAsia="zh-CN" w:bidi="ar-SA"/>
              </w:rPr>
              <w:t>2、不干胶底纸</w:t>
            </w:r>
            <w:r>
              <w:rPr>
                <w:rFonts w:hint="eastAsia" w:ascii="Times New Roman" w:hAnsi="Times New Roman" w:eastAsia="宋体" w:cs="宋体"/>
                <w:color w:val="auto"/>
                <w:kern w:val="2"/>
                <w:sz w:val="24"/>
                <w:szCs w:val="24"/>
                <w:lang w:val="en-US" w:eastAsia="zh-CN" w:bidi="ar-SA"/>
              </w:rPr>
              <w:t>生产工艺流程</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p>
          <w:p>
            <w:pPr>
              <w:pStyle w:val="5"/>
              <w:jc w:val="center"/>
              <w:rPr>
                <w:rFonts w:hint="eastAsia"/>
                <w:lang w:val="en-US" w:eastAsia="zh-CN"/>
              </w:rPr>
            </w:pPr>
            <w:r>
              <w:rPr>
                <w:rFonts w:hint="eastAsia"/>
                <w:lang w:val="en-US" w:eastAsia="zh-CN"/>
              </w:rPr>
              <w:object>
                <v:shape id="_x0000_i1029" o:spt="75" type="#_x0000_t75" style="height:261.15pt;width:256.95pt;" o:ole="t" filled="f" o:preferrelative="t" stroked="f" coordsize="21600,21600">
                  <v:path/>
                  <v:fill on="f" focussize="0,0"/>
                  <v:stroke on="f"/>
                  <v:imagedata r:id="rId24" croptop="7787f" cropright="2505f" cropbottom="12207f" o:title=""/>
                  <o:lock v:ext="edit" aspectratio="t"/>
                  <w10:wrap type="none"/>
                  <w10:anchorlock/>
                </v:shape>
                <o:OLEObject Type="Embed" ProgID="Visio.Drawing.15" ShapeID="_x0000_i1029" DrawAspect="Content" ObjectID="_1468075729" r:id="rId23">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82" w:firstLineChars="20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eastAsia="宋体" w:cs="Times New Roman"/>
                <w:b/>
                <w:bCs/>
                <w:color w:val="000000"/>
                <w:sz w:val="24"/>
                <w:szCs w:val="24"/>
                <w:highlight w:val="none"/>
                <w:lang w:val="en-US" w:eastAsia="zh-CN"/>
              </w:rPr>
              <w:t>图</w:t>
            </w:r>
            <w:r>
              <w:rPr>
                <w:rFonts w:hint="eastAsia" w:cs="Times New Roman"/>
                <w:b/>
                <w:bCs/>
                <w:color w:val="000000"/>
                <w:sz w:val="24"/>
                <w:szCs w:val="24"/>
                <w:highlight w:val="none"/>
                <w:lang w:val="en-US" w:eastAsia="zh-CN"/>
              </w:rPr>
              <w:t>4</w:t>
            </w:r>
            <w:r>
              <w:rPr>
                <w:rFonts w:hint="eastAsia" w:ascii="Times New Roman" w:hAnsi="Times New Roman" w:eastAsia="宋体"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不干胶底纸生产</w:t>
            </w:r>
            <w:r>
              <w:rPr>
                <w:rFonts w:hint="eastAsia" w:ascii="Times New Roman" w:hAnsi="Times New Roman" w:eastAsia="宋体" w:cs="Times New Roman"/>
                <w:b/>
                <w:bCs/>
                <w:color w:val="000000"/>
                <w:sz w:val="24"/>
                <w:szCs w:val="24"/>
                <w:highlight w:val="none"/>
                <w:lang w:val="en-US" w:eastAsia="zh-CN"/>
              </w:rPr>
              <w:t>工</w:t>
            </w:r>
            <w:r>
              <w:rPr>
                <w:rFonts w:hint="default" w:ascii="Times New Roman" w:hAnsi="Times New Roman" w:eastAsia="宋体" w:cs="Times New Roman"/>
                <w:b/>
                <w:bCs/>
                <w:color w:val="000000"/>
                <w:sz w:val="24"/>
                <w:szCs w:val="24"/>
                <w:highlight w:val="none"/>
                <w:lang w:val="en-US" w:eastAsia="zh-CN"/>
              </w:rPr>
              <w:t>艺流程及产污环节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lang w:val="en-US" w:eastAsia="zh-CN"/>
              </w:rPr>
            </w:pPr>
            <w:r>
              <w:rPr>
                <w:rFonts w:hint="eastAsia" w:cs="Times New Roman"/>
                <w:color w:val="000000"/>
                <w:kern w:val="0"/>
                <w:sz w:val="24"/>
                <w:szCs w:val="24"/>
                <w:highlight w:val="none"/>
                <w:lang w:val="en-US" w:eastAsia="zh-CN" w:bidi="ar-SA"/>
              </w:rPr>
              <w:t>不干胶底纸生产工艺流程简述：</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淋膜</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首先是，PE 塑料颗粒经热熔胶涂布机加热挤塑为薄膜状，同步原纸放卷，覆盖于原纸再经滚筒挤压。挤塑采用电加热，挤塑温度为 150C。</w:t>
            </w:r>
            <w:r>
              <w:rPr>
                <w:rFonts w:hint="eastAsia" w:cs="Times New Roman"/>
                <w:color w:val="auto"/>
                <w:sz w:val="24"/>
                <w:szCs w:val="24"/>
                <w:lang w:val="en-US" w:eastAsia="zh-CN"/>
              </w:rPr>
              <w:t>淋膜工序</w:t>
            </w:r>
            <w:r>
              <w:rPr>
                <w:rFonts w:hint="eastAsia" w:cs="Times New Roman"/>
                <w:color w:val="000000"/>
                <w:kern w:val="0"/>
                <w:sz w:val="24"/>
                <w:szCs w:val="24"/>
                <w:highlight w:val="none"/>
                <w:lang w:val="en-US" w:eastAsia="zh-CN" w:bidi="ar-SA"/>
              </w:rPr>
              <w:t>产生有机废气，现有工程采用UV光氧催化处理达标后，采用15m高排气筒排放。</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上硅油</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经淋膜后的半成品进入涂布机上硅油，目的为了上光:然后，经涂布机的烘干缸烘干</w:t>
            </w:r>
            <w:r>
              <w:rPr>
                <w:rFonts w:hint="eastAsia" w:cs="Times New Roman"/>
                <w:color w:val="auto"/>
                <w:sz w:val="24"/>
                <w:szCs w:val="24"/>
                <w:lang w:val="en-US" w:eastAsia="zh-CN"/>
              </w:rPr>
              <w:t>（</w:t>
            </w:r>
            <w:r>
              <w:rPr>
                <w:rFonts w:hint="eastAsia" w:cs="Times New Roman"/>
                <w:color w:val="000000"/>
                <w:kern w:val="0"/>
                <w:sz w:val="24"/>
                <w:szCs w:val="24"/>
                <w:highlight w:val="none"/>
                <w:lang w:val="en-US" w:eastAsia="zh-CN" w:bidi="ar-SA"/>
              </w:rPr>
              <w:t>采用兴泰纸业有限公司提供蒸汽间接烘干，温度为100℃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涂布、烘干</w:t>
            </w:r>
            <w:r>
              <w:rPr>
                <w:rFonts w:hint="eastAsia" w:ascii="Times New Roman" w:hAnsi="Times New Roman" w:eastAsia="宋体" w:cs="Times New Roman"/>
                <w:color w:val="auto"/>
                <w:sz w:val="24"/>
                <w:szCs w:val="24"/>
                <w:lang w:val="en-US" w:eastAsia="zh-CN"/>
              </w:rPr>
              <w:t>工序</w:t>
            </w:r>
            <w:r>
              <w:rPr>
                <w:rFonts w:hint="eastAsia" w:cs="Times New Roman"/>
                <w:color w:val="000000"/>
                <w:kern w:val="0"/>
                <w:sz w:val="24"/>
                <w:szCs w:val="24"/>
                <w:highlight w:val="none"/>
                <w:lang w:val="en-US" w:eastAsia="zh-CN" w:bidi="ar-SA"/>
              </w:rPr>
              <w:t>产生有机废气，现有工程采用UV光氧催化处理达标后，采用15m高排气筒排放。</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收卷、复卷、切边</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上硅油后的不干胶底纸，收卷</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再经复卷机复卷、切边即为成品</w:t>
            </w:r>
            <w:r>
              <w:rPr>
                <w:rFonts w:hint="eastAsia"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0" w:firstLineChars="0"/>
              <w:jc w:val="left"/>
              <w:textAlignment w:val="auto"/>
              <w:rPr>
                <w:rFonts w:hint="eastAsia" w:cs="Times New Roman"/>
                <w:b/>
                <w:bCs/>
                <w:color w:val="auto"/>
                <w:sz w:val="24"/>
                <w:szCs w:val="24"/>
                <w:lang w:val="en-US" w:eastAsia="zh-CN"/>
              </w:rPr>
            </w:pPr>
            <w:r>
              <w:rPr>
                <w:rFonts w:hint="eastAsia" w:cs="宋体"/>
                <w:b/>
                <w:bCs/>
                <w:color w:val="auto"/>
                <w:kern w:val="2"/>
                <w:sz w:val="24"/>
                <w:szCs w:val="24"/>
                <w:lang w:val="en-US" w:eastAsia="zh-CN" w:bidi="ar-SA"/>
              </w:rPr>
              <w:t>二、现有</w:t>
            </w:r>
            <w:r>
              <w:rPr>
                <w:rFonts w:hint="eastAsia" w:cs="Times New Roman"/>
                <w:b/>
                <w:bCs/>
                <w:color w:val="auto"/>
                <w:sz w:val="24"/>
                <w:szCs w:val="24"/>
                <w:lang w:val="en-US" w:eastAsia="zh-CN"/>
              </w:rPr>
              <w:t>工程产排污情况</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本次评价主要根据现有工程现状评估报告分析其污染物产排情况，见下表。</w:t>
            </w:r>
          </w:p>
          <w:p>
            <w:pPr>
              <w:pStyle w:val="49"/>
              <w:keepLines w:val="0"/>
              <w:suppressLineNumbers w:val="0"/>
              <w:bidi w:val="0"/>
              <w:spacing w:before="0" w:beforeAutospacing="0" w:after="0" w:afterAutospacing="0"/>
              <w:ind w:left="0" w:right="0"/>
              <w:rPr>
                <w:rFonts w:hint="eastAsia" w:cs="Times New Roman"/>
                <w:color w:val="auto"/>
                <w:sz w:val="24"/>
                <w:szCs w:val="24"/>
                <w:lang w:val="en-US" w:eastAsia="zh-CN"/>
              </w:rPr>
            </w:pPr>
            <w:r>
              <w:rPr>
                <w:rFonts w:hint="eastAsia"/>
                <w:lang w:val="en-US" w:eastAsia="zh-CN"/>
              </w:rPr>
              <w:t xml:space="preserve"> </w:t>
            </w:r>
            <w:r>
              <w:rPr>
                <w:rFonts w:hint="eastAsia" w:cs="Times New Roman"/>
                <w:color w:val="auto"/>
                <w:sz w:val="24"/>
                <w:szCs w:val="24"/>
                <w:lang w:val="en-US" w:eastAsia="zh-CN"/>
              </w:rPr>
              <w:t>现有工程产污及治理详细情况</w:t>
            </w:r>
            <w:r>
              <w:rPr>
                <w:rFonts w:hint="eastAsia"/>
                <w:lang w:eastAsia="zh-CN"/>
              </w:rPr>
              <w:t>一览表</w:t>
            </w:r>
          </w:p>
          <w:tbl>
            <w:tblPr>
              <w:tblStyle w:val="1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523"/>
              <w:gridCol w:w="1055"/>
              <w:gridCol w:w="1350"/>
              <w:gridCol w:w="4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污染因素</w:t>
                  </w:r>
                </w:p>
              </w:tc>
              <w:tc>
                <w:tcPr>
                  <w:tcW w:w="1577" w:type="dxa"/>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产污环节</w:t>
                  </w:r>
                </w:p>
              </w:tc>
              <w:tc>
                <w:tcPr>
                  <w:tcW w:w="1349"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污染物</w:t>
                  </w:r>
                </w:p>
              </w:tc>
              <w:tc>
                <w:tcPr>
                  <w:tcW w:w="453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17"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废气</w:t>
                  </w:r>
                </w:p>
              </w:tc>
              <w:tc>
                <w:tcPr>
                  <w:tcW w:w="523"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玻璃卡纸</w:t>
                  </w:r>
                </w:p>
              </w:tc>
              <w:tc>
                <w:tcPr>
                  <w:tcW w:w="1054"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淀粉上料</w:t>
                  </w:r>
                </w:p>
              </w:tc>
              <w:tc>
                <w:tcPr>
                  <w:tcW w:w="1349"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eastAsia="zh-CN"/>
                    </w:rPr>
                  </w:pPr>
                  <w:r>
                    <w:rPr>
                      <w:rFonts w:hint="eastAsia"/>
                      <w:sz w:val="21"/>
                      <w:szCs w:val="21"/>
                      <w:lang w:val="en-US" w:eastAsia="zh-CN"/>
                    </w:rPr>
                    <w:t>颗粒物</w:t>
                  </w:r>
                </w:p>
              </w:tc>
              <w:tc>
                <w:tcPr>
                  <w:tcW w:w="4535"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厂房密闭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p>
              </w:tc>
              <w:tc>
                <w:tcPr>
                  <w:tcW w:w="523"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rPr>
                  </w:pPr>
                </w:p>
              </w:tc>
              <w:tc>
                <w:tcPr>
                  <w:tcW w:w="1054"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配胶、涂布及烘干</w:t>
                  </w:r>
                </w:p>
              </w:tc>
              <w:tc>
                <w:tcPr>
                  <w:tcW w:w="1349"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eastAsia="zh-CN"/>
                    </w:rPr>
                  </w:pPr>
                  <w:r>
                    <w:rPr>
                      <w:rFonts w:hint="eastAsia"/>
                      <w:sz w:val="21"/>
                      <w:szCs w:val="21"/>
                      <w:lang w:val="en-US" w:eastAsia="zh-CN"/>
                    </w:rPr>
                    <w:t>非甲烷总烃</w:t>
                  </w:r>
                </w:p>
              </w:tc>
              <w:tc>
                <w:tcPr>
                  <w:tcW w:w="4535" w:type="dxa"/>
                  <w:vMerge w:val="restart"/>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lang w:val="en-US"/>
                    </w:rPr>
                  </w:pPr>
                  <w:r>
                    <w:rPr>
                      <w:rFonts w:hint="eastAsia" w:cs="Times New Roman"/>
                      <w:szCs w:val="21"/>
                      <w:lang w:val="en-US" w:eastAsia="zh-CN"/>
                    </w:rPr>
                    <w:t>集气罩负压收集+UV光解+15m高排气筒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sz w:val="21"/>
                      <w:szCs w:val="21"/>
                    </w:rPr>
                  </w:pPr>
                </w:p>
              </w:tc>
              <w:tc>
                <w:tcPr>
                  <w:tcW w:w="523" w:type="dxa"/>
                  <w:noWrap w:val="0"/>
                  <w:vAlign w:val="center"/>
                </w:tcPr>
                <w:p>
                  <w:pPr>
                    <w:keepNext w:val="0"/>
                    <w:keepLines w:val="0"/>
                    <w:suppressLineNumbers w:val="0"/>
                    <w:spacing w:before="0" w:beforeAutospacing="0" w:after="0" w:afterAutospacing="0"/>
                    <w:ind w:left="0" w:leftChars="0" w:right="0" w:rightChars="0"/>
                    <w:jc w:val="center"/>
                    <w:rPr>
                      <w:rFonts w:hint="eastAsia" w:eastAsia="宋体"/>
                      <w:sz w:val="21"/>
                      <w:szCs w:val="21"/>
                      <w:lang w:val="en-US" w:eastAsia="zh-CN"/>
                    </w:rPr>
                  </w:pPr>
                  <w:r>
                    <w:rPr>
                      <w:rFonts w:hint="eastAsia"/>
                      <w:sz w:val="21"/>
                      <w:szCs w:val="21"/>
                      <w:lang w:val="en-US" w:eastAsia="zh-CN"/>
                    </w:rPr>
                    <w:t>不干胶底纸</w:t>
                  </w:r>
                </w:p>
              </w:tc>
              <w:tc>
                <w:tcPr>
                  <w:tcW w:w="1054"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淋膜、涂布及烘干工序</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非甲烷总烃</w:t>
                  </w:r>
                </w:p>
              </w:tc>
              <w:tc>
                <w:tcPr>
                  <w:tcW w:w="4535" w:type="dxa"/>
                  <w:vMerge w:val="continue"/>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废水处理站</w:t>
                  </w:r>
                </w:p>
              </w:tc>
              <w:tc>
                <w:tcPr>
                  <w:tcW w:w="134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lang w:val="en-US" w:eastAsia="zh-CN"/>
                    </w:rPr>
                  </w:pPr>
                  <w:r>
                    <w:rPr>
                      <w:rFonts w:hint="eastAsia" w:cs="Times New Roman"/>
                      <w:lang w:val="en-US" w:eastAsia="zh-CN"/>
                    </w:rPr>
                    <w:t>氨、臭气浓度、硫化氢</w:t>
                  </w:r>
                </w:p>
              </w:tc>
              <w:tc>
                <w:tcPr>
                  <w:tcW w:w="4535"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厂区内废水处理站密闭处理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废水</w:t>
                  </w:r>
                </w:p>
              </w:tc>
              <w:tc>
                <w:tcPr>
                  <w:tcW w:w="1577" w:type="dxa"/>
                  <w:gridSpan w:val="2"/>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lang w:eastAsia="zh-CN"/>
                    </w:rPr>
                  </w:pPr>
                  <w:r>
                    <w:rPr>
                      <w:rFonts w:hint="eastAsia" w:cs="Times New Roman"/>
                      <w:szCs w:val="21"/>
                      <w:lang w:val="en-US" w:eastAsia="zh-CN"/>
                    </w:rPr>
                    <w:t>玻璃卡纸淋缸用水</w:t>
                  </w:r>
                </w:p>
              </w:tc>
              <w:tc>
                <w:tcPr>
                  <w:tcW w:w="134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szCs w:val="21"/>
                      <w:lang w:eastAsia="zh-CN"/>
                    </w:rPr>
                  </w:pPr>
                  <w:r>
                    <w:rPr>
                      <w:rFonts w:hint="eastAsia" w:cs="Times New Roman"/>
                      <w:lang w:val="en-US" w:eastAsia="zh-CN"/>
                    </w:rPr>
                    <w:t>COD、BOD</w:t>
                  </w:r>
                  <w:r>
                    <w:rPr>
                      <w:rFonts w:hint="eastAsia" w:cs="Times New Roman"/>
                      <w:vertAlign w:val="subscript"/>
                      <w:lang w:val="en-US" w:eastAsia="zh-CN"/>
                    </w:rPr>
                    <w:t>5</w:t>
                  </w:r>
                  <w:r>
                    <w:rPr>
                      <w:rFonts w:hint="eastAsia" w:cs="Times New Roman"/>
                      <w:lang w:val="en-US" w:eastAsia="zh-CN"/>
                    </w:rPr>
                    <w:t>、NH</w:t>
                  </w:r>
                  <w:r>
                    <w:rPr>
                      <w:rFonts w:hint="eastAsia" w:cs="Times New Roman"/>
                      <w:vertAlign w:val="subscript"/>
                      <w:lang w:val="en-US" w:eastAsia="zh-CN"/>
                    </w:rPr>
                    <w:t>3</w:t>
                  </w:r>
                  <w:r>
                    <w:rPr>
                      <w:rFonts w:hint="eastAsia" w:cs="Times New Roman"/>
                      <w:lang w:val="en-US" w:eastAsia="zh-CN"/>
                    </w:rPr>
                    <w:t>-N、</w:t>
                  </w:r>
                  <w:r>
                    <w:rPr>
                      <w:rFonts w:hint="eastAsia" w:ascii="Times New Roman" w:hAnsi="Times New Roman" w:cs="Times New Roman"/>
                      <w:lang w:val="en-US" w:eastAsia="zh-CN"/>
                    </w:rPr>
                    <w:t>SS</w:t>
                  </w:r>
                </w:p>
              </w:tc>
              <w:tc>
                <w:tcPr>
                  <w:tcW w:w="4535"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lang w:val="en-US" w:eastAsia="zh-CN"/>
                    </w:rPr>
                  </w:pPr>
                  <w:r>
                    <w:rPr>
                      <w:rFonts w:hint="eastAsia" w:cs="Times New Roman"/>
                      <w:szCs w:val="21"/>
                      <w:lang w:val="en-US" w:eastAsia="zh-CN"/>
                    </w:rPr>
                    <w:t>厂内废水处理站处理（采用CBR一体机工艺，规模为24m</w:t>
                  </w:r>
                  <w:r>
                    <w:rPr>
                      <w:rFonts w:hint="eastAsia" w:cs="Times New Roman"/>
                      <w:szCs w:val="21"/>
                      <w:vertAlign w:val="superscript"/>
                      <w:lang w:val="en-US" w:eastAsia="zh-CN"/>
                    </w:rPr>
                    <w:t>3</w:t>
                  </w:r>
                  <w:r>
                    <w:rPr>
                      <w:rFonts w:hint="eastAsia" w:cs="Times New Roman"/>
                      <w:szCs w:val="21"/>
                      <w:lang w:val="en-US" w:eastAsia="zh-CN"/>
                    </w:rPr>
                    <w:t>/d），经市政管网，排入贾屯污水处理厂处理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szCs w:val="21"/>
                      <w:lang w:val="en-US" w:eastAsia="zh-CN"/>
                    </w:rPr>
                  </w:pPr>
                  <w:r>
                    <w:rPr>
                      <w:rFonts w:hint="eastAsia" w:cs="Times New Roman"/>
                      <w:szCs w:val="21"/>
                      <w:lang w:val="en-US" w:eastAsia="zh-CN"/>
                    </w:rPr>
                    <w:t>生活污水</w:t>
                  </w:r>
                </w:p>
              </w:tc>
              <w:tc>
                <w:tcPr>
                  <w:tcW w:w="1349"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lang w:val="en-US" w:eastAsia="zh-CN"/>
                    </w:rPr>
                  </w:pPr>
                  <w:r>
                    <w:rPr>
                      <w:rFonts w:hint="eastAsia" w:cs="Times New Roman"/>
                      <w:lang w:val="en-US" w:eastAsia="zh-CN"/>
                    </w:rPr>
                    <w:t>COD、BOD</w:t>
                  </w:r>
                  <w:r>
                    <w:rPr>
                      <w:rFonts w:hint="eastAsia" w:cs="Times New Roman"/>
                      <w:vertAlign w:val="subscript"/>
                      <w:lang w:val="en-US" w:eastAsia="zh-CN"/>
                    </w:rPr>
                    <w:t>5</w:t>
                  </w:r>
                  <w:r>
                    <w:rPr>
                      <w:rFonts w:hint="eastAsia" w:cs="Times New Roman"/>
                      <w:lang w:val="en-US" w:eastAsia="zh-CN"/>
                    </w:rPr>
                    <w:t>、NH</w:t>
                  </w:r>
                  <w:r>
                    <w:rPr>
                      <w:rFonts w:hint="eastAsia" w:cs="Times New Roman"/>
                      <w:vertAlign w:val="subscript"/>
                      <w:lang w:val="en-US" w:eastAsia="zh-CN"/>
                    </w:rPr>
                    <w:t>3</w:t>
                  </w:r>
                  <w:r>
                    <w:rPr>
                      <w:rFonts w:hint="eastAsia" w:cs="Times New Roman"/>
                      <w:lang w:val="en-US" w:eastAsia="zh-CN"/>
                    </w:rPr>
                    <w:t>-N、</w:t>
                  </w:r>
                  <w:r>
                    <w:rPr>
                      <w:rFonts w:hint="eastAsia" w:ascii="Times New Roman" w:hAnsi="Times New Roman" w:cs="Times New Roman"/>
                      <w:lang w:val="en-US" w:eastAsia="zh-CN"/>
                    </w:rPr>
                    <w:t>SS</w:t>
                  </w:r>
                </w:p>
              </w:tc>
              <w:tc>
                <w:tcPr>
                  <w:tcW w:w="4535" w:type="dxa"/>
                  <w:tcBorders>
                    <w:top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cs="Times New Roman"/>
                      <w:szCs w:val="21"/>
                      <w:lang w:val="en-US" w:eastAsia="zh-CN"/>
                    </w:rPr>
                    <w:t>10m</w:t>
                  </w:r>
                  <w:r>
                    <w:rPr>
                      <w:rFonts w:hint="eastAsia" w:cs="Times New Roman"/>
                      <w:szCs w:val="21"/>
                      <w:vertAlign w:val="superscript"/>
                      <w:lang w:val="en-US" w:eastAsia="zh-CN"/>
                    </w:rPr>
                    <w:t>3</w:t>
                  </w:r>
                  <w:r>
                    <w:rPr>
                      <w:rFonts w:hint="eastAsia" w:cs="Times New Roman"/>
                      <w:szCs w:val="21"/>
                      <w:lang w:val="en-US" w:eastAsia="zh-CN"/>
                    </w:rPr>
                    <w:t>化粪池，定期清运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1577" w:type="dxa"/>
                  <w:gridSpan w:val="2"/>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高噪声设备</w:t>
                  </w:r>
                </w:p>
              </w:tc>
              <w:tc>
                <w:tcPr>
                  <w:tcW w:w="1349"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噪声</w:t>
                  </w:r>
                </w:p>
              </w:tc>
              <w:tc>
                <w:tcPr>
                  <w:tcW w:w="4535" w:type="dxa"/>
                  <w:tcBorders>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rPr>
                    <w:t>厂房</w:t>
                  </w:r>
                  <w:r>
                    <w:rPr>
                      <w:rFonts w:hint="eastAsia"/>
                      <w:sz w:val="21"/>
                      <w:szCs w:val="21"/>
                      <w:lang w:eastAsia="zh-CN"/>
                    </w:rPr>
                    <w:t>封闭</w:t>
                  </w:r>
                  <w:r>
                    <w:rPr>
                      <w:rFonts w:hint="eastAsia"/>
                      <w:sz w:val="21"/>
                      <w:szCs w:val="21"/>
                    </w:rPr>
                    <w:t>隔音、减振及距离衰减</w:t>
                  </w: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lang w:eastAsia="zh-CN"/>
                    </w:rPr>
                    <w:t>一般</w:t>
                  </w:r>
                  <w:r>
                    <w:rPr>
                      <w:rFonts w:hint="eastAsia"/>
                      <w:sz w:val="21"/>
                      <w:szCs w:val="21"/>
                    </w:rPr>
                    <w:t>固废</w:t>
                  </w: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eastAsia="宋体"/>
                      <w:sz w:val="21"/>
                      <w:szCs w:val="21"/>
                      <w:lang w:val="en-US" w:eastAsia="zh-CN"/>
                    </w:rPr>
                  </w:pPr>
                  <w:r>
                    <w:rPr>
                      <w:rFonts w:hint="eastAsia"/>
                      <w:sz w:val="21"/>
                      <w:szCs w:val="21"/>
                      <w:lang w:val="en-US" w:eastAsia="zh-CN"/>
                    </w:rPr>
                    <w:t>边角料</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default"/>
                      <w:sz w:val="21"/>
                      <w:szCs w:val="21"/>
                    </w:rPr>
                  </w:pPr>
                  <w:r>
                    <w:rPr>
                      <w:rFonts w:hint="eastAsia" w:cs="Times New Roman"/>
                      <w:lang w:val="en-US" w:eastAsia="zh-CN"/>
                    </w:rPr>
                    <w:t>切边工序</w:t>
                  </w:r>
                  <w:r>
                    <w:rPr>
                      <w:rFonts w:hint="eastAsia" w:cs="Times New Roman"/>
                      <w:lang w:eastAsia="zh-CN"/>
                    </w:rPr>
                    <w:t>产生边角料，定期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eastAsia" w:cs="Times New Roman"/>
                      <w:lang w:val="en-US" w:eastAsia="zh-CN"/>
                    </w:rPr>
                    <w:t>液体碳酸钙等原料包装</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cs="Times New Roman"/>
                      <w:lang w:eastAsia="zh-CN"/>
                    </w:rPr>
                    <w:t>原辅料包装</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原辅料使用过程中产生的编织袋、包装桶，定期</w:t>
                  </w:r>
                  <w:r>
                    <w:rPr>
                      <w:rFonts w:hint="eastAsia" w:ascii="Times New Roman" w:hAnsi="Times New Roman" w:eastAsia="宋体" w:cs="Times New Roman"/>
                      <w:lang w:eastAsia="zh-CN"/>
                    </w:rPr>
                    <w:t>收集后</w:t>
                  </w:r>
                  <w:r>
                    <w:rPr>
                      <w:rFonts w:hint="eastAsia" w:cs="Times New Roman"/>
                      <w:lang w:eastAsia="zh-CN"/>
                    </w:rPr>
                    <w:t>暂存一般固废间（</w:t>
                  </w:r>
                  <w:r>
                    <w:rPr>
                      <w:rFonts w:hint="eastAsia" w:ascii="Times New Roman" w:hAnsi="Times New Roman" w:eastAsia="宋体" w:cs="Times New Roman"/>
                      <w:highlight w:val="none"/>
                      <w:lang w:eastAsia="zh-CN"/>
                    </w:rPr>
                    <w:t>面积</w:t>
                  </w:r>
                  <w:r>
                    <w:rPr>
                      <w:rFonts w:hint="eastAsia" w:cs="Times New Roman"/>
                      <w:highlight w:val="none"/>
                      <w:lang w:val="en-US" w:eastAsia="zh-CN"/>
                    </w:rPr>
                    <w:t>30</w:t>
                  </w:r>
                  <w:r>
                    <w:rPr>
                      <w:rFonts w:hint="eastAsia" w:ascii="Times New Roman" w:hAnsi="Times New Roman" w:eastAsia="宋体" w:cs="Times New Roman"/>
                      <w:highlight w:val="none"/>
                      <w:lang w:eastAsia="zh-CN"/>
                    </w:rPr>
                    <w:t>m</w:t>
                  </w:r>
                  <w:r>
                    <w:rPr>
                      <w:rFonts w:hint="eastAsia" w:ascii="Times New Roman" w:hAnsi="Times New Roman" w:eastAsia="宋体" w:cs="Times New Roman"/>
                      <w:highlight w:val="none"/>
                      <w:vertAlign w:val="superscript"/>
                      <w:lang w:eastAsia="zh-CN"/>
                    </w:rPr>
                    <w:t>2</w:t>
                  </w:r>
                  <w:r>
                    <w:rPr>
                      <w:rFonts w:hint="eastAsia" w:cs="Times New Roman"/>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废水处理</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污泥</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废水处理过程中产生的污泥</w:t>
                  </w:r>
                  <w:r>
                    <w:rPr>
                      <w:rFonts w:hint="eastAsia" w:cs="Times New Roman"/>
                      <w:color w:val="000000" w:themeColor="text1"/>
                      <w:lang w:eastAsia="zh-CN"/>
                      <w14:textFill>
                        <w14:solidFill>
                          <w14:schemeClr w14:val="tx1"/>
                        </w14:solidFill>
                      </w14:textFill>
                    </w:rPr>
                    <w:t>，定期</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暂存一般固废间（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7"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生活垃圾</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生活垃圾</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设置垃圾桶若干，收集后定期交给当地环保部门处理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1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cs="Times New Roman"/>
                      <w:lang w:eastAsia="zh-CN"/>
                    </w:rPr>
                    <w:t>危险废物</w:t>
                  </w:r>
                </w:p>
              </w:tc>
              <w:tc>
                <w:tcPr>
                  <w:tcW w:w="1577" w:type="dxa"/>
                  <w:gridSpan w:val="2"/>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lang w:eastAsia="zh-CN"/>
                    </w:rPr>
                  </w:pPr>
                  <w:r>
                    <w:rPr>
                      <w:rFonts w:hint="eastAsia" w:cs="Times New Roman"/>
                      <w:lang w:eastAsia="zh-CN"/>
                    </w:rPr>
                    <w:t>废气处理设施</w:t>
                  </w:r>
                </w:p>
              </w:tc>
              <w:tc>
                <w:tcPr>
                  <w:tcW w:w="1349"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themeColor="text1"/>
                      <w:sz w:val="2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废灯管、废催化板</w:t>
                  </w:r>
                </w:p>
              </w:tc>
              <w:tc>
                <w:tcPr>
                  <w:tcW w:w="453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废气处理设施产生</w:t>
                  </w:r>
                  <w:r>
                    <w:rPr>
                      <w:rFonts w:hint="eastAsia" w:cs="Times New Roman"/>
                      <w:color w:val="000000" w:themeColor="text1"/>
                      <w:lang w:val="en-US" w:eastAsia="zh-CN"/>
                      <w14:textFill>
                        <w14:solidFill>
                          <w14:schemeClr w14:val="tx1"/>
                        </w14:solidFill>
                      </w14:textFill>
                    </w:rPr>
                    <w:t>废灯管、废催化板</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cs="Times New Roman"/>
                      <w:color w:val="000000" w:themeColor="text1"/>
                      <w:lang w:eastAsia="zh-CN"/>
                      <w14:textFill>
                        <w14:solidFill>
                          <w14:schemeClr w14:val="tx1"/>
                        </w14:solidFill>
                      </w14:textFill>
                    </w:rPr>
                    <w:t>定期</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暂存危险废物暂存间（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1、大气产排污情况</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现有工程主要包含玻璃卡纸生产、不干胶底纸生产、厂区废水处理设施运行时产生的废气，主要污染物为颗粒物、非甲烷总烃、氨、臭气浓度、硫化氢。</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（1）有组织</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sz w:val="24"/>
                <w:lang w:val="en-US" w:eastAsia="zh-CN"/>
              </w:rPr>
              <w:t>生产玻璃卡纸配胶、涂布和烘干工序产生有机废气，生产不干胶底纸淋膜挤塑、涂布及烘干工序产生有机废气</w:t>
            </w:r>
            <w:r>
              <w:rPr>
                <w:rFonts w:hint="eastAsia" w:cs="Times New Roman"/>
                <w:color w:val="auto"/>
                <w:sz w:val="24"/>
                <w:szCs w:val="24"/>
                <w:lang w:val="en-US" w:eastAsia="zh-CN"/>
              </w:rPr>
              <w:t>为有组织废气。根据现有工程</w:t>
            </w:r>
            <w:r>
              <w:rPr>
                <w:rFonts w:hint="default" w:ascii="Times New Roman" w:hAnsi="Times New Roman" w:eastAsia="宋体" w:cs="Times New Roman"/>
                <w:color w:val="auto"/>
                <w:sz w:val="24"/>
                <w:szCs w:val="24"/>
                <w:lang w:val="en-US" w:eastAsia="zh-CN"/>
              </w:rPr>
              <w:t>建设项目环境影响现状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，文号为：“新环清备 第11号”</w:t>
            </w:r>
            <w:r>
              <w:rPr>
                <w:rFonts w:hint="eastAsia" w:cs="Times New Roman"/>
                <w:color w:val="000000" w:themeColor="text1"/>
                <w:sz w:val="24"/>
                <w:szCs w:val="24"/>
                <w:lang w:val="en-US" w:eastAsia="zh-CN"/>
                <w14:textFill>
                  <w14:solidFill>
                    <w14:schemeClr w14:val="tx1"/>
                  </w14:solidFill>
                </w14:textFill>
              </w:rPr>
              <w:t>。</w:t>
            </w:r>
            <w:r>
              <w:rPr>
                <w:rFonts w:hint="eastAsia" w:cs="Times New Roman"/>
                <w:color w:val="auto"/>
                <w:sz w:val="24"/>
                <w:szCs w:val="24"/>
                <w:lang w:val="en-US" w:eastAsia="zh-CN"/>
              </w:rPr>
              <w:t>项目设有集气系统，将非甲烷总烃废气集中收集后由1套光解式废气净化装置处理后经1根15m高排气筒排放。根据环境影响现状评估报告，VOCs得实际排放浓度6.8</w:t>
            </w:r>
            <w:r>
              <w:rPr>
                <w:rFonts w:hint="eastAsia" w:cs="Times New Roman"/>
                <w:color w:val="auto"/>
                <w:sz w:val="24"/>
                <w:szCs w:val="24"/>
                <w:vertAlign w:val="baseline"/>
                <w:lang w:val="en-US" w:eastAsia="zh-CN"/>
              </w:rPr>
              <w:t>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，排放速率</w:t>
            </w:r>
            <w:r>
              <w:rPr>
                <w:rFonts w:hint="eastAsia" w:cs="Times New Roman"/>
                <w:color w:val="auto"/>
                <w:sz w:val="24"/>
                <w:szCs w:val="24"/>
                <w:lang w:val="en-US" w:eastAsia="zh-CN"/>
              </w:rPr>
              <w:t xml:space="preserve">  0.089</w:t>
            </w:r>
            <w:r>
              <w:rPr>
                <w:rFonts w:hint="eastAsia" w:cs="Times New Roman"/>
                <w:color w:val="auto"/>
                <w:sz w:val="21"/>
                <w:szCs w:val="21"/>
                <w:vertAlign w:val="baseline"/>
                <w:lang w:val="en-US" w:eastAsia="zh-CN"/>
              </w:rPr>
              <w:t>kg/h</w:t>
            </w:r>
            <w:r>
              <w:rPr>
                <w:rFonts w:hint="eastAsia" w:cs="Times New Roman"/>
                <w:color w:val="auto"/>
                <w:sz w:val="24"/>
                <w:szCs w:val="24"/>
                <w:lang w:val="en-US" w:eastAsia="zh-CN"/>
              </w:rPr>
              <w:t>，可以满足</w:t>
            </w:r>
            <w:r>
              <w:rPr>
                <w:color w:val="000000"/>
                <w:sz w:val="24"/>
                <w:szCs w:val="24"/>
                <w:highlight w:val="none"/>
              </w:rPr>
              <w:t>《关于全省开展工业企业挥发性有机物专项治理工作中排放建议值的通知》（豫环攻坚办（2017）162号）</w:t>
            </w:r>
            <w:r>
              <w:rPr>
                <w:rFonts w:hint="eastAsia"/>
                <w:color w:val="000000"/>
                <w:sz w:val="24"/>
                <w:szCs w:val="24"/>
                <w:highlight w:val="none"/>
                <w:lang w:val="en-US" w:eastAsia="zh-CN"/>
              </w:rPr>
              <w:t>其他行业有机废气有组织排放限值80</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/h和</w:t>
            </w:r>
            <w:r>
              <w:rPr>
                <w:color w:val="000000"/>
                <w:sz w:val="24"/>
                <w:szCs w:val="24"/>
                <w:highlight w:val="none"/>
              </w:rPr>
              <w:t>《大污染物综合排放标准（GB16297-1996）表2标准有组织排放（排气筒高度15m）</w:t>
            </w:r>
            <w:r>
              <w:rPr>
                <w:snapToGrid w:val="0"/>
                <w:color w:val="000000"/>
                <w:sz w:val="24"/>
                <w:szCs w:val="24"/>
                <w:highlight w:val="none"/>
              </w:rPr>
              <w:t>最高允许排放速率10kg/h</w:t>
            </w:r>
            <w:r>
              <w:rPr>
                <w:rFonts w:hint="eastAsia"/>
                <w:snapToGrid w:val="0"/>
                <w:color w:val="000000"/>
                <w:sz w:val="24"/>
                <w:szCs w:val="24"/>
                <w:highlight w:val="none"/>
                <w:lang w:val="en-US" w:eastAsia="zh-CN"/>
              </w:rPr>
              <w:t>要求</w:t>
            </w:r>
            <w:r>
              <w:rPr>
                <w:rFonts w:hint="eastAsia"/>
                <w:snapToGrid w:val="0"/>
                <w:color w:val="000000"/>
                <w:sz w:val="24"/>
                <w:szCs w:val="24"/>
                <w:highlight w:val="none"/>
                <w:lang w:eastAsia="zh-CN"/>
              </w:rPr>
              <w:t>。</w:t>
            </w:r>
            <w:r>
              <w:rPr>
                <w:rFonts w:hint="eastAsia" w:cs="Times New Roman"/>
                <w:color w:val="auto"/>
                <w:sz w:val="24"/>
                <w:szCs w:val="24"/>
                <w:lang w:val="en-US" w:eastAsia="zh-CN"/>
              </w:rPr>
              <w:t>项目营运期大气污染物VOCs排放总量指标为0.236t/a。</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在项目运营期间企业进行过一次提标改造，在光解式废气废气净化装置后增加一套活性炭吸附装置，处理有机废气的装置升级为“光解式废气净化装置+活性炭吸附装置”。</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cs="Times New Roman"/>
                <w:color w:val="auto"/>
                <w:sz w:val="24"/>
                <w:szCs w:val="24"/>
                <w:lang w:val="en-US" w:eastAsia="zh-CN"/>
              </w:rPr>
            </w:pPr>
            <w:r>
              <w:rPr>
                <w:rFonts w:hint="eastAsia" w:cs="Times New Roman"/>
                <w:color w:val="auto"/>
                <w:sz w:val="24"/>
                <w:szCs w:val="24"/>
                <w:lang w:val="en-US" w:eastAsia="zh-CN"/>
              </w:rPr>
              <w:t>根据监测单位河南永红环境检测有限公司2022年07月20日的检测报告（附件6）。现有工程有组织排放情况见下表。</w:t>
            </w:r>
          </w:p>
          <w:p>
            <w:pPr>
              <w:pStyle w:val="49"/>
              <w:keepLines w:val="0"/>
              <w:suppressLineNumbers w:val="0"/>
              <w:bidi w:val="0"/>
              <w:spacing w:before="0" w:beforeAutospacing="0" w:after="0" w:afterAutospacing="0"/>
              <w:ind w:left="0" w:right="0"/>
              <w:rPr>
                <w:rFonts w:hint="eastAsia"/>
                <w:lang w:eastAsia="zh-CN"/>
              </w:rPr>
            </w:pPr>
            <w:r>
              <w:rPr>
                <w:rFonts w:hint="eastAsia"/>
                <w:lang w:val="en-US" w:eastAsia="zh-CN"/>
              </w:rPr>
              <w:t xml:space="preserve"> 有组织废气排放情况</w:t>
            </w:r>
            <w:r>
              <w:rPr>
                <w:rFonts w:hint="eastAsia"/>
                <w:lang w:eastAsia="zh-CN"/>
              </w:rPr>
              <w:t>一览表</w:t>
            </w:r>
          </w:p>
          <w:tbl>
            <w:tblPr>
              <w:tblStyle w:val="18"/>
              <w:tblW w:w="83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868"/>
              <w:gridCol w:w="888"/>
              <w:gridCol w:w="1033"/>
              <w:gridCol w:w="909"/>
              <w:gridCol w:w="904"/>
              <w:gridCol w:w="1025"/>
              <w:gridCol w:w="907"/>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0" w:type="dxa"/>
                  <w:gridSpan w:val="2"/>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检测项目</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sz w:val="21"/>
                      <w:szCs w:val="21"/>
                      <w:lang w:val="en-US" w:eastAsia="zh-CN"/>
                    </w:rPr>
                  </w:pPr>
                  <w:r>
                    <w:rPr>
                      <w:rFonts w:hint="eastAsia" w:cs="Times New Roman"/>
                      <w:color w:val="auto"/>
                      <w:sz w:val="21"/>
                      <w:szCs w:val="21"/>
                      <w:lang w:val="en-US" w:eastAsia="zh-CN"/>
                    </w:rPr>
                    <w:t>采样日期</w:t>
                  </w:r>
                </w:p>
              </w:tc>
              <w:tc>
                <w:tcPr>
                  <w:tcW w:w="2907" w:type="dxa"/>
                  <w:gridSpan w:val="3"/>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进口</w:t>
                  </w:r>
                  <w:r>
                    <w:rPr>
                      <w:rFonts w:hint="eastAsia" w:cs="Times New Roman"/>
                      <w:color w:val="auto"/>
                      <w:sz w:val="21"/>
                      <w:szCs w:val="21"/>
                      <w:vertAlign w:val="baseline"/>
                      <w:lang w:val="en-US" w:eastAsia="zh-CN"/>
                    </w:rPr>
                    <w:t>（非甲烷总烃）</w:t>
                  </w:r>
                </w:p>
              </w:tc>
              <w:tc>
                <w:tcPr>
                  <w:tcW w:w="2913" w:type="dxa"/>
                  <w:gridSpan w:val="3"/>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出</w:t>
                  </w:r>
                  <w:r>
                    <w:rPr>
                      <w:rFonts w:hint="eastAsia" w:cs="Times New Roman"/>
                      <w:color w:val="auto"/>
                      <w:sz w:val="21"/>
                      <w:szCs w:val="21"/>
                      <w:vertAlign w:val="baseline"/>
                      <w:lang w:val="en-US" w:eastAsia="zh-CN"/>
                    </w:rPr>
                    <w:t>口（非甲烷总烃）</w:t>
                  </w:r>
                </w:p>
              </w:tc>
              <w:tc>
                <w:tcPr>
                  <w:tcW w:w="81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去除率%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0" w:type="dxa"/>
                  <w:gridSpan w:val="2"/>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废气流量m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/h</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排放浓度mg/m</w:t>
                  </w:r>
                  <w:r>
                    <w:rPr>
                      <w:rFonts w:hint="eastAsia" w:cs="Times New Roman"/>
                      <w:color w:val="auto"/>
                      <w:sz w:val="21"/>
                      <w:szCs w:val="21"/>
                      <w:vertAlign w:val="superscript"/>
                      <w:lang w:val="en-US" w:eastAsia="zh-CN"/>
                    </w:rPr>
                    <w:t>3</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排放速率kg/h</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废气流量m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/h</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排放浓度mg/m</w:t>
                  </w:r>
                  <w:r>
                    <w:rPr>
                      <w:rFonts w:hint="eastAsia" w:cs="Times New Roman"/>
                      <w:color w:val="auto"/>
                      <w:sz w:val="21"/>
                      <w:szCs w:val="21"/>
                      <w:vertAlign w:val="superscript"/>
                      <w:lang w:val="en-US" w:eastAsia="zh-CN"/>
                    </w:rPr>
                    <w:t>3</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排放速率kg/h</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2022.7.14</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第一次</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3073</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32.1</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0.099</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3461</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4.72</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0.016</w:t>
                  </w:r>
                </w:p>
              </w:tc>
              <w:tc>
                <w:tcPr>
                  <w:tcW w:w="81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第二次</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3118</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30.3</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0.094 </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3417</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3.76</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0.013</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Times New Roman" w:hAnsi="Times New Roman" w:eastAsia="宋体" w:cs="Times New Roman"/>
                      <w:color w:val="auto"/>
                      <w:sz w:val="24"/>
                      <w:szCs w:val="24"/>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第三次</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3026</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25.1</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0.076</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3374</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3.74</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0.013</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Times New Roman" w:hAnsi="Times New Roman" w:eastAsia="宋体" w:cs="Times New Roman"/>
                      <w:color w:val="auto"/>
                      <w:sz w:val="24"/>
                      <w:szCs w:val="24"/>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0"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均值</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3072</w:t>
                  </w:r>
                </w:p>
              </w:tc>
              <w:tc>
                <w:tcPr>
                  <w:tcW w:w="106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29.2</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0.090</w:t>
                  </w:r>
                </w:p>
              </w:tc>
              <w:tc>
                <w:tcPr>
                  <w:tcW w:w="932"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3417</w:t>
                  </w:r>
                </w:p>
              </w:tc>
              <w:tc>
                <w:tcPr>
                  <w:tcW w:w="1051"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4.07</w:t>
                  </w:r>
                </w:p>
              </w:tc>
              <w:tc>
                <w:tcPr>
                  <w:tcW w:w="930"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 0.014</w:t>
                  </w:r>
                </w:p>
              </w:tc>
              <w:tc>
                <w:tcPr>
                  <w:tcW w:w="81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textAlignment w:val="auto"/>
                    <w:rPr>
                      <w:rFonts w:hint="eastAsia" w:ascii="Times New Roman" w:hAnsi="Times New Roman" w:eastAsia="宋体" w:cs="Times New Roman"/>
                      <w:color w:val="auto"/>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napToGrid w:val="0"/>
                <w:color w:val="000000"/>
                <w:sz w:val="24"/>
                <w:szCs w:val="24"/>
                <w:highlight w:val="none"/>
                <w:lang w:eastAsia="zh-CN"/>
              </w:rPr>
            </w:pPr>
            <w:r>
              <w:rPr>
                <w:rFonts w:hint="eastAsia"/>
                <w:color w:val="000000"/>
                <w:sz w:val="24"/>
                <w:szCs w:val="24"/>
                <w:lang w:val="en-US" w:eastAsia="zh-CN"/>
              </w:rPr>
              <w:t>现有工程非甲烷总烃有组织最大排放浓度4.72</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w:t>
            </w:r>
            <w:r>
              <w:rPr>
                <w:rFonts w:hint="eastAsia"/>
                <w:color w:val="000000"/>
                <w:sz w:val="24"/>
                <w:szCs w:val="24"/>
                <w:lang w:val="en-US" w:eastAsia="zh-CN"/>
              </w:rPr>
              <w:t>，最高排放速率0.016</w:t>
            </w:r>
            <w:r>
              <w:rPr>
                <w:rFonts w:hint="eastAsia" w:cs="Times New Roman"/>
                <w:color w:val="auto"/>
                <w:sz w:val="24"/>
                <w:szCs w:val="24"/>
                <w:vertAlign w:val="baseline"/>
                <w:lang w:val="en-US" w:eastAsia="zh-CN"/>
              </w:rPr>
              <w:t>kg/h，满足</w:t>
            </w:r>
            <w:r>
              <w:rPr>
                <w:color w:val="000000"/>
                <w:sz w:val="24"/>
                <w:szCs w:val="24"/>
                <w:highlight w:val="none"/>
              </w:rPr>
              <w:t>《关于全省开展工业企业挥发性有机物专项治理工作中排放建议值的通知》（豫环攻坚办（2017）162号）</w:t>
            </w:r>
            <w:r>
              <w:rPr>
                <w:rFonts w:hint="eastAsia"/>
                <w:color w:val="000000"/>
                <w:sz w:val="24"/>
                <w:szCs w:val="24"/>
                <w:highlight w:val="none"/>
                <w:lang w:val="en-US" w:eastAsia="zh-CN"/>
              </w:rPr>
              <w:t>其他行业有机废气有组织排放限值80</w:t>
            </w:r>
            <w:r>
              <w:rPr>
                <w:rFonts w:hint="eastAsia" w:cs="Times New Roman"/>
                <w:color w:val="auto"/>
                <w:sz w:val="24"/>
                <w:szCs w:val="24"/>
                <w:vertAlign w:val="baseline"/>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/h和</w:t>
            </w:r>
            <w:r>
              <w:rPr>
                <w:color w:val="000000"/>
                <w:sz w:val="24"/>
                <w:szCs w:val="24"/>
                <w:highlight w:val="none"/>
              </w:rPr>
              <w:t>《大污染物综合排放标准（GB16297-1996）表2标准有组织排放（排气筒高度15m）</w:t>
            </w:r>
            <w:r>
              <w:rPr>
                <w:snapToGrid w:val="0"/>
                <w:color w:val="000000"/>
                <w:sz w:val="24"/>
                <w:szCs w:val="24"/>
                <w:highlight w:val="none"/>
              </w:rPr>
              <w:t>最高允许排放速率10kg/h</w:t>
            </w:r>
            <w:r>
              <w:rPr>
                <w:rFonts w:hint="eastAsia"/>
                <w:snapToGrid w:val="0"/>
                <w:color w:val="000000"/>
                <w:sz w:val="24"/>
                <w:szCs w:val="24"/>
                <w:highlight w:val="none"/>
                <w:lang w:val="en-US" w:eastAsia="zh-CN"/>
              </w:rPr>
              <w:t>要求</w:t>
            </w:r>
            <w:r>
              <w:rPr>
                <w:rFonts w:hint="eastAsia"/>
                <w:snapToGrid w:val="0"/>
                <w:color w:val="000000"/>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河南永红环境检测有限公司2022年07月20日的检测报告（附件6）生产负荷为93%，产生量按照最大排放速率0.099kg/h，每天工作8h，年工作300d，得出满负荷运行下非甲烷总烃有组织产生量为0.2555t/a，集气罩的收集效率为95%，则无组织产生量0.0134t/a。现有工程非甲烷总烃产生量为0.2689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cs="Times New Roman"/>
                <w:color w:val="auto"/>
                <w:sz w:val="24"/>
                <w:szCs w:val="24"/>
                <w:lang w:val="en-US" w:eastAsia="zh-CN"/>
              </w:rPr>
              <w:t>排放量按照最大排放速率0.016kg/h，每天工作8h，年工作300d，得出满负荷运行下非甲烷总烃有组织排放量为0.0413t/a，无组织排放量0.0134t/a。现有工程非甲烷总烃实际排放量为0.0547t/a，</w:t>
            </w:r>
            <w:r>
              <w:rPr>
                <w:rFonts w:hint="eastAsia"/>
                <w:lang w:eastAsia="zh-CN"/>
              </w:rPr>
              <w:t>小于</w:t>
            </w:r>
            <w:r>
              <w:rPr>
                <w:rFonts w:hint="default" w:ascii="Times New Roman" w:hAnsi="Times New Roman" w:eastAsia="宋体" w:cs="Times New Roman"/>
                <w:color w:val="auto"/>
                <w:sz w:val="24"/>
                <w:szCs w:val="24"/>
                <w:lang w:val="en-US" w:eastAsia="zh-CN"/>
              </w:rPr>
              <w:t>环境影响现状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评估</w:t>
            </w:r>
            <w:r>
              <w:rPr>
                <w:rFonts w:hint="eastAsia" w:cs="Times New Roman"/>
                <w:color w:val="000000" w:themeColor="text1"/>
                <w:sz w:val="24"/>
                <w:szCs w:val="24"/>
                <w:lang w:val="en-US" w:eastAsia="zh-CN"/>
                <w14:textFill>
                  <w14:solidFill>
                    <w14:schemeClr w14:val="tx1"/>
                  </w14:solidFill>
                </w14:textFill>
              </w:rPr>
              <w:t>时许可的</w:t>
            </w:r>
            <w:r>
              <w:rPr>
                <w:rFonts w:hint="eastAsia" w:cs="Times New Roman"/>
                <w:color w:val="auto"/>
                <w:sz w:val="24"/>
                <w:szCs w:val="24"/>
                <w:lang w:val="en-US" w:eastAsia="zh-CN"/>
              </w:rPr>
              <w:t>VOCs排放量0.236t/a。现有工程经企业第一次自行改造后VOCs以新带老削减量为0.1813t/a。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（2）无组织</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在淀粉投料过程中产生颗粒物无组织排放，厂区废水处理设施运行时产生的氨、臭气浓度、硫化氢。根据监测单位河南永红环境检测有限公司2022年04月25日的检测报告（附件7）。现有工程厂界无组织情况见下表。</w:t>
            </w:r>
          </w:p>
          <w:p>
            <w:pPr>
              <w:pStyle w:val="49"/>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r>
              <w:rPr>
                <w:rFonts w:hint="default"/>
                <w:lang w:val="en-US" w:eastAsia="zh-CN"/>
              </w:rPr>
              <w:t>厂界无组织排放臭气浓度检测结果</w:t>
            </w:r>
            <w:r>
              <w:rPr>
                <w:rFonts w:hint="eastAsia"/>
                <w:lang w:val="en-US" w:eastAsia="zh-CN"/>
              </w:rPr>
              <w:t xml:space="preserve">    单位：无量纲</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1397"/>
              <w:gridCol w:w="1397"/>
              <w:gridCol w:w="1124"/>
              <w:gridCol w:w="1305"/>
              <w:gridCol w:w="17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第一次（10:55）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第二次（12:15）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第三次（13:25）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pStyle w:val="49"/>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r>
              <w:rPr>
                <w:rFonts w:hint="default"/>
                <w:lang w:val="en-US" w:eastAsia="zh-CN"/>
              </w:rPr>
              <w:t>厂界无组织排放总悬浮颗粒物检测结果</w:t>
            </w:r>
            <w:r>
              <w:rPr>
                <w:rFonts w:hint="eastAsia"/>
                <w:lang w:val="en-US" w:eastAsia="zh-CN"/>
              </w:rPr>
              <w:t xml:space="preserve">   单位:mg/m</w:t>
            </w:r>
            <w:r>
              <w:rPr>
                <w:rFonts w:hint="eastAsia"/>
                <w:vertAlign w:val="superscript"/>
                <w:lang w:val="en-US" w:eastAsia="zh-CN"/>
              </w:rPr>
              <w:t>3</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63"/>
              <w:gridCol w:w="1311"/>
              <w:gridCol w:w="1086"/>
              <w:gridCol w:w="1251"/>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（10:55-11：55）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0.368</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0.368</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0.268</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（12:15-13:15）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0.335</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0.318</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0.335</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（13:25-14.25）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0.402</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0.402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0.301</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0.234</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pStyle w:val="49"/>
              <w:keepLines w:val="0"/>
              <w:suppressLineNumbers w:val="0"/>
              <w:bidi w:val="0"/>
              <w:spacing w:before="0" w:beforeAutospacing="0" w:after="0" w:afterAutospacing="0"/>
              <w:ind w:left="0" w:right="0"/>
              <w:rPr>
                <w:rFonts w:hint="default"/>
                <w:lang w:val="en-US" w:eastAsia="zh-CN"/>
              </w:rPr>
            </w:pPr>
            <w:r>
              <w:rPr>
                <w:rFonts w:hint="eastAsia"/>
                <w:lang w:val="en-US" w:eastAsia="zh-CN"/>
              </w:rPr>
              <w:t xml:space="preserve"> </w:t>
            </w:r>
            <w:r>
              <w:rPr>
                <w:rFonts w:hint="default"/>
                <w:lang w:val="en-US" w:eastAsia="zh-CN"/>
              </w:rPr>
              <w:t>厂界无组织排放</w:t>
            </w:r>
            <w:r>
              <w:rPr>
                <w:rFonts w:hint="eastAsia"/>
                <w:lang w:val="en-US" w:eastAsia="zh-CN"/>
              </w:rPr>
              <w:t>氨</w:t>
            </w:r>
            <w:r>
              <w:rPr>
                <w:rFonts w:hint="default"/>
                <w:lang w:val="en-US" w:eastAsia="zh-CN"/>
              </w:rPr>
              <w:t>检测结果</w:t>
            </w:r>
            <w:r>
              <w:rPr>
                <w:rFonts w:hint="eastAsia"/>
                <w:lang w:val="en-US" w:eastAsia="zh-CN"/>
              </w:rPr>
              <w:t xml:space="preserve">   单位:mg/m</w:t>
            </w:r>
            <w:r>
              <w:rPr>
                <w:rFonts w:hint="eastAsia"/>
                <w:vertAlign w:val="superscript"/>
                <w:lang w:val="en-US" w:eastAsia="zh-CN"/>
              </w:rPr>
              <w:t>3</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1663"/>
              <w:gridCol w:w="1317"/>
              <w:gridCol w:w="1079"/>
              <w:gridCol w:w="1245"/>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（10:55-11：55）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0.18</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0.21</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0.21</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0.14</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（12:15-13:15）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0.15</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0.20</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0.17</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0.20</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（13:25-14.25）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0.18</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0.25</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pStyle w:val="49"/>
              <w:keepLines w:val="0"/>
              <w:suppressLineNumbers w:val="0"/>
              <w:bidi w:val="0"/>
              <w:spacing w:before="0" w:beforeAutospacing="0" w:after="0" w:afterAutospacing="0"/>
              <w:ind w:left="0" w:right="0"/>
              <w:rPr>
                <w:rFonts w:hint="default"/>
                <w:lang w:val="en-US" w:eastAsia="zh-CN"/>
              </w:rPr>
            </w:pPr>
            <w:r>
              <w:rPr>
                <w:rFonts w:hint="default"/>
                <w:lang w:val="en-US" w:eastAsia="zh-CN"/>
              </w:rPr>
              <w:t>厂界无组织排放</w:t>
            </w:r>
            <w:r>
              <w:rPr>
                <w:rFonts w:hint="eastAsia"/>
                <w:lang w:val="en-US" w:eastAsia="zh-CN"/>
              </w:rPr>
              <w:t>硫化氢</w:t>
            </w:r>
            <w:r>
              <w:rPr>
                <w:rFonts w:hint="default"/>
                <w:lang w:val="en-US" w:eastAsia="zh-CN"/>
              </w:rPr>
              <w:t>检测结果</w:t>
            </w:r>
            <w:r>
              <w:rPr>
                <w:rFonts w:hint="eastAsia"/>
                <w:lang w:val="en-US" w:eastAsia="zh-CN"/>
              </w:rPr>
              <w:t xml:space="preserve">   单位:mg/m</w:t>
            </w:r>
            <w:r>
              <w:rPr>
                <w:rFonts w:hint="eastAsia"/>
                <w:vertAlign w:val="superscript"/>
                <w:lang w:val="en-US" w:eastAsia="zh-CN"/>
              </w:rPr>
              <w:t>3</w:t>
            </w:r>
          </w:p>
          <w:tbl>
            <w:tblPr>
              <w:tblStyle w:val="18"/>
              <w:tblW w:w="837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63"/>
              <w:gridCol w:w="1311"/>
              <w:gridCol w:w="1086"/>
              <w:gridCol w:w="1251"/>
              <w:gridCol w:w="1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94"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采样时间</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监测点位</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测定值</w:t>
                  </w:r>
                </w:p>
              </w:tc>
              <w:tc>
                <w:tcPr>
                  <w:tcW w:w="130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最大值</w:t>
                  </w:r>
                </w:p>
              </w:tc>
              <w:tc>
                <w:tcPr>
                  <w:tcW w:w="175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2022.4.19</w:t>
                  </w: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（10:55-11：55）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0.002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28.7</w:t>
                  </w:r>
                  <w:r>
                    <w:rPr>
                      <w:rFonts w:hint="eastAsia" w:cs="Times New Roman"/>
                      <w:color w:val="auto"/>
                      <w:sz w:val="21"/>
                      <w:szCs w:val="21"/>
                      <w:vertAlign w:val="baseline"/>
                      <w:lang w:val="en-US"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100.90kPa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（12:15-13:15）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：31.3℃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76</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未检出</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（13:25-14.25）</w:t>
                  </w:r>
                </w:p>
              </w:tc>
              <w:tc>
                <w:tcPr>
                  <w:tcW w:w="1397"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下风向1#</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0.001</w:t>
                  </w:r>
                </w:p>
              </w:tc>
              <w:tc>
                <w:tcPr>
                  <w:tcW w:w="1305"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75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天气</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多云</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气温</w:t>
                  </w:r>
                  <w:r>
                    <w:rPr>
                      <w:rFonts w:hint="eastAsia" w:cs="Times New Roman"/>
                      <w:color w:val="auto"/>
                      <w:sz w:val="21"/>
                      <w:szCs w:val="21"/>
                      <w:vertAlign w:val="baseline"/>
                      <w:lang w:val="en-US" w:eastAsia="zh-CN"/>
                    </w:rPr>
                    <w:t>：32.3℃</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气压</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100.</w:t>
                  </w:r>
                  <w:r>
                    <w:rPr>
                      <w:rFonts w:hint="eastAsia" w:cs="Times New Roman"/>
                      <w:color w:val="auto"/>
                      <w:sz w:val="21"/>
                      <w:szCs w:val="21"/>
                      <w:vertAlign w:val="baseline"/>
                      <w:lang w:val="en-US" w:eastAsia="zh-CN"/>
                    </w:rPr>
                    <w:t>63</w:t>
                  </w:r>
                  <w:r>
                    <w:rPr>
                      <w:rFonts w:hint="default" w:ascii="Times New Roman" w:hAnsi="Times New Roman" w:eastAsia="宋体" w:cs="Times New Roman"/>
                      <w:color w:val="auto"/>
                      <w:sz w:val="21"/>
                      <w:szCs w:val="21"/>
                      <w:vertAlign w:val="baseline"/>
                      <w:lang w:val="en-US" w:eastAsia="zh-CN"/>
                    </w:rPr>
                    <w:t>kPa</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风向</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南风</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风速</w:t>
                  </w:r>
                  <w:r>
                    <w:rPr>
                      <w:rFonts w:hint="eastAsia"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1.8m/s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下风向2#</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0.002</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9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下风向3#</w:t>
                  </w:r>
                </w:p>
              </w:tc>
              <w:tc>
                <w:tcPr>
                  <w:tcW w:w="112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未检出</w:t>
                  </w:r>
                </w:p>
              </w:tc>
              <w:tc>
                <w:tcPr>
                  <w:tcW w:w="1305"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75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olor w:val="000000"/>
                <w:sz w:val="24"/>
                <w:szCs w:val="24"/>
                <w:lang w:val="en-US" w:eastAsia="zh-CN"/>
              </w:rPr>
              <w:t>现有工程厂界无组织臭气浓度最大值小于10；</w:t>
            </w:r>
            <w:r>
              <w:rPr>
                <w:rFonts w:hint="eastAsia" w:ascii="Times New Roman" w:hAnsi="Times New Roman" w:eastAsia="宋体" w:cs="Times New Roman"/>
                <w:color w:val="000000"/>
                <w:sz w:val="24"/>
                <w:szCs w:val="24"/>
                <w:lang w:val="en-US" w:eastAsia="zh-CN"/>
              </w:rPr>
              <w:t>氨</w:t>
            </w:r>
            <w:r>
              <w:rPr>
                <w:rFonts w:hint="eastAsia"/>
                <w:color w:val="000000"/>
                <w:sz w:val="24"/>
                <w:szCs w:val="24"/>
                <w:lang w:val="en-US" w:eastAsia="zh-CN"/>
              </w:rPr>
              <w:t>最大值0.25</w:t>
            </w:r>
            <w:r>
              <w:rPr>
                <w:rFonts w:hint="eastAsia"/>
                <w:sz w:val="24"/>
                <w:szCs w:val="24"/>
                <w:lang w:val="en-US" w:eastAsia="zh-CN"/>
              </w:rPr>
              <w:t>mg/m</w:t>
            </w:r>
            <w:r>
              <w:rPr>
                <w:rFonts w:hint="eastAsia"/>
                <w:sz w:val="24"/>
                <w:szCs w:val="24"/>
                <w:vertAlign w:val="superscript"/>
                <w:lang w:val="en-US" w:eastAsia="zh-CN"/>
              </w:rPr>
              <w:t>3</w:t>
            </w:r>
            <w:r>
              <w:rPr>
                <w:rFonts w:hint="eastAsia"/>
                <w:color w:val="000000"/>
                <w:sz w:val="24"/>
                <w:szCs w:val="24"/>
                <w:lang w:val="en-US" w:eastAsia="zh-CN"/>
              </w:rPr>
              <w:t>；</w:t>
            </w:r>
            <w:r>
              <w:rPr>
                <w:rFonts w:hint="eastAsia" w:ascii="Times New Roman" w:hAnsi="Times New Roman" w:eastAsia="宋体" w:cs="Times New Roman"/>
                <w:color w:val="000000"/>
                <w:sz w:val="24"/>
                <w:szCs w:val="24"/>
                <w:lang w:val="en-US" w:eastAsia="zh-CN"/>
              </w:rPr>
              <w:t>硫化氢</w:t>
            </w:r>
            <w:r>
              <w:rPr>
                <w:rFonts w:hint="eastAsia"/>
                <w:color w:val="000000"/>
                <w:sz w:val="24"/>
                <w:szCs w:val="24"/>
                <w:lang w:val="en-US" w:eastAsia="zh-CN"/>
              </w:rPr>
              <w:t>最大值0.002</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cs="Times New Roman"/>
                <w:color w:val="auto"/>
                <w:sz w:val="24"/>
                <w:szCs w:val="24"/>
                <w:vertAlign w:val="baseline"/>
                <w:lang w:val="en-US" w:eastAsia="zh-CN"/>
              </w:rPr>
              <w:t>满足《恶臭污染物排放标准》（GB 14554-93）臭气浓度20、氨1.5</w:t>
            </w:r>
            <w:r>
              <w:rPr>
                <w:rFonts w:hint="eastAsia"/>
                <w:sz w:val="24"/>
                <w:szCs w:val="24"/>
                <w:lang w:val="en-US" w:eastAsia="zh-CN"/>
              </w:rPr>
              <w:t>mg/m</w:t>
            </w:r>
            <w:r>
              <w:rPr>
                <w:rFonts w:hint="eastAsia"/>
                <w:sz w:val="24"/>
                <w:szCs w:val="24"/>
                <w:vertAlign w:val="superscript"/>
                <w:lang w:val="en-US" w:eastAsia="zh-CN"/>
              </w:rPr>
              <w:t>3</w:t>
            </w:r>
            <w:r>
              <w:rPr>
                <w:rFonts w:hint="eastAsia"/>
                <w:color w:val="000000"/>
                <w:sz w:val="24"/>
                <w:szCs w:val="24"/>
                <w:lang w:val="en-US" w:eastAsia="zh-CN"/>
              </w:rPr>
              <w:t>、</w:t>
            </w:r>
            <w:r>
              <w:rPr>
                <w:rFonts w:hint="eastAsia" w:ascii="Times New Roman" w:hAnsi="Times New Roman" w:eastAsia="宋体" w:cs="Times New Roman"/>
                <w:color w:val="000000"/>
                <w:sz w:val="24"/>
                <w:szCs w:val="24"/>
                <w:lang w:val="en-US" w:eastAsia="zh-CN"/>
              </w:rPr>
              <w:t>硫化氢</w:t>
            </w:r>
            <w:r>
              <w:rPr>
                <w:rFonts w:hint="eastAsia"/>
                <w:color w:val="000000"/>
                <w:sz w:val="24"/>
                <w:szCs w:val="24"/>
                <w:lang w:val="en-US" w:eastAsia="zh-CN"/>
              </w:rPr>
              <w:t>0.06</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限值要求。</w:t>
            </w:r>
            <w:r>
              <w:rPr>
                <w:rFonts w:hint="eastAsia"/>
                <w:color w:val="000000"/>
                <w:sz w:val="24"/>
                <w:szCs w:val="24"/>
                <w:lang w:val="en-US" w:eastAsia="zh-CN"/>
              </w:rPr>
              <w:t>现有工程厂界无组织颗粒物最大值0.402</w:t>
            </w:r>
            <w:r>
              <w:rPr>
                <w:rFonts w:hint="eastAsia"/>
                <w:sz w:val="24"/>
                <w:szCs w:val="24"/>
                <w:lang w:val="en-US" w:eastAsia="zh-CN"/>
              </w:rPr>
              <w:t>mg/m</w:t>
            </w:r>
            <w:r>
              <w:rPr>
                <w:rFonts w:hint="eastAsia"/>
                <w:sz w:val="24"/>
                <w:szCs w:val="24"/>
                <w:vertAlign w:val="superscript"/>
                <w:lang w:val="en-US" w:eastAsia="zh-CN"/>
              </w:rPr>
              <w:t>3</w:t>
            </w:r>
            <w:r>
              <w:rPr>
                <w:rFonts w:hint="eastAsia"/>
                <w:sz w:val="24"/>
                <w:szCs w:val="24"/>
                <w:vertAlign w:val="baseline"/>
                <w:lang w:val="en-US" w:eastAsia="zh-CN"/>
              </w:rPr>
              <w:t>，</w:t>
            </w:r>
            <w:r>
              <w:rPr>
                <w:rFonts w:hint="eastAsia" w:cs="Times New Roman"/>
                <w:color w:val="auto"/>
                <w:sz w:val="24"/>
                <w:szCs w:val="24"/>
                <w:vertAlign w:val="baseline"/>
                <w:lang w:val="en-US" w:eastAsia="zh-CN"/>
              </w:rPr>
              <w:t>满足</w:t>
            </w:r>
            <w:r>
              <w:rPr>
                <w:color w:val="000000"/>
                <w:sz w:val="24"/>
                <w:szCs w:val="24"/>
                <w:highlight w:val="none"/>
              </w:rPr>
              <w:t>《新乡市生态环境局关于进一步规范工业企业颗粒物排放限值的通知》其他所有涉气工业企业厂界无组织排放浓度限值</w:t>
            </w:r>
            <w:r>
              <w:rPr>
                <w:rFonts w:hint="eastAsia"/>
                <w:color w:val="000000"/>
                <w:sz w:val="24"/>
                <w:szCs w:val="24"/>
                <w:highlight w:val="none"/>
              </w:rPr>
              <w:t>0.5</w:t>
            </w:r>
            <w:r>
              <w:rPr>
                <w:color w:val="000000"/>
                <w:sz w:val="24"/>
                <w:szCs w:val="24"/>
                <w:highlight w:val="none"/>
              </w:rPr>
              <w:t>mg/m</w:t>
            </w:r>
            <w:r>
              <w:rPr>
                <w:color w:val="000000"/>
                <w:sz w:val="24"/>
                <w:szCs w:val="24"/>
                <w:highlight w:val="none"/>
                <w:vertAlign w:val="superscript"/>
              </w:rPr>
              <w:t>3</w:t>
            </w:r>
            <w:r>
              <w:rPr>
                <w:rFonts w:hint="eastAsia"/>
                <w:color w:val="000000"/>
                <w:sz w:val="24"/>
                <w:szCs w:val="24"/>
                <w:highlight w:val="none"/>
                <w:vertAlign w:val="baseline"/>
                <w:lang w:eastAsia="zh-CN"/>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2、废水产排污情况</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r>
              <w:rPr>
                <w:rFonts w:hint="eastAsia"/>
                <w:color w:val="000000"/>
                <w:sz w:val="24"/>
                <w:szCs w:val="24"/>
                <w:lang w:val="en-US" w:eastAsia="zh-CN"/>
              </w:rPr>
              <w:t>现有工程水污染源主要为生活废水和浇缸废水。</w:t>
            </w:r>
            <w:r>
              <w:rPr>
                <w:rFonts w:hint="eastAsia" w:cs="Times New Roman"/>
                <w:color w:val="auto"/>
                <w:sz w:val="24"/>
                <w:szCs w:val="24"/>
                <w:lang w:val="en-US" w:eastAsia="zh-CN"/>
              </w:rPr>
              <w:t>根据监测单位河南永红环境检测有限公司2022年07月20日的检测报告（附件6）</w:t>
            </w:r>
            <w:r>
              <w:rPr>
                <w:rFonts w:hint="eastAsia"/>
                <w:color w:val="000000"/>
                <w:sz w:val="24"/>
                <w:szCs w:val="24"/>
                <w:lang w:val="en-US" w:eastAsia="zh-CN"/>
              </w:rPr>
              <w:t>。厂区污水处理站废水出口排放情况见下表。</w:t>
            </w:r>
          </w:p>
          <w:p>
            <w:pPr>
              <w:pStyle w:val="49"/>
              <w:keepLines w:val="0"/>
              <w:suppressLineNumbers w:val="0"/>
              <w:bidi w:val="0"/>
              <w:spacing w:before="0" w:beforeAutospacing="0" w:after="0" w:afterAutospacing="0"/>
              <w:ind w:left="0" w:right="0"/>
              <w:rPr>
                <w:rFonts w:hint="eastAsia"/>
                <w:lang w:eastAsia="zh-CN"/>
              </w:rPr>
            </w:pPr>
            <w:r>
              <w:rPr>
                <w:rFonts w:hint="eastAsia"/>
                <w:lang w:val="en-US" w:eastAsia="zh-CN"/>
              </w:rPr>
              <w:t xml:space="preserve"> 废水排放出口情况</w:t>
            </w:r>
            <w:r>
              <w:rPr>
                <w:rFonts w:hint="eastAsia"/>
                <w:lang w:eastAsia="zh-CN"/>
              </w:rPr>
              <w:t>一览表</w:t>
            </w:r>
          </w:p>
          <w:tbl>
            <w:tblPr>
              <w:tblStyle w:val="18"/>
              <w:tblW w:w="82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902"/>
              <w:gridCol w:w="1285"/>
              <w:gridCol w:w="1123"/>
              <w:gridCol w:w="1123"/>
              <w:gridCol w:w="1289"/>
              <w:gridCol w:w="1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82"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检测项目</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lang w:val="en-US" w:eastAsia="zh-CN"/>
                    </w:rPr>
                    <w:t>采样日期</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色度/倍</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悬浮物mg/L</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总氮mg/L</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五日生化需氧量mg/L</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样品描述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7" w:type="dxa"/>
                  <w:vMerge w:val="restart"/>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2022.7.14</w:t>
                  </w: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第一次</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(pH值7.1)</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1.26</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无色、浑浊、无味、无浮油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第二次</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(pH值6.8)</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4.8</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无色、浑浊、无味、无浮油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7" w:type="dxa"/>
                  <w:vMerge w:val="continue"/>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p>
              </w:tc>
              <w:tc>
                <w:tcPr>
                  <w:tcW w:w="915"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第三次</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(pH值7.2)</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0.96</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无色、浑浊、无味、无浮油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82" w:type="dxa"/>
                  <w:gridSpan w:val="2"/>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均值</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13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1.07</w:t>
                  </w:r>
                </w:p>
              </w:tc>
              <w:tc>
                <w:tcPr>
                  <w:tcW w:w="130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4.3</w:t>
                  </w:r>
                </w:p>
              </w:tc>
              <w:tc>
                <w:tcPr>
                  <w:tcW w:w="1474" w:type="dxa"/>
                  <w:vAlign w:val="center"/>
                </w:tcPr>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240" w:lineRule="auto"/>
                    <w:ind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highlight w:val="none"/>
                <w:lang w:val="en-US" w:eastAsia="zh-CN"/>
              </w:rPr>
            </w:pPr>
            <w:r>
              <w:rPr>
                <w:rFonts w:hint="eastAsia"/>
                <w:color w:val="000000"/>
                <w:sz w:val="24"/>
                <w:szCs w:val="24"/>
                <w:lang w:val="en-US" w:eastAsia="zh-CN"/>
              </w:rPr>
              <w:t>处理后的废水出水水质pH值6.8~7.2、SS浓度最大17mg/L、BOD浓度最大4.8mg/L、</w:t>
            </w:r>
            <w:r>
              <w:rPr>
                <w:rFonts w:hint="eastAsia" w:cs="Times New Roman"/>
                <w:color w:val="auto"/>
                <w:sz w:val="24"/>
                <w:szCs w:val="24"/>
                <w:vertAlign w:val="baseline"/>
                <w:lang w:val="en-US" w:eastAsia="zh-CN"/>
              </w:rPr>
              <w:t>总氮</w:t>
            </w:r>
            <w:r>
              <w:rPr>
                <w:rFonts w:hint="eastAsia"/>
                <w:color w:val="000000"/>
                <w:sz w:val="24"/>
                <w:szCs w:val="24"/>
                <w:lang w:val="en-US" w:eastAsia="zh-CN"/>
              </w:rPr>
              <w:t>最大1.26mg/L。</w:t>
            </w:r>
            <w:r>
              <w:rPr>
                <w:rFonts w:hint="eastAsia" w:cs="Times New Roman"/>
                <w:b w:val="0"/>
                <w:bCs w:val="0"/>
                <w:color w:val="000000"/>
                <w:sz w:val="24"/>
                <w:szCs w:val="24"/>
                <w:vertAlign w:val="baseline"/>
                <w:lang w:val="en-US" w:eastAsia="zh-CN"/>
              </w:rPr>
              <w:t>根据2023年6月20日厂区废水出水口在线监测数据</w:t>
            </w:r>
            <w:r>
              <w:rPr>
                <w:rFonts w:hint="eastAsia"/>
                <w:color w:val="000000"/>
                <w:sz w:val="24"/>
                <w:szCs w:val="24"/>
                <w:lang w:val="en-US" w:eastAsia="zh-CN"/>
              </w:rPr>
              <w:t>COD40mg/L、</w:t>
            </w:r>
            <w:r>
              <w:rPr>
                <w:rFonts w:hint="default"/>
                <w:color w:val="000000"/>
                <w:sz w:val="24"/>
                <w:szCs w:val="24"/>
                <w:vertAlign w:val="baseline"/>
                <w:lang w:val="en-US" w:eastAsia="zh-CN"/>
              </w:rPr>
              <w:t>NH</w:t>
            </w:r>
            <w:r>
              <w:rPr>
                <w:rFonts w:hint="default"/>
                <w:color w:val="000000"/>
                <w:sz w:val="24"/>
                <w:szCs w:val="24"/>
                <w:vertAlign w:val="subscript"/>
                <w:lang w:val="en-US" w:eastAsia="zh-CN"/>
              </w:rPr>
              <w:t>3</w:t>
            </w:r>
            <w:r>
              <w:rPr>
                <w:rFonts w:hint="default"/>
                <w:color w:val="000000"/>
                <w:sz w:val="24"/>
                <w:szCs w:val="24"/>
                <w:vertAlign w:val="baseline"/>
                <w:lang w:val="en-US" w:eastAsia="zh-CN"/>
              </w:rPr>
              <w:t>-N</w:t>
            </w:r>
            <w:r>
              <w:rPr>
                <w:rFonts w:hint="eastAsia"/>
                <w:sz w:val="24"/>
                <w:lang w:val="en-US" w:eastAsia="zh-CN"/>
              </w:rPr>
              <w:t>0.269</w:t>
            </w:r>
            <w:r>
              <w:rPr>
                <w:sz w:val="24"/>
              </w:rPr>
              <w:t>mg/L</w:t>
            </w:r>
            <w:r>
              <w:rPr>
                <w:rFonts w:hint="eastAsia"/>
                <w:color w:val="000000"/>
                <w:sz w:val="24"/>
                <w:szCs w:val="24"/>
                <w:lang w:val="en-US" w:eastAsia="zh-CN"/>
              </w:rPr>
              <w:t>、TP0.033mg/L。</w:t>
            </w:r>
            <w:r>
              <w:rPr>
                <w:rFonts w:hint="default" w:ascii="Times New Roman" w:hAnsi="Times New Roman" w:eastAsia="宋体" w:cs="Times New Roman"/>
                <w:color w:val="auto"/>
                <w:sz w:val="24"/>
              </w:rPr>
              <w:t>处理后的水质能够满足</w:t>
            </w:r>
            <w:r>
              <w:rPr>
                <w:rFonts w:hint="default" w:ascii="Times New Roman" w:hAnsi="Times New Roman" w:eastAsia="宋体" w:cs="Times New Roman"/>
                <w:color w:val="auto"/>
                <w:kern w:val="0"/>
                <w:sz w:val="24"/>
              </w:rPr>
              <w:t>新乡市贾屯污水处理厂的收水标准（COD：450mg/L、</w:t>
            </w:r>
            <w:r>
              <w:rPr>
                <w:rFonts w:hint="eastAsia"/>
                <w:color w:val="000000"/>
                <w:sz w:val="24"/>
              </w:rPr>
              <w:t>BOD</w:t>
            </w:r>
            <w:r>
              <w:rPr>
                <w:rFonts w:hint="eastAsia"/>
                <w:color w:val="000000"/>
                <w:sz w:val="24"/>
                <w:vertAlign w:val="subscript"/>
              </w:rPr>
              <w:t>5</w:t>
            </w:r>
            <w:r>
              <w:rPr>
                <w:color w:val="000000"/>
                <w:sz w:val="24"/>
              </w:rPr>
              <w:t xml:space="preserve"> </w:t>
            </w:r>
            <w:r>
              <w:rPr>
                <w:rFonts w:hint="eastAsia"/>
                <w:color w:val="000000"/>
                <w:sz w:val="24"/>
                <w:lang w:val="en-US" w:eastAsia="zh-CN"/>
              </w:rPr>
              <w:t>18</w:t>
            </w:r>
            <w:r>
              <w:rPr>
                <w:rFonts w:hint="eastAsia"/>
                <w:color w:val="000000"/>
                <w:sz w:val="24"/>
              </w:rPr>
              <w:t>0</w:t>
            </w:r>
            <w:r>
              <w:rPr>
                <w:color w:val="000000"/>
                <w:sz w:val="24"/>
              </w:rPr>
              <w:t>mg/L</w:t>
            </w:r>
            <w:r>
              <w:rPr>
                <w:rFonts w:hint="eastAsia"/>
                <w:color w:val="000000"/>
                <w:sz w:val="24"/>
                <w:lang w:eastAsia="zh-CN"/>
              </w:rPr>
              <w:t>、</w:t>
            </w:r>
            <w:r>
              <w:rPr>
                <w:rFonts w:hint="default" w:ascii="Times New Roman" w:hAnsi="Times New Roman" w:eastAsia="宋体" w:cs="Times New Roman"/>
                <w:color w:val="auto"/>
                <w:kern w:val="0"/>
                <w:sz w:val="24"/>
              </w:rPr>
              <w:t>SS：350mg/L、NH</w:t>
            </w:r>
            <w:r>
              <w:rPr>
                <w:rFonts w:hint="default" w:ascii="Times New Roman" w:hAnsi="Times New Roman" w:eastAsia="宋体" w:cs="Times New Roman"/>
                <w:color w:val="auto"/>
                <w:kern w:val="0"/>
                <w:sz w:val="24"/>
                <w:vertAlign w:val="subscript"/>
              </w:rPr>
              <w:t>3</w:t>
            </w:r>
            <w:r>
              <w:rPr>
                <w:rFonts w:hint="default" w:ascii="Times New Roman" w:hAnsi="Times New Roman" w:eastAsia="宋体" w:cs="Times New Roman"/>
                <w:color w:val="auto"/>
                <w:kern w:val="0"/>
                <w:sz w:val="24"/>
              </w:rPr>
              <w:t>-N：35mg/L、TP：4.0mg/L）</w:t>
            </w:r>
            <w:r>
              <w:rPr>
                <w:rFonts w:hint="eastAsia" w:ascii="Times New Roman" w:hAnsi="Times New Roman" w:eastAsia="宋体" w:cs="Times New Roman"/>
                <w:color w:val="auto"/>
                <w:kern w:val="0"/>
                <w:sz w:val="24"/>
                <w:lang w:eastAsia="zh-CN"/>
              </w:rPr>
              <w:t>，</w:t>
            </w:r>
            <w:r>
              <w:rPr>
                <w:rFonts w:hint="eastAsia" w:ascii="Times New Roman" w:hAnsi="Times New Roman" w:eastAsia="宋体" w:cs="Times New Roman"/>
                <w:color w:val="auto"/>
                <w:kern w:val="0"/>
                <w:sz w:val="24"/>
                <w:lang w:val="en-US" w:eastAsia="zh-CN"/>
              </w:rPr>
              <w:t>同时满足</w:t>
            </w:r>
            <w:r>
              <w:rPr>
                <w:rFonts w:hint="eastAsia"/>
                <w:color w:val="000000"/>
                <w:sz w:val="24"/>
                <w:lang w:val="en-US" w:eastAsia="zh-CN"/>
              </w:rPr>
              <w:t>《污水排入城镇下水道水质标准》（GB/T31962-2015）中C级标准：</w:t>
            </w:r>
            <w:r>
              <w:rPr>
                <w:color w:val="000000"/>
                <w:sz w:val="24"/>
              </w:rPr>
              <w:t xml:space="preserve">COD </w:t>
            </w:r>
            <w:r>
              <w:rPr>
                <w:rFonts w:hint="eastAsia"/>
                <w:color w:val="000000"/>
                <w:sz w:val="24"/>
                <w:lang w:val="en-US" w:eastAsia="zh-CN"/>
              </w:rPr>
              <w:t>30</w:t>
            </w:r>
            <w:r>
              <w:rPr>
                <w:rFonts w:hint="eastAsia"/>
                <w:color w:val="000000"/>
                <w:sz w:val="24"/>
              </w:rPr>
              <w:t>0</w:t>
            </w:r>
            <w:r>
              <w:rPr>
                <w:color w:val="000000"/>
                <w:sz w:val="24"/>
              </w:rPr>
              <w:t>mg/L</w:t>
            </w:r>
            <w:r>
              <w:rPr>
                <w:rFonts w:hint="eastAsia"/>
                <w:color w:val="000000"/>
                <w:sz w:val="24"/>
              </w:rPr>
              <w:t>、BOD</w:t>
            </w:r>
            <w:r>
              <w:rPr>
                <w:rFonts w:hint="eastAsia"/>
                <w:color w:val="000000"/>
                <w:sz w:val="24"/>
                <w:vertAlign w:val="subscript"/>
              </w:rPr>
              <w:t>5</w:t>
            </w:r>
            <w:r>
              <w:rPr>
                <w:color w:val="000000"/>
                <w:sz w:val="24"/>
              </w:rPr>
              <w:t xml:space="preserve"> </w:t>
            </w:r>
            <w:r>
              <w:rPr>
                <w:rFonts w:hint="eastAsia"/>
                <w:color w:val="000000"/>
                <w:sz w:val="24"/>
                <w:lang w:val="en-US" w:eastAsia="zh-CN"/>
              </w:rPr>
              <w:t>15</w:t>
            </w:r>
            <w:r>
              <w:rPr>
                <w:rFonts w:hint="eastAsia"/>
                <w:color w:val="000000"/>
                <w:sz w:val="24"/>
              </w:rPr>
              <w:t>0</w:t>
            </w:r>
            <w:r>
              <w:rPr>
                <w:color w:val="000000"/>
                <w:sz w:val="24"/>
              </w:rPr>
              <w:t>mg/L</w:t>
            </w:r>
            <w:r>
              <w:rPr>
                <w:rFonts w:hint="eastAsia"/>
                <w:color w:val="000000"/>
                <w:sz w:val="24"/>
              </w:rPr>
              <w:t>、</w:t>
            </w:r>
            <w:r>
              <w:rPr>
                <w:color w:val="000000"/>
                <w:sz w:val="24"/>
              </w:rPr>
              <w:t>SS</w:t>
            </w:r>
            <w:r>
              <w:rPr>
                <w:rFonts w:hint="eastAsia"/>
                <w:color w:val="000000"/>
                <w:sz w:val="24"/>
                <w:lang w:val="en-US" w:eastAsia="zh-CN"/>
              </w:rPr>
              <w:t>25</w:t>
            </w:r>
            <w:r>
              <w:rPr>
                <w:color w:val="000000"/>
                <w:sz w:val="24"/>
              </w:rPr>
              <w:t>0mg/L</w:t>
            </w:r>
            <w:r>
              <w:rPr>
                <w:rFonts w:hint="eastAsia"/>
                <w:color w:val="000000"/>
                <w:sz w:val="24"/>
                <w:lang w:eastAsia="zh-CN"/>
              </w:rPr>
              <w:t>、</w:t>
            </w:r>
            <w:r>
              <w:rPr>
                <w:color w:val="000000"/>
                <w:sz w:val="24"/>
              </w:rPr>
              <w:t>NH</w:t>
            </w:r>
            <w:r>
              <w:rPr>
                <w:color w:val="000000"/>
                <w:sz w:val="24"/>
                <w:vertAlign w:val="subscript"/>
              </w:rPr>
              <w:t>3</w:t>
            </w:r>
            <w:r>
              <w:rPr>
                <w:color w:val="000000"/>
                <w:sz w:val="24"/>
              </w:rPr>
              <w:t>-N</w:t>
            </w:r>
            <w:r>
              <w:rPr>
                <w:rFonts w:hint="eastAsia"/>
                <w:color w:val="000000"/>
                <w:sz w:val="24"/>
                <w:lang w:val="en-US" w:eastAsia="zh-CN"/>
              </w:rPr>
              <w:t>25</w:t>
            </w:r>
            <w:r>
              <w:rPr>
                <w:color w:val="000000"/>
                <w:sz w:val="24"/>
              </w:rPr>
              <w:t>mg/L</w:t>
            </w:r>
            <w:r>
              <w:rPr>
                <w:rFonts w:hint="eastAsia"/>
                <w:color w:val="000000"/>
                <w:sz w:val="24"/>
                <w:lang w:val="en-US" w:eastAsia="zh-CN"/>
              </w:rPr>
              <w:t>、TP5.0mg/L</w:t>
            </w:r>
            <w:r>
              <w:rPr>
                <w:rFonts w:hint="default" w:ascii="Times New Roman" w:hAnsi="Times New Roman" w:eastAsia="宋体" w:cs="Times New Roman"/>
                <w:color w:val="auto"/>
                <w:kern w:val="0"/>
                <w:sz w:val="24"/>
              </w:rPr>
              <w:t>。</w:t>
            </w:r>
            <w:r>
              <w:rPr>
                <w:rFonts w:hint="eastAsia"/>
                <w:color w:val="000000"/>
                <w:sz w:val="24"/>
                <w:szCs w:val="24"/>
                <w:lang w:val="en-US" w:eastAsia="zh-CN"/>
              </w:rPr>
              <w:t>现有工程废水排放量为2678.4</w:t>
            </w:r>
            <w:r>
              <w:rPr>
                <w:rFonts w:hint="eastAsia" w:cs="Times New Roman"/>
                <w:b w:val="0"/>
                <w:bCs w:val="0"/>
                <w:color w:val="000000"/>
                <w:sz w:val="24"/>
                <w:szCs w:val="24"/>
                <w:vertAlign w:val="baseline"/>
                <w:lang w:val="en-US" w:eastAsia="zh-CN"/>
              </w:rPr>
              <w:t>t/a，</w:t>
            </w:r>
            <w:r>
              <w:rPr>
                <w:rFonts w:hint="eastAsia" w:cs="Times New Roman"/>
                <w:color w:val="000000"/>
                <w:kern w:val="0"/>
                <w:sz w:val="24"/>
                <w:lang w:val="en-US" w:eastAsia="zh-CN"/>
              </w:rPr>
              <w:t>现有工程</w:t>
            </w:r>
            <w:r>
              <w:rPr>
                <w:rFonts w:hint="default" w:ascii="Times New Roman" w:hAnsi="Times New Roman" w:cs="Times New Roman"/>
                <w:color w:val="000000"/>
                <w:kern w:val="0"/>
                <w:sz w:val="24"/>
              </w:rPr>
              <w:t>的</w:t>
            </w:r>
            <w:r>
              <w:rPr>
                <w:rFonts w:hint="default" w:ascii="Times New Roman" w:hAnsi="Times New Roman" w:eastAsia="宋体" w:cs="Times New Roman"/>
                <w:color w:val="000000"/>
                <w:kern w:val="0"/>
                <w:sz w:val="24"/>
                <w:lang w:val="en-US" w:eastAsia="zh-CN" w:bidi="ar-SA"/>
              </w:rPr>
              <w:t>污染物</w:t>
            </w:r>
            <w:r>
              <w:rPr>
                <w:rFonts w:hint="eastAsia" w:eastAsia="宋体" w:cs="Times New Roman"/>
                <w:color w:val="000000"/>
                <w:kern w:val="0"/>
                <w:sz w:val="24"/>
                <w:lang w:val="en-US" w:eastAsia="zh-CN" w:bidi="ar-SA"/>
              </w:rPr>
              <w:t>从厂区</w:t>
            </w:r>
            <w:r>
              <w:rPr>
                <w:rFonts w:hint="default" w:ascii="Times New Roman" w:hAnsi="Times New Roman" w:eastAsia="宋体" w:cs="Times New Roman"/>
                <w:color w:val="000000"/>
                <w:kern w:val="0"/>
                <w:sz w:val="24"/>
                <w:lang w:val="en-US" w:eastAsia="zh-CN" w:bidi="ar-SA"/>
              </w:rPr>
              <w:t>排放</w:t>
            </w:r>
            <w:r>
              <w:rPr>
                <w:rFonts w:hint="eastAsia" w:eastAsia="宋体" w:cs="Times New Roman"/>
                <w:color w:val="000000"/>
                <w:kern w:val="0"/>
                <w:sz w:val="24"/>
                <w:lang w:val="en-US" w:eastAsia="zh-CN" w:bidi="ar-SA"/>
              </w:rPr>
              <w:t>的</w:t>
            </w:r>
            <w:r>
              <w:rPr>
                <w:rFonts w:hint="default" w:ascii="Times New Roman" w:hAnsi="Times New Roman" w:eastAsia="宋体" w:cs="Times New Roman"/>
                <w:color w:val="000000"/>
                <w:kern w:val="0"/>
                <w:sz w:val="24"/>
                <w:lang w:val="en-US" w:eastAsia="zh-CN" w:bidi="ar-SA"/>
              </w:rPr>
              <w:t>总量为</w:t>
            </w:r>
            <w:r>
              <w:rPr>
                <w:rFonts w:hint="default" w:ascii="Times New Roman" w:hAnsi="Times New Roman" w:eastAsia="宋体" w:cs="Times New Roman"/>
                <w:color w:val="auto"/>
                <w:kern w:val="0"/>
                <w:sz w:val="24"/>
                <w:highlight w:val="none"/>
                <w:lang w:val="en-US" w:eastAsia="zh-CN" w:bidi="ar-SA"/>
              </w:rPr>
              <w:t>COD</w:t>
            </w:r>
            <w:r>
              <w:rPr>
                <w:rFonts w:hint="eastAsia" w:cs="Times New Roman"/>
                <w:color w:val="auto"/>
                <w:kern w:val="0"/>
                <w:sz w:val="24"/>
                <w:highlight w:val="none"/>
                <w:lang w:val="en-US" w:eastAsia="zh-CN" w:bidi="ar-SA"/>
              </w:rPr>
              <w:t>0.1071</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lang w:val="en-US" w:eastAsia="zh-CN"/>
              </w:rPr>
              <w:t>BOD</w:t>
            </w:r>
            <w:r>
              <w:rPr>
                <w:rFonts w:hint="eastAsia" w:cs="Times New Roman"/>
                <w:color w:val="auto"/>
                <w:kern w:val="0"/>
                <w:sz w:val="24"/>
                <w:vertAlign w:val="subscript"/>
                <w:lang w:val="en-US" w:eastAsia="zh-CN"/>
              </w:rPr>
              <w:t>5</w:t>
            </w:r>
            <w:r>
              <w:rPr>
                <w:rFonts w:hint="eastAsia" w:cs="Times New Roman"/>
                <w:color w:val="auto"/>
                <w:kern w:val="0"/>
                <w:sz w:val="24"/>
                <w:lang w:val="en-US" w:eastAsia="zh-CN"/>
              </w:rPr>
              <w:t>0.0129</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w:t>
            </w:r>
            <w:r>
              <w:rPr>
                <w:rFonts w:hint="default"/>
                <w:color w:val="000000"/>
                <w:sz w:val="24"/>
                <w:szCs w:val="24"/>
                <w:vertAlign w:val="baseline"/>
                <w:lang w:val="en-US" w:eastAsia="zh-CN"/>
              </w:rPr>
              <w:t>NH</w:t>
            </w:r>
            <w:r>
              <w:rPr>
                <w:rFonts w:hint="default"/>
                <w:color w:val="000000"/>
                <w:sz w:val="24"/>
                <w:szCs w:val="24"/>
                <w:vertAlign w:val="subscript"/>
                <w:lang w:val="en-US" w:eastAsia="zh-CN"/>
              </w:rPr>
              <w:t>3</w:t>
            </w:r>
            <w:r>
              <w:rPr>
                <w:rFonts w:hint="default"/>
                <w:color w:val="000000"/>
                <w:sz w:val="24"/>
                <w:szCs w:val="24"/>
                <w:vertAlign w:val="baseline"/>
                <w:lang w:val="en-US" w:eastAsia="zh-CN"/>
              </w:rPr>
              <w:t>-N</w:t>
            </w:r>
            <w:r>
              <w:rPr>
                <w:rFonts w:hint="eastAsia" w:cs="Times New Roman"/>
                <w:color w:val="auto"/>
                <w:kern w:val="0"/>
                <w:sz w:val="24"/>
                <w:highlight w:val="none"/>
                <w:lang w:val="en-US" w:eastAsia="zh-CN" w:bidi="ar-SA"/>
              </w:rPr>
              <w:t>0.0007</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lang w:val="en-US" w:eastAsia="zh-CN"/>
              </w:rPr>
              <w:t>、</w:t>
            </w:r>
            <w:r>
              <w:rPr>
                <w:rFonts w:hint="eastAsia" w:ascii="Times New Roman" w:hAnsi="Times New Roman" w:cs="Times New Roman"/>
                <w:color w:val="auto"/>
                <w:kern w:val="0"/>
                <w:sz w:val="24"/>
                <w:highlight w:val="none"/>
                <w:lang w:val="en-US" w:eastAsia="zh-CN" w:bidi="ar-SA"/>
              </w:rPr>
              <w:t>SS</w:t>
            </w:r>
            <w:r>
              <w:rPr>
                <w:rFonts w:hint="eastAsia" w:cs="Times New Roman"/>
                <w:color w:val="auto"/>
                <w:kern w:val="0"/>
                <w:sz w:val="24"/>
                <w:highlight w:val="none"/>
                <w:lang w:val="en-US" w:eastAsia="zh-CN" w:bidi="ar-SA"/>
              </w:rPr>
              <w:t>0.0455</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TP0.00009</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、TN0.09</w:t>
            </w:r>
            <w:r>
              <w:rPr>
                <w:rFonts w:hint="eastAsia" w:ascii="Times New Roman" w:hAnsi="Times New Roman" w:cs="Times New Roman"/>
                <w:color w:val="auto"/>
                <w:kern w:val="0"/>
                <w:sz w:val="24"/>
                <w:highlight w:val="none"/>
                <w:lang w:val="en-US" w:eastAsia="zh-CN" w:bidi="ar-SA"/>
              </w:rPr>
              <w:t>t/a</w:t>
            </w:r>
            <w:r>
              <w:rPr>
                <w:rFonts w:hint="default" w:ascii="Times New Roman" w:hAnsi="Times New Roman" w:eastAsia="宋体" w:cs="Times New Roman"/>
                <w:color w:val="auto"/>
                <w:kern w:val="0"/>
                <w:sz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lang w:val="en-US" w:eastAsia="zh-CN"/>
              </w:rPr>
            </w:pPr>
            <w:r>
              <w:rPr>
                <w:rFonts w:hint="default" w:ascii="Times New Roman" w:hAnsi="Times New Roman" w:cs="Times New Roman"/>
                <w:color w:val="000000"/>
                <w:kern w:val="0"/>
                <w:sz w:val="24"/>
              </w:rPr>
              <w:t>废水经</w:t>
            </w:r>
            <w:r>
              <w:rPr>
                <w:rFonts w:hint="eastAsia" w:cs="Times New Roman"/>
                <w:color w:val="000000"/>
                <w:kern w:val="0"/>
                <w:sz w:val="24"/>
                <w:lang w:val="en-US" w:eastAsia="zh-CN"/>
              </w:rPr>
              <w:t>新乡市贾屯</w:t>
            </w:r>
            <w:r>
              <w:rPr>
                <w:rFonts w:hint="default" w:ascii="Times New Roman" w:hAnsi="Times New Roman" w:cs="Times New Roman"/>
                <w:color w:val="000000"/>
                <w:kern w:val="0"/>
                <w:sz w:val="24"/>
              </w:rPr>
              <w:t>污水处理厂处理后最终排入外环境</w:t>
            </w:r>
            <w:r>
              <w:rPr>
                <w:rFonts w:hint="eastAsia" w:cs="Times New Roman"/>
                <w:color w:val="000000"/>
                <w:kern w:val="0"/>
                <w:sz w:val="24"/>
                <w:lang w:eastAsia="zh-CN"/>
              </w:rPr>
              <w:t>，</w:t>
            </w:r>
            <w:r>
              <w:rPr>
                <w:rFonts w:hint="default" w:ascii="Times New Roman" w:hAnsi="Times New Roman" w:cs="Times New Roman"/>
                <w:color w:val="000000"/>
                <w:kern w:val="0"/>
                <w:sz w:val="24"/>
              </w:rPr>
              <w:t>新乡市贾屯污水处理厂的出水水质为</w:t>
            </w:r>
            <w:r>
              <w:rPr>
                <w:sz w:val="24"/>
              </w:rPr>
              <w:t>设计</w:t>
            </w:r>
            <w:r>
              <w:rPr>
                <w:rFonts w:hint="eastAsia"/>
                <w:sz w:val="24"/>
                <w:lang w:eastAsia="zh-CN"/>
              </w:rPr>
              <w:t>为</w:t>
            </w:r>
            <w:r>
              <w:rPr>
                <w:sz w:val="24"/>
              </w:rPr>
              <w:t>COD、SS</w:t>
            </w:r>
            <w:r>
              <w:rPr>
                <w:color w:val="000000"/>
                <w:sz w:val="24"/>
              </w:rPr>
              <w:t>、NH</w:t>
            </w:r>
            <w:r>
              <w:rPr>
                <w:color w:val="000000"/>
                <w:sz w:val="24"/>
                <w:vertAlign w:val="subscript"/>
              </w:rPr>
              <w:t>3</w:t>
            </w:r>
            <w:r>
              <w:rPr>
                <w:color w:val="000000"/>
                <w:sz w:val="24"/>
              </w:rPr>
              <w:t>-N、TP</w:t>
            </w:r>
            <w:r>
              <w:rPr>
                <w:sz w:val="24"/>
              </w:rPr>
              <w:t>、TN为《地表水环境质量标准》（GB3838-2002）Ⅴ类标准（COD40mg/L、SS10mg/L</w:t>
            </w:r>
            <w:r>
              <w:rPr>
                <w:color w:val="000000"/>
                <w:sz w:val="24"/>
              </w:rPr>
              <w:t>、NH</w:t>
            </w:r>
            <w:r>
              <w:rPr>
                <w:color w:val="000000"/>
                <w:sz w:val="24"/>
                <w:vertAlign w:val="subscript"/>
              </w:rPr>
              <w:t>3</w:t>
            </w:r>
            <w:r>
              <w:rPr>
                <w:color w:val="000000"/>
                <w:sz w:val="24"/>
              </w:rPr>
              <w:t>-N2mg/L、TP0.4mg/L</w:t>
            </w:r>
            <w:r>
              <w:rPr>
                <w:sz w:val="24"/>
              </w:rPr>
              <w:t>、TN15mg/L），其他因子为《城镇污水处理厂污染物排放标准》（GB18918-2002）中一级标准的A标准的要求</w:t>
            </w:r>
            <w:r>
              <w:rPr>
                <w:rFonts w:hint="eastAsia"/>
                <w:sz w:val="24"/>
                <w:lang w:eastAsia="zh-CN"/>
              </w:rPr>
              <w:t>（</w:t>
            </w:r>
            <w:r>
              <w:rPr>
                <w:rFonts w:hint="eastAsia" w:cs="Times New Roman"/>
                <w:color w:val="000000"/>
                <w:kern w:val="0"/>
                <w:sz w:val="24"/>
                <w:lang w:val="en-US" w:eastAsia="zh-CN"/>
              </w:rPr>
              <w:t>BOD</w:t>
            </w:r>
            <w:r>
              <w:rPr>
                <w:rFonts w:hint="eastAsia" w:cs="Times New Roman"/>
                <w:color w:val="000000"/>
                <w:kern w:val="0"/>
                <w:sz w:val="24"/>
                <w:vertAlign w:val="subscript"/>
                <w:lang w:val="en-US" w:eastAsia="zh-CN"/>
              </w:rPr>
              <w:t>5</w:t>
            </w:r>
            <w:r>
              <w:rPr>
                <w:rFonts w:hint="eastAsia" w:cs="Times New Roman"/>
                <w:color w:val="000000"/>
                <w:kern w:val="0"/>
                <w:sz w:val="24"/>
                <w:lang w:val="en-US" w:eastAsia="zh-CN"/>
              </w:rPr>
              <w:t>10mg/L）</w:t>
            </w:r>
            <w:r>
              <w:rPr>
                <w:rFonts w:hint="default" w:ascii="Times New Roman" w:hAnsi="Times New Roman" w:cs="Times New Roman"/>
                <w:color w:val="000000"/>
                <w:kern w:val="0"/>
                <w:sz w:val="24"/>
              </w:rPr>
              <w:t>，</w:t>
            </w:r>
            <w:r>
              <w:rPr>
                <w:rFonts w:hint="eastAsia" w:cs="Times New Roman"/>
                <w:color w:val="000000"/>
                <w:kern w:val="0"/>
                <w:sz w:val="24"/>
                <w:lang w:val="en-US" w:eastAsia="zh-CN"/>
              </w:rPr>
              <w:t>现有工程经过污水处理厂处理后</w:t>
            </w:r>
            <w:r>
              <w:rPr>
                <w:rFonts w:hint="default" w:ascii="Times New Roman" w:hAnsi="Times New Roman" w:cs="Times New Roman"/>
                <w:color w:val="000000"/>
                <w:kern w:val="0"/>
                <w:sz w:val="24"/>
              </w:rPr>
              <w:t>的</w:t>
            </w:r>
            <w:r>
              <w:rPr>
                <w:rFonts w:hint="default" w:ascii="Times New Roman" w:hAnsi="Times New Roman" w:eastAsia="宋体" w:cs="Times New Roman"/>
                <w:color w:val="000000"/>
                <w:kern w:val="0"/>
                <w:sz w:val="24"/>
                <w:lang w:val="en-US" w:eastAsia="zh-CN" w:bidi="ar-SA"/>
              </w:rPr>
              <w:t>污染物排放总量为</w:t>
            </w:r>
            <w:r>
              <w:rPr>
                <w:rFonts w:hint="default" w:ascii="Times New Roman" w:hAnsi="Times New Roman" w:eastAsia="宋体" w:cs="Times New Roman"/>
                <w:color w:val="auto"/>
                <w:kern w:val="0"/>
                <w:sz w:val="24"/>
                <w:highlight w:val="none"/>
                <w:lang w:val="en-US" w:eastAsia="zh-CN" w:bidi="ar-SA"/>
              </w:rPr>
              <w:t>COD</w:t>
            </w:r>
            <w:r>
              <w:rPr>
                <w:rFonts w:hint="eastAsia" w:cs="Times New Roman"/>
                <w:color w:val="auto"/>
                <w:kern w:val="0"/>
                <w:sz w:val="24"/>
                <w:highlight w:val="none"/>
                <w:lang w:val="en-US" w:eastAsia="zh-CN" w:bidi="ar-SA"/>
              </w:rPr>
              <w:t>0.1071</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lang w:val="en-US" w:eastAsia="zh-CN"/>
              </w:rPr>
              <w:t>BOD</w:t>
            </w:r>
            <w:r>
              <w:rPr>
                <w:rFonts w:hint="eastAsia" w:cs="Times New Roman"/>
                <w:color w:val="auto"/>
                <w:kern w:val="0"/>
                <w:sz w:val="24"/>
                <w:vertAlign w:val="subscript"/>
                <w:lang w:val="en-US" w:eastAsia="zh-CN"/>
              </w:rPr>
              <w:t>5</w:t>
            </w:r>
            <w:r>
              <w:rPr>
                <w:rFonts w:hint="eastAsia" w:cs="Times New Roman"/>
                <w:color w:val="auto"/>
                <w:kern w:val="0"/>
                <w:sz w:val="24"/>
                <w:lang w:val="en-US" w:eastAsia="zh-CN"/>
              </w:rPr>
              <w:t>0.0268</w:t>
            </w:r>
            <w:r>
              <w:rPr>
                <w:rFonts w:hint="default" w:ascii="Times New Roman" w:hAnsi="Times New Roman" w:eastAsia="宋体"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w:t>
            </w:r>
            <w:r>
              <w:rPr>
                <w:rFonts w:hint="default"/>
                <w:color w:val="000000"/>
                <w:sz w:val="24"/>
                <w:szCs w:val="24"/>
                <w:vertAlign w:val="baseline"/>
                <w:lang w:val="en-US" w:eastAsia="zh-CN"/>
              </w:rPr>
              <w:t>NH</w:t>
            </w:r>
            <w:r>
              <w:rPr>
                <w:rFonts w:hint="default"/>
                <w:color w:val="000000"/>
                <w:sz w:val="24"/>
                <w:szCs w:val="24"/>
                <w:vertAlign w:val="subscript"/>
                <w:lang w:val="en-US" w:eastAsia="zh-CN"/>
              </w:rPr>
              <w:t>3</w:t>
            </w:r>
            <w:r>
              <w:rPr>
                <w:rFonts w:hint="default"/>
                <w:color w:val="000000"/>
                <w:sz w:val="24"/>
                <w:szCs w:val="24"/>
                <w:vertAlign w:val="baseline"/>
                <w:lang w:val="en-US" w:eastAsia="zh-CN"/>
              </w:rPr>
              <w:t>-N</w:t>
            </w:r>
            <w:r>
              <w:rPr>
                <w:rFonts w:hint="eastAsia" w:cs="Times New Roman"/>
                <w:color w:val="auto"/>
                <w:kern w:val="0"/>
                <w:sz w:val="24"/>
                <w:highlight w:val="none"/>
                <w:lang w:val="en-US" w:eastAsia="zh-CN" w:bidi="ar-SA"/>
              </w:rPr>
              <w:t>0.0054</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lang w:val="en-US" w:eastAsia="zh-CN"/>
              </w:rPr>
              <w:t>、</w:t>
            </w:r>
            <w:r>
              <w:rPr>
                <w:rFonts w:hint="eastAsia" w:ascii="Times New Roman" w:hAnsi="Times New Roman" w:cs="Times New Roman"/>
                <w:color w:val="auto"/>
                <w:kern w:val="0"/>
                <w:sz w:val="24"/>
                <w:highlight w:val="none"/>
                <w:lang w:val="en-US" w:eastAsia="zh-CN" w:bidi="ar-SA"/>
              </w:rPr>
              <w:t>SS</w:t>
            </w:r>
            <w:r>
              <w:rPr>
                <w:rFonts w:hint="eastAsia" w:cs="Times New Roman"/>
                <w:color w:val="auto"/>
                <w:kern w:val="0"/>
                <w:sz w:val="24"/>
                <w:highlight w:val="none"/>
                <w:lang w:val="en-US" w:eastAsia="zh-CN" w:bidi="ar-SA"/>
              </w:rPr>
              <w:t>0.0268</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TP0.0011</w:t>
            </w:r>
            <w:r>
              <w:rPr>
                <w:rFonts w:hint="eastAsia" w:ascii="Times New Roman" w:hAnsi="Times New Roman" w:cs="Times New Roman"/>
                <w:color w:val="auto"/>
                <w:kern w:val="0"/>
                <w:sz w:val="24"/>
                <w:highlight w:val="none"/>
                <w:lang w:val="en-US" w:eastAsia="zh-CN" w:bidi="ar-SA"/>
              </w:rPr>
              <w:t>t/a</w:t>
            </w:r>
            <w:r>
              <w:rPr>
                <w:rFonts w:hint="eastAsia" w:cs="Times New Roman"/>
                <w:color w:val="auto"/>
                <w:kern w:val="0"/>
                <w:sz w:val="24"/>
                <w:highlight w:val="none"/>
                <w:lang w:val="en-US" w:eastAsia="zh-CN" w:bidi="ar-SA"/>
              </w:rPr>
              <w:t>、TN0.0412</w:t>
            </w:r>
            <w:r>
              <w:rPr>
                <w:rFonts w:hint="eastAsia" w:ascii="Times New Roman" w:hAnsi="Times New Roman" w:cs="Times New Roman"/>
                <w:color w:val="auto"/>
                <w:kern w:val="0"/>
                <w:sz w:val="24"/>
                <w:highlight w:val="none"/>
                <w:lang w:val="en-US" w:eastAsia="zh-CN" w:bidi="ar-SA"/>
              </w:rPr>
              <w:t>t/a</w:t>
            </w:r>
            <w:r>
              <w:rPr>
                <w:rFonts w:hint="default" w:ascii="Times New Roman" w:hAnsi="Times New Roman" w:eastAsia="宋体" w:cs="Times New Roman"/>
                <w:color w:val="auto"/>
                <w:kern w:val="0"/>
                <w:sz w:val="24"/>
                <w:highlight w:val="none"/>
                <w:lang w:val="en-US" w:eastAsia="zh-CN" w:bidi="ar-SA"/>
              </w:rPr>
              <w:t>。</w:t>
            </w:r>
            <w:r>
              <w:rPr>
                <w:rFonts w:hint="eastAsia" w:cs="Times New Roman"/>
                <w:color w:val="auto"/>
                <w:sz w:val="24"/>
                <w:szCs w:val="24"/>
                <w:lang w:val="en-US" w:eastAsia="zh-CN"/>
              </w:rPr>
              <w:t>小于现有工程</w:t>
            </w:r>
            <w:r>
              <w:rPr>
                <w:rFonts w:hint="default" w:ascii="Times New Roman" w:hAnsi="Times New Roman" w:eastAsia="宋体" w:cs="Times New Roman"/>
                <w:color w:val="auto"/>
                <w:sz w:val="24"/>
                <w:szCs w:val="24"/>
                <w:lang w:val="en-US" w:eastAsia="zh-CN"/>
              </w:rPr>
              <w:t>建设项目环境影响现状评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，文号为：“新环清备 第11号”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许可排放量COD0.54</w:t>
            </w:r>
            <w:r>
              <w:rPr>
                <w:rFonts w:hint="eastAsia" w:cs="Times New Roman"/>
                <w:color w:val="000000" w:themeColor="text1"/>
                <w:sz w:val="24"/>
                <w:szCs w:val="24"/>
                <w:lang w:val="en-US" w:eastAsia="zh-CN"/>
                <w14:textFill>
                  <w14:solidFill>
                    <w14:schemeClr w14:val="tx1"/>
                  </w14:solidFill>
                </w14:textFill>
              </w:rPr>
              <w:t>t/a，</w:t>
            </w:r>
            <w:r>
              <w:rPr>
                <w:color w:val="000000" w:themeColor="text1"/>
                <w:sz w:val="24"/>
                <w14:textFill>
                  <w14:solidFill>
                    <w14:schemeClr w14:val="tx1"/>
                  </w14:solidFill>
                </w14:textFill>
              </w:rPr>
              <w:t>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w:t>
            </w:r>
            <w:r>
              <w:rPr>
                <w:rFonts w:hint="eastAsia"/>
                <w:color w:val="000000" w:themeColor="text1"/>
                <w:sz w:val="24"/>
                <w:lang w:val="en-US" w:eastAsia="zh-CN"/>
                <w14:textFill>
                  <w14:solidFill>
                    <w14:schemeClr w14:val="tx1"/>
                  </w14:solidFill>
                </w14:textFill>
              </w:rPr>
              <w:t>0.048</w:t>
            </w:r>
            <w:r>
              <w:rPr>
                <w:rFonts w:hint="eastAsia" w:cs="Times New Roman"/>
                <w:color w:val="000000" w:themeColor="text1"/>
                <w:sz w:val="24"/>
                <w:szCs w:val="24"/>
                <w:lang w:val="en-US" w:eastAsia="zh-CN"/>
                <w14:textFill>
                  <w14:solidFill>
                    <w14:schemeClr w14:val="tx1"/>
                  </w14:solidFill>
                </w14:textFill>
              </w:rPr>
              <w:t>t/a，T</w:t>
            </w:r>
            <w:r>
              <w:rPr>
                <w:rFonts w:hint="eastAsia" w:cs="Times New Roman"/>
                <w:color w:val="auto"/>
                <w:sz w:val="24"/>
                <w:szCs w:val="24"/>
                <w:lang w:val="en-US" w:eastAsia="zh-CN"/>
              </w:rPr>
              <w:t>P0.0048t/a。</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3、噪声</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本项目噪声源为切纸机、风机等高噪声设备。本项目仅昼间进行生产，</w:t>
            </w:r>
            <w:r>
              <w:rPr>
                <w:rFonts w:hint="eastAsia" w:cs="Times New Roman"/>
                <w:color w:val="auto"/>
                <w:sz w:val="24"/>
                <w:szCs w:val="24"/>
                <w:lang w:val="en-US" w:eastAsia="zh-CN"/>
              </w:rPr>
              <w:t>根据监测单位河南永红环境检测有限公司2022年07月20日的检测报告（附件6）</w:t>
            </w:r>
            <w:r>
              <w:rPr>
                <w:rFonts w:hint="eastAsia"/>
                <w:color w:val="000000"/>
                <w:sz w:val="24"/>
                <w:szCs w:val="24"/>
                <w:lang w:val="en-US" w:eastAsia="zh-CN"/>
              </w:rPr>
              <w:t>。厂界噪声监测情况见下表。</w:t>
            </w:r>
          </w:p>
          <w:p>
            <w:pPr>
              <w:pStyle w:val="49"/>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 </w:t>
            </w:r>
            <w:r>
              <w:rPr>
                <w:rFonts w:hint="eastAsia"/>
                <w:color w:val="000000"/>
                <w:sz w:val="24"/>
                <w:szCs w:val="24"/>
                <w:lang w:val="en-US" w:eastAsia="zh-CN"/>
              </w:rPr>
              <w:t>厂界噪声监测</w:t>
            </w:r>
            <w:r>
              <w:rPr>
                <w:rFonts w:hint="eastAsia"/>
                <w:lang w:val="en-US" w:eastAsia="zh-CN"/>
              </w:rPr>
              <w:t>情况</w:t>
            </w:r>
            <w:r>
              <w:rPr>
                <w:rFonts w:hint="eastAsia" w:ascii="Times New Roman" w:hAnsi="Times New Roman" w:eastAsia="宋体" w:cs="Times New Roman"/>
                <w:lang w:val="en-US" w:eastAsia="zh-CN"/>
              </w:rPr>
              <w:t>一览表    单位：dB（A）</w:t>
            </w:r>
          </w:p>
          <w:tbl>
            <w:tblPr>
              <w:tblStyle w:val="18"/>
              <w:tblW w:w="835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1417"/>
              <w:gridCol w:w="1417"/>
              <w:gridCol w:w="1417"/>
              <w:gridCol w:w="1417"/>
              <w:gridCol w:w="1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检测日期及点位</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北厂界外1m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东厂界外1m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南厂界外1m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西厂界外1m</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ascii="Times New Roman" w:hAnsi="Times New Roman" w:eastAsia="宋体" w:cs="Times New Roman"/>
                      <w:color w:val="auto"/>
                      <w:sz w:val="21"/>
                      <w:szCs w:val="21"/>
                      <w:vertAlign w:val="baseline"/>
                      <w:lang w:val="en-US" w:eastAsia="zh-CN"/>
                    </w:rPr>
                    <w:t>2022.7.14昼间</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54</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54</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56</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56</w:t>
                  </w:r>
                </w:p>
              </w:tc>
              <w:tc>
                <w:tcPr>
                  <w:tcW w:w="14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天气:多云风速:1.3m/s</w:t>
                  </w: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color w:val="000000"/>
                <w:sz w:val="24"/>
                <w:szCs w:val="24"/>
                <w:lang w:val="en-US" w:eastAsia="zh-CN"/>
              </w:rPr>
              <w:t>现</w:t>
            </w:r>
            <w:r>
              <w:rPr>
                <w:rFonts w:hint="eastAsia" w:ascii="Times New Roman" w:hAnsi="Times New Roman" w:eastAsia="宋体" w:cs="Times New Roman"/>
                <w:color w:val="auto"/>
                <w:sz w:val="24"/>
                <w:szCs w:val="24"/>
                <w:lang w:val="en-US" w:eastAsia="zh-CN"/>
              </w:rPr>
              <w:t>有工程厂界噪声均能满足《工业企业厂界环境噪声排放标准》（GB12348－2008）（昼间60dB（A））中的2类标准要求。</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4、固废</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现有工程运行一般固废为液体碳酸钙等原料包装、边角料、</w:t>
            </w:r>
            <w:r>
              <w:rPr>
                <w:rFonts w:hint="eastAsia" w:cs="Times New Roman"/>
                <w:color w:val="auto"/>
                <w:sz w:val="24"/>
                <w:szCs w:val="24"/>
                <w:lang w:val="en-US" w:eastAsia="zh-CN"/>
              </w:rPr>
              <w:t>污泥</w:t>
            </w:r>
            <w:r>
              <w:rPr>
                <w:rFonts w:hint="eastAsia" w:ascii="Times New Roman" w:hAnsi="Times New Roman" w:eastAsia="宋体" w:cs="Times New Roman"/>
                <w:color w:val="auto"/>
                <w:sz w:val="24"/>
                <w:szCs w:val="24"/>
                <w:lang w:val="en-US" w:eastAsia="zh-CN"/>
              </w:rPr>
              <w:t>、生活垃圾；危险废物为废气处理设施产生的废灯管和废催化板。</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color w:val="auto"/>
                <w:sz w:val="24"/>
                <w:szCs w:val="24"/>
                <w:lang w:val="en-US" w:eastAsia="zh-CN"/>
              </w:rPr>
            </w:pPr>
            <w:r>
              <w:rPr>
                <w:rFonts w:hint="eastAsia" w:cs="Times New Roman"/>
                <w:b/>
                <w:bCs w:val="0"/>
                <w:sz w:val="24"/>
                <w:szCs w:val="24"/>
                <w:lang w:val="en-US" w:eastAsia="zh-CN"/>
              </w:rPr>
              <w:t xml:space="preserve"> 现有工程固体废物情况</w:t>
            </w:r>
            <w:r>
              <w:rPr>
                <w:rFonts w:hint="eastAsia" w:ascii="Times New Roman" w:hAnsi="Times New Roman" w:eastAsia="宋体" w:cs="Times New Roman"/>
                <w:lang w:val="en-US" w:eastAsia="zh-CN"/>
              </w:rPr>
              <w:t>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60"/>
              <w:gridCol w:w="946"/>
              <w:gridCol w:w="1258"/>
              <w:gridCol w:w="351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名称</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废物类别</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产生量</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b/>
                      <w:bCs/>
                      <w:color w:val="000000"/>
                      <w:sz w:val="21"/>
                      <w:szCs w:val="21"/>
                      <w:lang w:val="en-US" w:eastAsia="zh-CN"/>
                    </w:rPr>
                  </w:pPr>
                  <w:r>
                    <w:rPr>
                      <w:rFonts w:hint="eastAsia"/>
                      <w:b/>
                      <w:bCs/>
                      <w:color w:val="000000"/>
                      <w:sz w:val="21"/>
                      <w:szCs w:val="21"/>
                      <w:lang w:val="en-US" w:eastAsia="zh-CN"/>
                    </w:rPr>
                    <w:t>处理措施</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液体碳酸钙等原料包装</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sz w:val="21"/>
                      <w:szCs w:val="21"/>
                      <w:lang w:val="en-US" w:eastAsia="zh-CN"/>
                    </w:rPr>
                  </w:pPr>
                  <w:r>
                    <w:rPr>
                      <w:rFonts w:hint="eastAsia"/>
                      <w:color w:val="000000"/>
                      <w:sz w:val="21"/>
                      <w:szCs w:val="21"/>
                      <w:lang w:val="en-US" w:eastAsia="zh-CN"/>
                    </w:rPr>
                    <w:t>3t/a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存放一般固废间，定期出售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边角料</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sz w:val="21"/>
                      <w:szCs w:val="21"/>
                      <w:lang w:val="en-US" w:eastAsia="zh-CN"/>
                    </w:rPr>
                  </w:pPr>
                  <w:r>
                    <w:rPr>
                      <w:rFonts w:hint="eastAsia"/>
                      <w:color w:val="000000"/>
                      <w:sz w:val="21"/>
                      <w:szCs w:val="21"/>
                      <w:lang w:val="en-US" w:eastAsia="zh-CN"/>
                    </w:rPr>
                    <w:t>30t/a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sz w:val="21"/>
                      <w:szCs w:val="21"/>
                      <w:lang w:val="en-US" w:eastAsia="zh-CN"/>
                    </w:rPr>
                  </w:pPr>
                  <w:r>
                    <w:rPr>
                      <w:rFonts w:hint="eastAsia"/>
                      <w:color w:val="000000"/>
                      <w:sz w:val="21"/>
                      <w:szCs w:val="21"/>
                      <w:lang w:val="en-US" w:eastAsia="zh-CN"/>
                    </w:rPr>
                    <w:t>存放一般固废间，定期出售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污泥</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存放一般固废间，定期外运给砖厂制砖</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生活垃圾</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一般固废</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7.5t/a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设置垃圾桶，定期交给当地环保部门处理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236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废灯管和废催化板</w:t>
                  </w:r>
                </w:p>
              </w:tc>
              <w:tc>
                <w:tcPr>
                  <w:tcW w:w="946"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危险废物</w:t>
                  </w:r>
                </w:p>
              </w:tc>
              <w:tc>
                <w:tcPr>
                  <w:tcW w:w="125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0.08t/a</w:t>
                  </w:r>
                </w:p>
              </w:tc>
              <w:tc>
                <w:tcPr>
                  <w:tcW w:w="3519"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存放危废暂存间，定期委托有资质单位处理</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Times New Roman" w:hAnsi="Times New Roman" w:eastAsia="宋体" w:cs="Times New Roman"/>
                <w:b/>
                <w:bCs/>
                <w:color w:val="000000"/>
                <w:sz w:val="24"/>
                <w:szCs w:val="24"/>
                <w:lang w:val="en-US" w:eastAsia="zh-CN"/>
              </w:rPr>
            </w:pPr>
            <w:r>
              <w:rPr>
                <w:rFonts w:hint="eastAsia"/>
                <w:b/>
                <w:bCs/>
                <w:color w:val="000000"/>
                <w:sz w:val="24"/>
                <w:szCs w:val="24"/>
                <w:lang w:val="en-US" w:eastAsia="zh-CN"/>
              </w:rPr>
              <w:t>三、</w:t>
            </w:r>
            <w:r>
              <w:rPr>
                <w:rFonts w:hint="eastAsia" w:ascii="Times New Roman" w:hAnsi="Times New Roman" w:eastAsia="宋体" w:cs="Times New Roman"/>
                <w:b/>
                <w:bCs/>
                <w:color w:val="000000"/>
                <w:sz w:val="24"/>
                <w:szCs w:val="24"/>
                <w:lang w:val="en-US" w:eastAsia="zh-CN"/>
              </w:rPr>
              <w:t>现有</w:t>
            </w:r>
            <w:r>
              <w:rPr>
                <w:rFonts w:hint="default" w:ascii="Times New Roman" w:hAnsi="Times New Roman" w:eastAsia="宋体" w:cs="Times New Roman"/>
                <w:b/>
                <w:bCs/>
                <w:color w:val="000000"/>
                <w:sz w:val="24"/>
                <w:szCs w:val="24"/>
                <w:lang w:val="en-US" w:eastAsia="zh-CN"/>
              </w:rPr>
              <w:t>工程污染物</w:t>
            </w:r>
            <w:r>
              <w:rPr>
                <w:rFonts w:hint="eastAsia" w:ascii="Times New Roman" w:hAnsi="Times New Roman" w:eastAsia="宋体" w:cs="Times New Roman"/>
                <w:b/>
                <w:bCs/>
                <w:color w:val="000000"/>
                <w:sz w:val="24"/>
                <w:szCs w:val="24"/>
                <w:lang w:val="en-US" w:eastAsia="zh-CN"/>
              </w:rPr>
              <w:t>排放情况</w:t>
            </w:r>
          </w:p>
          <w:p>
            <w:pPr>
              <w:pStyle w:val="49"/>
              <w:bidi w:val="0"/>
              <w:rPr>
                <w:rFonts w:hint="eastAsia" w:cs="Times New Roman"/>
                <w:b/>
                <w:bCs w:val="0"/>
                <w:sz w:val="24"/>
                <w:szCs w:val="24"/>
                <w:lang w:val="en-US" w:eastAsia="zh-CN"/>
              </w:rPr>
            </w:pPr>
            <w:r>
              <w:rPr>
                <w:rFonts w:hint="eastAsia" w:cs="Times New Roman"/>
                <w:b/>
                <w:bCs w:val="0"/>
                <w:sz w:val="24"/>
                <w:szCs w:val="24"/>
                <w:lang w:val="en-US" w:eastAsia="zh-CN"/>
              </w:rPr>
              <w:t>现有工程污染物排放情况</w:t>
            </w:r>
          </w:p>
          <w:tbl>
            <w:tblPr>
              <w:tblStyle w:val="1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1933"/>
              <w:gridCol w:w="2185"/>
              <w:gridCol w:w="2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项目</w:t>
                  </w: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污染物</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lang w:val="en-US" w:eastAsia="zh-CN"/>
                    </w:rPr>
                  </w:pPr>
                  <w:r>
                    <w:rPr>
                      <w:rFonts w:hint="eastAsia"/>
                      <w:b/>
                      <w:bCs/>
                      <w:color w:val="000000"/>
                      <w:sz w:val="21"/>
                      <w:szCs w:val="21"/>
                      <w:lang w:val="en-US" w:eastAsia="zh-CN"/>
                    </w:rPr>
                    <w:t>现有工程厂区排放量</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lang w:val="en-US" w:eastAsia="zh-CN"/>
                    </w:rPr>
                  </w:pPr>
                  <w:r>
                    <w:rPr>
                      <w:rFonts w:hint="eastAsia"/>
                      <w:b/>
                      <w:bCs/>
                      <w:color w:val="000000"/>
                      <w:sz w:val="21"/>
                      <w:szCs w:val="21"/>
                      <w:lang w:val="en-US" w:eastAsia="zh-CN"/>
                    </w:rPr>
                    <w:t>现有工程贾屯污水处理厂排放量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大气污染物</w:t>
                  </w: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VOCs</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0.236</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000000"/>
                      <w:sz w:val="21"/>
                      <w:szCs w:val="21"/>
                      <w:lang w:val="en-US"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水污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染物</w:t>
                  </w: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COD</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0.1071</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0.1071</w:t>
                  </w:r>
                  <w:r>
                    <w:rPr>
                      <w:sz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NH</w:t>
                  </w:r>
                  <w:r>
                    <w:rPr>
                      <w:rFonts w:hint="eastAsia"/>
                      <w:color w:val="000000"/>
                      <w:sz w:val="21"/>
                      <w:szCs w:val="21"/>
                      <w:vertAlign w:val="subscript"/>
                      <w:lang w:val="en-US" w:eastAsia="zh-CN"/>
                    </w:rPr>
                    <w:t>3</w:t>
                  </w:r>
                  <w:r>
                    <w:rPr>
                      <w:rFonts w:hint="eastAsia"/>
                      <w:color w:val="000000"/>
                      <w:sz w:val="21"/>
                      <w:szCs w:val="21"/>
                      <w:lang w:val="en-US" w:eastAsia="zh-CN"/>
                    </w:rPr>
                    <w:t>-N</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0.0007</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color w:val="000000"/>
                      <w:sz w:val="21"/>
                      <w:szCs w:val="21"/>
                      <w:lang w:val="en-US" w:eastAsia="zh-CN"/>
                    </w:rPr>
                    <w:t>0.0054</w:t>
                  </w:r>
                  <w:r>
                    <w:rPr>
                      <w:sz w:val="21"/>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p>
              </w:tc>
              <w:tc>
                <w:tcPr>
                  <w:tcW w:w="115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sz w:val="21"/>
                      <w:szCs w:val="21"/>
                      <w:lang w:val="en-US" w:eastAsia="zh-CN"/>
                    </w:rPr>
                  </w:pPr>
                  <w:r>
                    <w:rPr>
                      <w:rFonts w:hint="eastAsia"/>
                      <w:color w:val="000000"/>
                      <w:sz w:val="21"/>
                      <w:szCs w:val="21"/>
                      <w:lang w:val="en-US" w:eastAsia="zh-CN"/>
                    </w:rPr>
                    <w:t>TP</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0.00009</w:t>
                  </w:r>
                  <w:r>
                    <w:rPr>
                      <w:sz w:val="21"/>
                    </w:rPr>
                    <w:t>t/a</w:t>
                  </w:r>
                </w:p>
              </w:tc>
              <w:tc>
                <w:tcPr>
                  <w:tcW w:w="1302"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sz w:val="21"/>
                      <w:szCs w:val="21"/>
                      <w:lang w:val="en-US" w:eastAsia="zh-CN"/>
                    </w:rPr>
                  </w:pPr>
                  <w:r>
                    <w:rPr>
                      <w:rFonts w:hint="eastAsia"/>
                      <w:sz w:val="21"/>
                      <w:lang w:val="en-US" w:eastAsia="zh-CN"/>
                    </w:rPr>
                    <w:t>0.0011</w:t>
                  </w:r>
                  <w:r>
                    <w:rPr>
                      <w:sz w:val="21"/>
                    </w:rPr>
                    <w:t>t/a</w:t>
                  </w:r>
                </w:p>
              </w:tc>
            </w:tr>
          </w:tbl>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b/>
                <w:bCs/>
                <w:color w:val="000000"/>
                <w:sz w:val="24"/>
                <w:szCs w:val="24"/>
                <w:lang w:val="en-US" w:eastAsia="zh-CN"/>
              </w:rPr>
            </w:pPr>
            <w:r>
              <w:rPr>
                <w:rFonts w:hint="eastAsia"/>
                <w:b/>
                <w:bCs/>
                <w:color w:val="000000"/>
                <w:sz w:val="24"/>
                <w:szCs w:val="24"/>
                <w:lang w:val="en-US" w:eastAsia="zh-CN"/>
              </w:rPr>
              <w:t>四、现有已建存在的问题及整改措施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sz w:val="24"/>
                <w:szCs w:val="24"/>
                <w:lang w:val="en-US" w:eastAsia="zh-CN"/>
              </w:rPr>
            </w:pPr>
            <w:r>
              <w:rPr>
                <w:rFonts w:hint="eastAsia"/>
                <w:color w:val="000000"/>
                <w:sz w:val="24"/>
                <w:szCs w:val="24"/>
                <w:lang w:val="en-US" w:eastAsia="zh-CN"/>
              </w:rPr>
              <w:t>1、废水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（1）废水的产排情况及治理设施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由于</w:t>
            </w:r>
            <w:r>
              <w:rPr>
                <w:rFonts w:hint="eastAsia"/>
                <w:color w:val="000000" w:themeColor="text1"/>
                <w:sz w:val="24"/>
                <w:szCs w:val="24"/>
                <w:lang w:val="en-US" w:eastAsia="zh-CN"/>
                <w14:textFill>
                  <w14:solidFill>
                    <w14:schemeClr w14:val="tx1"/>
                  </w14:solidFill>
                </w14:textFill>
              </w:rPr>
              <w:t>现有工程生产废水由厂内污水处理厂处理，2天到4天处理一次，处理成本高，人工成本高，该公司与新乡县纸制品专业园区河南兴泰纸业有限公司污水处理厂一路之隔，距离近，废水水质相似，对方同意接受该公司生产废水（见收水协议，附件5），本次项目改造后，不再使用本厂区污水处理系统，全厂玻璃卡纸淋缸废水经厂内三级沉淀预处理后通过自行修建专用管道输送至河南兴泰纸业有限公司污水处理厂进一步处理后，排入新乡县综合污水处理厂进一步处理，由市政管网输送至新乡县综合污水处理厂。根据新乡县龙泉玻璃卡纸业有限公司提供2023年6月5日检测报告（附件8）现有工程生产废水水质COD855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217mg/L、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2.32</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、SS310mg/L、TP1.91mg/L、TN15.9mg/L。经过厂区三级沉淀后出水水质见下表。</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改造后厂区三级沉淀池进出水水质</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855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217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684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173.6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2.088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1.719</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14.31</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现有工程改造后，根据河南兴泰纸业有限公司厂区污水处理站监测数据，进出水水质为COD3230mg/L、BOD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、SS352mg/L、TP1.95mg/L、TN23.6mg/L。本项目厂区三级沉淀池出水污染物浓度不超过其进水水质，满足河南兴泰纸业有限公司污水处理厂收水标准。</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河南兴泰纸业有限公司污水处理厂处理工艺为“斜网过滤+沉砂池+沉淀池+预酸化池+两级IC反应器（串联）+强化水解池+水解沉淀池+氧化沟+二沉池”。根据河南兴泰纸业有限公司2021年8月31日厂区污水处理站进出水水质监测数据，得出厂区污水处理系统处理效率。见下表。</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兴泰厂区污水处理站进出水水质监测数据</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3230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593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0.703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94.4%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96.7%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75.3%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17.4%</w:t>
                  </w: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lang w:eastAsia="zh-CN"/>
              </w:rPr>
              <w:t>本公司</w:t>
            </w:r>
            <w:r>
              <w:rPr>
                <w:rFonts w:hint="eastAsia"/>
                <w:color w:val="000000" w:themeColor="text1"/>
                <w:sz w:val="24"/>
                <w:szCs w:val="24"/>
                <w:lang w:val="en-US" w:eastAsia="zh-CN"/>
                <w14:textFill>
                  <w14:solidFill>
                    <w14:schemeClr w14:val="tx1"/>
                  </w14:solidFill>
                </w14:textFill>
              </w:rPr>
              <w:t>现有工程生产玻璃卡纸淋缸用水3500t/a</w:t>
            </w:r>
            <w:r>
              <w:rPr>
                <w:rFonts w:hint="eastAsia" w:cs="Times New Roman"/>
                <w:b w:val="0"/>
                <w:bCs w:val="0"/>
                <w:color w:val="000000" w:themeColor="text1"/>
                <w:sz w:val="24"/>
                <w:szCs w:val="24"/>
                <w:vertAlign w:val="baseline"/>
                <w:lang w:val="en-US" w:eastAsia="zh-CN"/>
                <w14:textFill>
                  <w14:solidFill>
                    <w14:schemeClr w14:val="tx1"/>
                  </w14:solidFill>
                </w14:textFill>
              </w:rPr>
              <w:t>，淋缸过程降温蒸发损耗量为821.6t/a，产生废水量2678.4t/a</w:t>
            </w:r>
            <w:r>
              <w:rPr>
                <w:rFonts w:hint="eastAsia"/>
                <w:color w:val="000000" w:themeColor="text1"/>
                <w:sz w:val="24"/>
                <w:szCs w:val="24"/>
                <w:lang w:val="en-US" w:eastAsia="zh-CN"/>
                <w14:textFill>
                  <w14:solidFill>
                    <w14:schemeClr w14:val="tx1"/>
                  </w14:solidFill>
                </w14:textFill>
              </w:rPr>
              <w:t>（8.928t/d）。改造后出水水质COD684mg/L、BOD173.6mg/L、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2.088</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、SS186mg/L、TP1.719mg/L、TN14.31mg/L，满足河南兴泰纸业有限公司污水处理厂收水进水（COD3230mg/L、BOD593mg/L、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、SS352mg/L、TP1.95mg/L、TN23.61mg/L，）要求，不会影响</w:t>
            </w:r>
            <w:r>
              <w:rPr>
                <w:rFonts w:hint="eastAsia"/>
                <w:color w:val="000000" w:themeColor="text1"/>
                <w:sz w:val="24"/>
                <w:lang w:val="en-US" w:eastAsia="zh-CN"/>
                <w14:textFill>
                  <w14:solidFill>
                    <w14:schemeClr w14:val="tx1"/>
                  </w14:solidFill>
                </w14:textFill>
              </w:rPr>
              <w:t>兴泰污水处理厂的运行，有能力接收龙泉玻璃卡公司沉淀后的废水。本项</w:t>
            </w:r>
            <w:r>
              <w:rPr>
                <w:rFonts w:hint="eastAsia"/>
                <w:bCs/>
                <w:color w:val="000000" w:themeColor="text1"/>
                <w:sz w:val="24"/>
                <w:highlight w:val="none"/>
                <w:lang w:val="en-US" w:eastAsia="zh-CN"/>
                <w14:textFill>
                  <w14:solidFill>
                    <w14:schemeClr w14:val="tx1"/>
                  </w14:solidFill>
                </w14:textFill>
              </w:rPr>
              <w:t>目</w:t>
            </w:r>
            <w:r>
              <w:rPr>
                <w:bCs/>
                <w:color w:val="000000" w:themeColor="text1"/>
                <w:sz w:val="24"/>
                <w:highlight w:val="none"/>
                <w14:textFill>
                  <w14:solidFill>
                    <w14:schemeClr w14:val="tx1"/>
                  </w14:solidFill>
                </w14:textFill>
              </w:rPr>
              <w:t>污水</w:t>
            </w:r>
            <w:r>
              <w:rPr>
                <w:rFonts w:hint="eastAsia"/>
                <w:bCs/>
                <w:color w:val="000000" w:themeColor="text1"/>
                <w:sz w:val="24"/>
                <w:highlight w:val="none"/>
                <w:lang w:val="en-US" w:eastAsia="zh-CN"/>
                <w14:textFill>
                  <w14:solidFill>
                    <w14:schemeClr w14:val="tx1"/>
                  </w14:solidFill>
                </w14:textFill>
              </w:rPr>
              <w:t>在厂区三级沉淀后进入</w:t>
            </w:r>
            <w:r>
              <w:rPr>
                <w:rFonts w:hint="eastAsia"/>
                <w:color w:val="000000" w:themeColor="text1"/>
                <w:sz w:val="24"/>
                <w:szCs w:val="24"/>
                <w:lang w:val="en-US" w:eastAsia="zh-CN"/>
                <w14:textFill>
                  <w14:solidFill>
                    <w14:schemeClr w14:val="tx1"/>
                  </w14:solidFill>
                </w14:textFill>
              </w:rPr>
              <w:t>河南兴泰纸业有限公司污水处理厂</w:t>
            </w:r>
            <w:bookmarkStart w:id="1" w:name="OLE_LINK1"/>
            <w:r>
              <w:rPr>
                <w:rFonts w:hint="eastAsia"/>
                <w:color w:val="000000" w:themeColor="text1"/>
                <w:sz w:val="24"/>
                <w:szCs w:val="24"/>
                <w:lang w:val="en-US" w:eastAsia="zh-CN"/>
                <w14:textFill>
                  <w14:solidFill>
                    <w14:schemeClr w14:val="tx1"/>
                  </w14:solidFill>
                </w14:textFill>
              </w:rPr>
              <w:t>处理后的水质与其</w:t>
            </w:r>
            <w:r>
              <w:rPr>
                <w:bCs/>
                <w:color w:val="000000" w:themeColor="text1"/>
                <w:sz w:val="24"/>
                <w:highlight w:val="none"/>
                <w14:textFill>
                  <w14:solidFill>
                    <w14:schemeClr w14:val="tx1"/>
                  </w14:solidFill>
                </w14:textFill>
              </w:rPr>
              <w:t>出水水质</w:t>
            </w:r>
            <w:r>
              <w:rPr>
                <w:rFonts w:hint="eastAsia"/>
                <w:bCs/>
                <w:color w:val="000000" w:themeColor="text1"/>
                <w:sz w:val="24"/>
                <w:highlight w:val="none"/>
                <w:lang w:val="en-US" w:eastAsia="zh-CN"/>
                <w14:textFill>
                  <w14:solidFill>
                    <w14:schemeClr w14:val="tx1"/>
                  </w14:solidFill>
                </w14:textFill>
              </w:rPr>
              <w:t>一致</w:t>
            </w:r>
            <w:bookmarkEnd w:id="1"/>
            <w:r>
              <w:rPr>
                <w:bCs/>
                <w:color w:val="000000" w:themeColor="text1"/>
                <w:sz w:val="24"/>
                <w:highlight w:val="none"/>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COD182mg/L、BOD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19.6mg/L、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0.703</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、SS87mg/L、TP0.78mg/L、TN19.5mg/L。</w:t>
            </w:r>
            <w:r>
              <w:rPr>
                <w:bCs/>
                <w:color w:val="000000" w:themeColor="text1"/>
                <w:sz w:val="24"/>
                <w:highlight w:val="none"/>
                <w14:textFill>
                  <w14:solidFill>
                    <w14:schemeClr w14:val="tx1"/>
                  </w14:solidFill>
                </w14:textFill>
              </w:rPr>
              <w:t>能够满足《污水排入城镇下水道水质标准》（GB/T31962-2015）中C级标准（COD≤300mg/L，SS≤250mg/L，BOD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≤150mg/L、NH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-N≤25mg/L，TP≤5mg/L，TN≤45mg/L），</w:t>
            </w:r>
            <w:r>
              <w:rPr>
                <w:bCs/>
                <w:color w:val="000000" w:themeColor="text1"/>
                <w:sz w:val="24"/>
                <w:szCs w:val="24"/>
                <w:highlight w:val="none"/>
                <w14:textFill>
                  <w14:solidFill>
                    <w14:schemeClr w14:val="tx1"/>
                  </w14:solidFill>
                </w14:textFill>
              </w:rPr>
              <w:t>同时满足</w:t>
            </w:r>
            <w:r>
              <w:rPr>
                <w:rFonts w:hint="eastAsia"/>
                <w:bCs/>
                <w:color w:val="000000" w:themeColor="text1"/>
                <w:sz w:val="24"/>
                <w:szCs w:val="24"/>
                <w:highlight w:val="none"/>
                <w14:textFill>
                  <w14:solidFill>
                    <w14:schemeClr w14:val="tx1"/>
                  </w14:solidFill>
                </w14:textFill>
              </w:rPr>
              <w:t>新乡县综合污水处理厂收水水质</w:t>
            </w:r>
            <w:r>
              <w:rPr>
                <w:rFonts w:hint="eastAsia"/>
                <w:bCs/>
                <w:color w:val="000000" w:themeColor="text1"/>
                <w:sz w:val="24"/>
                <w:szCs w:val="24"/>
                <w:highlight w:val="none"/>
                <w:lang w:val="en-US" w:eastAsia="zh-CN"/>
                <w14:textFill>
                  <w14:solidFill>
                    <w14:schemeClr w14:val="tx1"/>
                  </w14:solidFill>
                </w14:textFill>
              </w:rPr>
              <w:t>要求</w:t>
            </w:r>
            <w:r>
              <w:rPr>
                <w:bCs/>
                <w:color w:val="000000" w:themeColor="text1"/>
                <w:sz w:val="24"/>
                <w:highlight w:val="none"/>
                <w14:textFill>
                  <w14:solidFill>
                    <w14:schemeClr w14:val="tx1"/>
                  </w14:solidFill>
                </w14:textFill>
              </w:rPr>
              <w:t>（COD≤</w:t>
            </w:r>
            <w:r>
              <w:rPr>
                <w:rFonts w:hint="eastAsia"/>
                <w:bCs/>
                <w:color w:val="000000" w:themeColor="text1"/>
                <w:sz w:val="24"/>
                <w:highlight w:val="none"/>
                <w:lang w:val="en-US" w:eastAsia="zh-CN"/>
                <w14:textFill>
                  <w14:solidFill>
                    <w14:schemeClr w14:val="tx1"/>
                  </w14:solidFill>
                </w14:textFill>
              </w:rPr>
              <w:t>400</w:t>
            </w:r>
            <w:r>
              <w:rPr>
                <w:bCs/>
                <w:color w:val="000000" w:themeColor="text1"/>
                <w:sz w:val="24"/>
                <w:highlight w:val="none"/>
                <w14:textFill>
                  <w14:solidFill>
                    <w14:schemeClr w14:val="tx1"/>
                  </w14:solidFill>
                </w14:textFill>
              </w:rPr>
              <w:t>mg/L、SS≤</w:t>
            </w:r>
            <w:r>
              <w:rPr>
                <w:rFonts w:hint="eastAsia"/>
                <w:bCs/>
                <w:color w:val="000000" w:themeColor="text1"/>
                <w:sz w:val="24"/>
                <w:highlight w:val="none"/>
                <w:lang w:val="en-US" w:eastAsia="zh-CN"/>
                <w14:textFill>
                  <w14:solidFill>
                    <w14:schemeClr w14:val="tx1"/>
                  </w14:solidFill>
                </w14:textFill>
              </w:rPr>
              <w:t>180</w:t>
            </w:r>
            <w:r>
              <w:rPr>
                <w:bCs/>
                <w:color w:val="000000" w:themeColor="text1"/>
                <w:sz w:val="24"/>
                <w:highlight w:val="none"/>
                <w14:textFill>
                  <w14:solidFill>
                    <w14:schemeClr w14:val="tx1"/>
                  </w14:solidFill>
                </w14:textFill>
              </w:rPr>
              <w:t>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w:t>
            </w:r>
            <w:r>
              <w:rPr>
                <w:rFonts w:hint="eastAsia"/>
                <w:bCs/>
                <w:color w:val="000000" w:themeColor="text1"/>
                <w:sz w:val="24"/>
                <w:highlight w:val="none"/>
                <w:lang w:val="en-US" w:eastAsia="zh-CN"/>
                <w14:textFill>
                  <w14:solidFill>
                    <w14:schemeClr w14:val="tx1"/>
                  </w14:solidFill>
                </w14:textFill>
              </w:rPr>
              <w:t>59</w:t>
            </w:r>
            <w:r>
              <w:rPr>
                <w:bCs/>
                <w:color w:val="000000" w:themeColor="text1"/>
                <w:sz w:val="24"/>
                <w:highlight w:val="none"/>
                <w14:textFill>
                  <w14:solidFill>
                    <w14:schemeClr w14:val="tx1"/>
                  </w14:solidFill>
                </w14:textFill>
              </w:rPr>
              <w:t>mg/L、TP≤</w:t>
            </w:r>
            <w:r>
              <w:rPr>
                <w:rFonts w:hint="eastAsia"/>
                <w:bCs/>
                <w:color w:val="000000" w:themeColor="text1"/>
                <w:sz w:val="24"/>
                <w:highlight w:val="none"/>
                <w:lang w:val="en-US" w:eastAsia="zh-CN"/>
                <w14:textFill>
                  <w14:solidFill>
                    <w14:schemeClr w14:val="tx1"/>
                  </w14:solidFill>
                </w14:textFill>
              </w:rPr>
              <w:t>4</w:t>
            </w:r>
            <w:r>
              <w:rPr>
                <w:bCs/>
                <w:color w:val="000000" w:themeColor="text1"/>
                <w:sz w:val="24"/>
                <w:highlight w:val="none"/>
                <w14:textFill>
                  <w14:solidFill>
                    <w14:schemeClr w14:val="tx1"/>
                  </w14:solidFill>
                </w14:textFill>
              </w:rPr>
              <w:t>.0mg/L、BOD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TN70mg/L</w:t>
            </w:r>
            <w:r>
              <w:rPr>
                <w:bCs/>
                <w:color w:val="000000" w:themeColor="text1"/>
                <w:sz w:val="24"/>
                <w:highlight w:val="none"/>
                <w14:textFill>
                  <w14:solidFill>
                    <w14:schemeClr w14:val="tx1"/>
                  </w14:solidFill>
                </w14:textFill>
              </w:rPr>
              <w:t>）要求</w:t>
            </w:r>
            <w:r>
              <w:rPr>
                <w:rFonts w:hint="eastAsia"/>
                <w:bCs/>
                <w:color w:val="000000" w:themeColor="text1"/>
                <w:sz w:val="24"/>
                <w:highlight w:val="none"/>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新乡县综合污水处理厂</w:t>
            </w:r>
            <w:r>
              <w:rPr>
                <w:bCs/>
                <w:color w:val="000000" w:themeColor="text1"/>
                <w:sz w:val="24"/>
                <w:highlight w:val="none"/>
                <w14:textFill>
                  <w14:solidFill>
                    <w14:schemeClr w14:val="tx1"/>
                  </w14:solidFill>
                </w14:textFill>
              </w:rPr>
              <w:t>出水水质COD、氨氮、总磷达到《地表水环境质量标准》（GB3838-2002）Ⅴ类标准（COD40mg/L、BOD</w:t>
            </w:r>
            <w:r>
              <w:rPr>
                <w:rFonts w:hint="eastAsia"/>
                <w:bCs/>
                <w:color w:val="000000" w:themeColor="text1"/>
                <w:sz w:val="24"/>
                <w:highlight w:val="none"/>
                <w:vertAlign w:val="subscript"/>
                <w:lang w:val="en-US" w:eastAsia="zh-CN"/>
                <w14:textFill>
                  <w14:solidFill>
                    <w14:schemeClr w14:val="tx1"/>
                  </w14:solidFill>
                </w14:textFill>
              </w:rPr>
              <w:t>5</w:t>
            </w:r>
            <w:r>
              <w:rPr>
                <w:bCs/>
                <w:color w:val="000000" w:themeColor="text1"/>
                <w:sz w:val="24"/>
                <w:highlight w:val="none"/>
                <w14:textFill>
                  <w14:solidFill>
                    <w14:schemeClr w14:val="tx1"/>
                  </w14:solidFill>
                </w14:textFill>
              </w:rPr>
              <w:t>10mg/L、NH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-N2mg/L、TP0.4mg/L），其他因子能够达到《城镇污水处理厂污染物排放标准》（GB18918-2002）中一级标准的A标准的要求（SS10mg/L、TN：15mg/L）。</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废水依托</w:t>
            </w:r>
            <w:r>
              <w:rPr>
                <w:rFonts w:hint="eastAsia" w:cs="Times New Roman"/>
                <w:color w:val="000000" w:themeColor="text1"/>
                <w:kern w:val="2"/>
                <w:sz w:val="24"/>
                <w:szCs w:val="24"/>
                <w:lang w:val="en-US" w:eastAsia="zh-CN" w:bidi="ar-SA"/>
                <w14:textFill>
                  <w14:solidFill>
                    <w14:schemeClr w14:val="tx1"/>
                  </w14:solidFill>
                </w14:textFill>
              </w:rPr>
              <w:t>河南兴泰纸业有限公司厂区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污水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处理设施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可行性分析</w:t>
            </w:r>
          </w:p>
          <w:p>
            <w:pPr>
              <w:pStyle w:val="10"/>
              <w:spacing w:after="0" w:line="360" w:lineRule="auto"/>
              <w:ind w:left="0" w:leftChars="0" w:firstLine="480" w:firstLineChars="200"/>
              <w:rPr>
                <w:rFonts w:hint="default" w:ascii="Times New Roman" w:hAnsi="Times New Roman" w:eastAsia="宋体" w:cs="Times New Roman"/>
                <w:color w:val="000000" w:themeColor="text1"/>
                <w:sz w:val="24"/>
                <w:shd w:val="clear" w:color="auto" w:fill="auto"/>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根据河南兴泰纸业有限公司厂区污水处理站管理台账，进入污水处理站中的废水水量为</w:t>
            </w:r>
            <w:r>
              <w:rPr>
                <w:rFonts w:hint="default"/>
                <w:color w:val="000000" w:themeColor="text1"/>
                <w:sz w:val="24"/>
                <w:szCs w:val="24"/>
                <w:lang w:val="en-US" w:eastAsia="zh-CN"/>
                <w14:textFill>
                  <w14:solidFill>
                    <w14:schemeClr w14:val="tx1"/>
                  </w14:solidFill>
                </w14:textFill>
              </w:rPr>
              <w:t>13000m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/d-14000m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之间（</w:t>
            </w:r>
            <w:r>
              <w:rPr>
                <w:rFonts w:hint="default"/>
                <w:color w:val="000000" w:themeColor="text1"/>
                <w:sz w:val="24"/>
                <w:szCs w:val="24"/>
                <w:lang w:val="en-US" w:eastAsia="zh-CN"/>
                <w14:textFill>
                  <w14:solidFill>
                    <w14:schemeClr w14:val="tx1"/>
                  </w14:solidFill>
                </w14:textFill>
              </w:rPr>
              <w:t>100%</w:t>
            </w:r>
            <w:r>
              <w:rPr>
                <w:rFonts w:hint="eastAsia"/>
                <w:color w:val="000000" w:themeColor="text1"/>
                <w:sz w:val="24"/>
                <w:szCs w:val="24"/>
                <w:lang w:val="en-US" w:eastAsia="zh-CN"/>
                <w14:textFill>
                  <w14:solidFill>
                    <w14:schemeClr w14:val="tx1"/>
                  </w14:solidFill>
                </w14:textFill>
              </w:rPr>
              <w:t>产能的情况下需要处理的污水量为</w:t>
            </w:r>
            <w:r>
              <w:rPr>
                <w:rFonts w:hint="default"/>
                <w:color w:val="000000" w:themeColor="text1"/>
                <w:sz w:val="24"/>
                <w:szCs w:val="24"/>
                <w:lang w:val="en-US" w:eastAsia="zh-CN"/>
                <w14:textFill>
                  <w14:solidFill>
                    <w14:schemeClr w14:val="tx1"/>
                  </w14:solidFill>
                </w14:textFill>
              </w:rPr>
              <w:t>14202m³/d</w:t>
            </w:r>
            <w:r>
              <w:rPr>
                <w:rFonts w:hint="eastAsia"/>
                <w:color w:val="000000" w:themeColor="text1"/>
                <w:sz w:val="24"/>
                <w:szCs w:val="24"/>
                <w:lang w:val="en-US" w:eastAsia="zh-CN"/>
                <w14:textFill>
                  <w14:solidFill>
                    <w14:schemeClr w14:val="tx1"/>
                  </w14:solidFill>
                </w14:textFill>
              </w:rPr>
              <w:t>），污水处理站设计处理能力为</w:t>
            </w:r>
            <w:r>
              <w:rPr>
                <w:rFonts w:hint="default"/>
                <w:color w:val="000000" w:themeColor="text1"/>
                <w:sz w:val="24"/>
                <w:szCs w:val="24"/>
                <w:lang w:val="en-US" w:eastAsia="zh-CN"/>
                <w14:textFill>
                  <w14:solidFill>
                    <w14:schemeClr w14:val="tx1"/>
                  </w14:solidFill>
                </w14:textFill>
              </w:rPr>
              <w:t>30000m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，龙泉玻璃卡纸现有工程</w:t>
            </w:r>
            <w:r>
              <w:rPr>
                <w:rFonts w:hint="default" w:ascii="Times New Roman" w:hAnsi="Times New Roman" w:eastAsia="宋体" w:cs="Times New Roman"/>
                <w:color w:val="000000" w:themeColor="text1"/>
                <w:sz w:val="24"/>
                <w:shd w:val="clear" w:color="auto" w:fill="auto"/>
                <w14:textFill>
                  <w14:solidFill>
                    <w14:schemeClr w14:val="tx1"/>
                  </w14:solidFill>
                </w14:textFill>
              </w:rPr>
              <w:t>废水共</w:t>
            </w:r>
            <w:r>
              <w:rPr>
                <w:rFonts w:hint="eastAsia"/>
                <w:color w:val="000000" w:themeColor="text1"/>
                <w:sz w:val="24"/>
                <w:szCs w:val="24"/>
                <w:lang w:val="en-US" w:eastAsia="zh-CN"/>
                <w14:textFill>
                  <w14:solidFill>
                    <w14:schemeClr w14:val="tx1"/>
                  </w14:solidFill>
                </w14:textFill>
              </w:rPr>
              <w:t>2678.4t/a（8.928t/d），占河南兴泰置业有限公司污水处理站设计处理能力的0.03%</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的运行造成冲击，故本项目污水进入</w:t>
            </w:r>
            <w:r>
              <w:rPr>
                <w:rFonts w:hint="eastAsia"/>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p>
          <w:p>
            <w:pPr>
              <w:pStyle w:val="10"/>
              <w:spacing w:after="0" w:line="360" w:lineRule="auto"/>
              <w:ind w:left="0" w:leftChars="0" w:firstLine="480" w:firstLineChars="200"/>
              <w:rPr>
                <w:rFonts w:hint="default" w:ascii="Times New Roman" w:hAnsi="Times New Roman" w:eastAsia="宋体" w:cs="Times New Roman"/>
                <w:b w:val="0"/>
                <w:bCs w:val="0"/>
                <w:color w:val="000000" w:themeColor="text1"/>
                <w:sz w:val="24"/>
                <w:szCs w:val="22"/>
                <w14:textFill>
                  <w14:solidFill>
                    <w14:schemeClr w14:val="tx1"/>
                  </w14:solidFill>
                </w14:textFill>
              </w:rPr>
            </w:pPr>
            <w:r>
              <w:rPr>
                <w:rFonts w:hint="eastAsia" w:cs="Times New Roman"/>
                <w:b w:val="0"/>
                <w:bCs w:val="0"/>
                <w:color w:val="000000" w:themeColor="text1"/>
                <w:sz w:val="24"/>
                <w:szCs w:val="22"/>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2"/>
                <w14:textFill>
                  <w14:solidFill>
                    <w14:schemeClr w14:val="tx1"/>
                  </w14:solidFill>
                </w14:textFill>
              </w:rPr>
              <w:t>污水纳入污水处理厂的</w:t>
            </w:r>
            <w:r>
              <w:rPr>
                <w:rFonts w:hint="eastAsia" w:ascii="Times New Roman" w:hAnsi="Times New Roman" w:eastAsia="宋体" w:cs="Times New Roman"/>
                <w:b w:val="0"/>
                <w:bCs w:val="0"/>
                <w:color w:val="000000" w:themeColor="text1"/>
                <w:sz w:val="24"/>
                <w:szCs w:val="22"/>
                <w:lang w:eastAsia="zh-CN"/>
                <w14:textFill>
                  <w14:solidFill>
                    <w14:schemeClr w14:val="tx1"/>
                  </w14:solidFill>
                </w14:textFill>
              </w:rPr>
              <w:t>可行性</w:t>
            </w:r>
            <w:r>
              <w:rPr>
                <w:rFonts w:hint="default" w:ascii="Times New Roman" w:hAnsi="Times New Roman" w:eastAsia="宋体" w:cs="Times New Roman"/>
                <w:b w:val="0"/>
                <w:bCs w:val="0"/>
                <w:color w:val="000000" w:themeColor="text1"/>
                <w:sz w:val="24"/>
                <w:szCs w:val="22"/>
                <w14:textFill>
                  <w14:solidFill>
                    <w14:schemeClr w14:val="tx1"/>
                  </w14:solidFill>
                </w14:textFill>
              </w:rPr>
              <w:t>分析</w:t>
            </w:r>
          </w:p>
          <w:p>
            <w:pPr>
              <w:pStyle w:val="10"/>
              <w:spacing w:after="0" w:line="360" w:lineRule="auto"/>
              <w:ind w:left="0" w:leftChars="0" w:firstLine="480" w:firstLineChars="200"/>
              <w:rPr>
                <w:rFonts w:hint="default" w:ascii="Times New Roman" w:hAnsi="Times New Roman" w:eastAsia="宋体" w:cs="Times New Roman"/>
                <w:b/>
                <w:bCs w:val="0"/>
                <w:color w:val="000000" w:themeColor="text1"/>
                <w:sz w:val="24"/>
                <w:szCs w:val="22"/>
                <w:lang w:val="en-US" w:eastAsia="zh-CN"/>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根据</w:t>
            </w:r>
            <w:r>
              <w:rPr>
                <w:rFonts w:hint="eastAsia"/>
                <w:bCs/>
                <w:color w:val="000000" w:themeColor="text1"/>
                <w:sz w:val="24"/>
                <w:szCs w:val="24"/>
                <w:highlight w:val="none"/>
                <w14:textFill>
                  <w14:solidFill>
                    <w14:schemeClr w14:val="tx1"/>
                  </w14:solidFill>
                </w14:textFill>
              </w:rPr>
              <w:t>新乡县综合污水处理厂</w:t>
            </w:r>
            <w:r>
              <w:rPr>
                <w:rFonts w:hint="eastAsia"/>
                <w:bCs/>
                <w:color w:val="000000" w:themeColor="text1"/>
                <w:sz w:val="24"/>
                <w:szCs w:val="24"/>
                <w:highlight w:val="none"/>
                <w:lang w:val="en-US" w:eastAsia="zh-CN"/>
                <w14:textFill>
                  <w14:solidFill>
                    <w14:schemeClr w14:val="tx1"/>
                  </w14:solidFill>
                </w14:textFill>
              </w:rPr>
              <w:t>排污许可证2023年第二季度季报得，四月份日处理量为70528.5</w:t>
            </w:r>
            <w:r>
              <w:rPr>
                <w:rFonts w:hint="default"/>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，污水处理站设计处理能力为15</w:t>
            </w:r>
            <w:r>
              <w:rPr>
                <w:rFonts w:hint="default"/>
                <w:color w:val="000000" w:themeColor="text1"/>
                <w:sz w:val="24"/>
                <w:szCs w:val="24"/>
                <w:lang w:val="en-US" w:eastAsia="zh-CN"/>
                <w14:textFill>
                  <w14:solidFill>
                    <w14:schemeClr w14:val="tx1"/>
                  </w14:solidFill>
                </w14:textFill>
              </w:rPr>
              <w:t>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，龙泉玻璃卡纸现有工程</w:t>
            </w:r>
            <w:r>
              <w:rPr>
                <w:rFonts w:hint="default" w:ascii="Times New Roman" w:hAnsi="Times New Roman" w:eastAsia="宋体" w:cs="Times New Roman"/>
                <w:color w:val="000000" w:themeColor="text1"/>
                <w:sz w:val="24"/>
                <w:shd w:val="clear" w:color="auto" w:fill="auto"/>
                <w14:textFill>
                  <w14:solidFill>
                    <w14:schemeClr w14:val="tx1"/>
                  </w14:solidFill>
                </w14:textFill>
              </w:rPr>
              <w:t>废水共</w:t>
            </w:r>
            <w:r>
              <w:rPr>
                <w:rFonts w:hint="eastAsia"/>
                <w:color w:val="000000" w:themeColor="text1"/>
                <w:sz w:val="24"/>
                <w:szCs w:val="24"/>
                <w:lang w:val="en-US" w:eastAsia="zh-CN"/>
                <w14:textFill>
                  <w14:solidFill>
                    <w14:schemeClr w14:val="tx1"/>
                  </w14:solidFill>
                </w14:textFill>
              </w:rPr>
              <w:t>2678.4t/a（8.928t/d），占其污水处理站设计处理能力的0.006%</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的运行造成冲击，故本项目污水</w:t>
            </w:r>
            <w:r>
              <w:rPr>
                <w:rFonts w:hint="eastAsia" w:cs="Times New Roman"/>
                <w:color w:val="000000" w:themeColor="text1"/>
                <w:sz w:val="24"/>
                <w:shd w:val="clear" w:color="auto" w:fill="auto"/>
                <w:lang w:val="en-US" w:eastAsia="zh-CN"/>
                <w14:textFill>
                  <w14:solidFill>
                    <w14:schemeClr w14:val="tx1"/>
                  </w14:solidFill>
                </w14:textFill>
              </w:rPr>
              <w:t>间接</w:t>
            </w:r>
            <w:r>
              <w:rPr>
                <w:rFonts w:hint="default" w:ascii="Times New Roman" w:hAnsi="Times New Roman" w:eastAsia="宋体" w:cs="Times New Roman"/>
                <w:color w:val="000000" w:themeColor="text1"/>
                <w:sz w:val="24"/>
                <w:shd w:val="clear" w:color="auto" w:fill="auto"/>
                <w14:textFill>
                  <w14:solidFill>
                    <w14:schemeClr w14:val="tx1"/>
                  </w14:solidFill>
                </w14:textFill>
              </w:rPr>
              <w:t>进入</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p>
          <w:p>
            <w:pPr>
              <w:pStyle w:val="10"/>
              <w:keepNext w:val="0"/>
              <w:keepLines w:val="0"/>
              <w:pageBreakBefore w:val="0"/>
              <w:widowControl w:val="0"/>
              <w:kinsoku/>
              <w:wordWrap/>
              <w:overflowPunct/>
              <w:topLinePunct w:val="0"/>
              <w:bidi w:val="0"/>
              <w:spacing w:after="0" w:afterLines="0" w:line="360" w:lineRule="auto"/>
              <w:ind w:left="0" w:leftChars="0" w:firstLine="480" w:firstLineChars="200"/>
              <w:jc w:val="left"/>
              <w:textAlignment w:val="auto"/>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龙泉玻璃卡纸现有工程改造后</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0.1071</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0.0268</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0.0054</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0.0268</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TP0.0011</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、TN0.0402</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4"/>
                <w:lang w:val="en-US" w:eastAsia="zh-CN" w:bidi="ar-SA"/>
                <w14:textFill>
                  <w14:solidFill>
                    <w14:schemeClr w14:val="tx1"/>
                  </w14:solidFill>
                </w14:textFill>
              </w:rPr>
              <w:t>现有项目玻璃卡纸生产过程中使用辅料淀粉，为了减少粉尘排放，在本次项目升级改造后，全部取消辅料淀粉，生产玻璃卡纸不再使用淀粉原料</w:t>
            </w:r>
            <w:r>
              <w:rPr>
                <w:rFonts w:hint="eastAsia"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对现有项目现有废气治理设施“UV光催化氧化</w:t>
            </w:r>
            <w:r>
              <w:rPr>
                <w:rFonts w:hint="eastAsia"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+活性炭吸附</w:t>
            </w: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”装置</w:t>
            </w:r>
            <w:r>
              <w:rPr>
                <w:rFonts w:hint="eastAsia"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进行第二次</w:t>
            </w: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升级改造“活性炭吸附-脱附-催化燃烧”处理措施（与本次扩建项目共用一套），最后经1根15m高排气筒排放。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b w:val="0"/>
                <w:bCs w:val="0"/>
                <w:color w:val="000000" w:themeColor="text1"/>
                <w:kern w:val="2"/>
                <w:sz w:val="24"/>
                <w:szCs w:val="20"/>
                <w:highlight w:val="none"/>
                <w:u w:val="none"/>
                <w:vertAlign w:val="baseline"/>
                <w:lang w:val="en-US" w:eastAsia="zh-CN" w:bidi="ar-SA"/>
                <w14:textFill>
                  <w14:solidFill>
                    <w14:schemeClr w14:val="tx1"/>
                  </w14:solidFill>
                </w14:textFill>
              </w:rPr>
              <w:t>根据</w:t>
            </w:r>
            <w:r>
              <w:rPr>
                <w:rFonts w:hint="eastAsia" w:cs="Times New Roman"/>
                <w:color w:val="000000" w:themeColor="text1"/>
                <w:sz w:val="24"/>
                <w:szCs w:val="24"/>
                <w:lang w:val="en-US" w:eastAsia="zh-CN"/>
                <w14:textFill>
                  <w14:solidFill>
                    <w14:schemeClr w14:val="tx1"/>
                  </w14:solidFill>
                </w14:textFill>
              </w:rPr>
              <w:t>河南永红环境检测有限公司2022年07月20日的检测报告（附件6）生产负荷为93%，产生量按照最大排放速率0.099kg/h，每天工作8h，年工作300d，得出满负荷运行下非甲烷总烃有组织产生量为0.2555t/a，集气罩的收集效率为95%，则无组织产生量0.0134t/a。现有工程非甲烷总</w:t>
            </w:r>
            <w:r>
              <w:rPr>
                <w:rFonts w:hint="eastAsia" w:cs="Times New Roman"/>
                <w:color w:val="auto"/>
                <w:sz w:val="24"/>
                <w:szCs w:val="24"/>
                <w:lang w:val="en-US" w:eastAsia="zh-CN"/>
              </w:rPr>
              <w:t>烃产生量为0.2689t/a。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sz w:val="24"/>
                <w:lang w:val="en-US" w:eastAsia="zh-CN"/>
              </w:rPr>
            </w:pPr>
            <w:r>
              <w:rPr>
                <w:rFonts w:hint="eastAsia" w:cs="Times New Roman"/>
                <w:sz w:val="24"/>
                <w:lang w:val="en-US" w:eastAsia="zh-CN"/>
              </w:rPr>
              <w:t>现有工程生产玻璃卡纸配胶、涂布和烘干工序产生有机废气，生产不干胶底纸淋膜、涂布及烘干工序产生有机废气。有机废气经负压收集后进入“活性炭吸附-脱附-催化燃烧”装置处</w:t>
            </w:r>
            <w:r>
              <w:rPr>
                <w:rFonts w:hint="eastAsia" w:cs="Times New Roman"/>
                <w:color w:val="000000" w:themeColor="text1"/>
                <w:sz w:val="24"/>
                <w:lang w:val="en-US" w:eastAsia="zh-CN"/>
                <w14:textFill>
                  <w14:solidFill>
                    <w14:schemeClr w14:val="tx1"/>
                  </w14:solidFill>
                </w14:textFill>
              </w:rPr>
              <w:t>理（1套，处理效率可达95%以上，本次评价取95%）</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本装置集气罩对污染物的收集效</w:t>
            </w:r>
            <w:r>
              <w:rPr>
                <w:rFonts w:hint="eastAsia" w:ascii="Times New Roman" w:hAnsi="Times New Roman" w:cs="Times New Roman"/>
                <w:sz w:val="24"/>
                <w:lang w:val="en-US" w:eastAsia="zh-CN"/>
              </w:rPr>
              <w:t>率为9</w:t>
            </w:r>
            <w:r>
              <w:rPr>
                <w:rFonts w:hint="eastAsia" w:cs="Times New Roman"/>
                <w:sz w:val="24"/>
                <w:lang w:val="en-US" w:eastAsia="zh-CN"/>
              </w:rPr>
              <w:t>5</w:t>
            </w:r>
            <w:r>
              <w:rPr>
                <w:rFonts w:hint="eastAsia" w:ascii="Times New Roman" w:hAnsi="Times New Roman" w:cs="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color w:val="000000" w:themeColor="text1"/>
                <w:lang w:val="en-US" w:eastAsia="zh-CN"/>
                <w14:textFill>
                  <w14:solidFill>
                    <w14:schemeClr w14:val="tx1"/>
                  </w14:solidFill>
                </w14:textFill>
              </w:rPr>
            </w:pPr>
            <w:r>
              <w:rPr>
                <w:rFonts w:hint="eastAsia" w:ascii="Times New Roman" w:hAnsi="Times New Roman" w:cs="Times New Roman"/>
                <w:sz w:val="24"/>
                <w:lang w:val="en-US" w:eastAsia="zh-CN"/>
              </w:rPr>
              <w:t>由上述可知，治理措施进行</w:t>
            </w:r>
            <w:r>
              <w:rPr>
                <w:rFonts w:hint="eastAsia" w:cs="Times New Roman"/>
                <w:sz w:val="24"/>
                <w:lang w:val="en-US" w:eastAsia="zh-CN"/>
              </w:rPr>
              <w:t>升级改造后</w:t>
            </w:r>
            <w:r>
              <w:rPr>
                <w:rFonts w:hint="eastAsia" w:ascii="Times New Roman" w:hAnsi="Times New Roman" w:cs="Times New Roman"/>
                <w:sz w:val="24"/>
                <w:lang w:val="en-US" w:eastAsia="zh-CN"/>
              </w:rPr>
              <w:t>，现有工程非甲烷总烃有组织排放量0.0</w:t>
            </w:r>
            <w:r>
              <w:rPr>
                <w:rFonts w:hint="eastAsia" w:cs="Times New Roman"/>
                <w:sz w:val="24"/>
                <w:lang w:val="en-US" w:eastAsia="zh-CN"/>
              </w:rPr>
              <w:t>128</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，无组织排放量0.0</w:t>
            </w:r>
            <w:r>
              <w:rPr>
                <w:rFonts w:hint="eastAsia" w:cs="Times New Roman"/>
                <w:sz w:val="24"/>
                <w:lang w:val="en-US" w:eastAsia="zh-CN"/>
              </w:rPr>
              <w:t>134</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w:t>
            </w:r>
            <w:r>
              <w:rPr>
                <w:rFonts w:hint="eastAsia" w:cs="Times New Roman"/>
                <w:sz w:val="24"/>
                <w:lang w:val="en-US" w:eastAsia="zh-CN"/>
              </w:rPr>
              <w:t>非甲烷总烃排放总量为0.0262</w:t>
            </w:r>
            <w:r>
              <w:rPr>
                <w:rFonts w:hint="default" w:ascii="Times New Roman" w:hAnsi="Times New Roman" w:eastAsia="宋体" w:cs="Times New Roman"/>
                <w:sz w:val="24"/>
                <w:lang w:val="en-US" w:eastAsia="zh-CN"/>
              </w:rPr>
              <w:t>t/a</w:t>
            </w:r>
            <w:r>
              <w:rPr>
                <w:rFonts w:hint="eastAsia" w:cs="Times New Roman"/>
                <w:sz w:val="24"/>
                <w:lang w:val="en-US" w:eastAsia="zh-CN"/>
              </w:rPr>
              <w:t>。经过第一次改造后现有工程非甲烷总烃排放量为0.0547</w:t>
            </w:r>
            <w:r>
              <w:rPr>
                <w:rFonts w:hint="default" w:ascii="Times New Roman" w:hAnsi="Times New Roman" w:eastAsia="宋体" w:cs="Times New Roman"/>
                <w:sz w:val="24"/>
                <w:lang w:val="en-US" w:eastAsia="zh-CN"/>
              </w:rPr>
              <w:t>t/a</w:t>
            </w:r>
            <w:r>
              <w:rPr>
                <w:rFonts w:hint="eastAsia" w:cs="Times New Roman"/>
                <w:sz w:val="24"/>
                <w:lang w:val="en-US" w:eastAsia="zh-CN"/>
              </w:rPr>
              <w:t>。经过第二次升级改造以新带老削减量为0.0285</w:t>
            </w:r>
            <w:r>
              <w:rPr>
                <w:rFonts w:hint="default" w:ascii="Times New Roman" w:hAnsi="Times New Roman" w:eastAsia="宋体" w:cs="Times New Roman"/>
                <w:sz w:val="24"/>
                <w:lang w:val="en-US" w:eastAsia="zh-CN"/>
              </w:rPr>
              <w:t>t/a</w:t>
            </w:r>
            <w:r>
              <w:rPr>
                <w:rFonts w:hint="eastAsia" w:cs="Times New Roman"/>
                <w:sz w:val="24"/>
                <w:lang w:val="en-US" w:eastAsia="zh-CN"/>
              </w:rPr>
              <w:t>，则本项目建成后总的以新带老削减量为0.2098</w:t>
            </w:r>
            <w:r>
              <w:rPr>
                <w:rFonts w:hint="default" w:ascii="Times New Roman" w:hAnsi="Times New Roman" w:eastAsia="宋体" w:cs="Times New Roman"/>
                <w:sz w:val="24"/>
                <w:lang w:val="en-US" w:eastAsia="zh-CN"/>
              </w:rPr>
              <w:t>t/a</w:t>
            </w:r>
            <w:r>
              <w:rPr>
                <w:rFonts w:hint="eastAsia" w:cs="Times New Roman"/>
                <w:sz w:val="24"/>
                <w:lang w:val="en-US" w:eastAsia="zh-CN"/>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cs="Times New Roman"/>
                <w:color w:val="auto"/>
                <w:sz w:val="24"/>
                <w:szCs w:val="24"/>
                <w:lang w:val="en-US" w:eastAsia="zh-CN"/>
              </w:rPr>
            </w:pPr>
            <w:r>
              <w:rPr>
                <w:rFonts w:hint="eastAsia" w:cs="Times New Roman"/>
                <w:color w:val="auto"/>
                <w:sz w:val="24"/>
                <w:szCs w:val="24"/>
                <w:lang w:val="en-US" w:eastAsia="zh-CN"/>
              </w:rPr>
              <w:t>3、以新带老削减量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综上所述，以新带老削减量见下表。</w:t>
            </w:r>
          </w:p>
          <w:p>
            <w:pPr>
              <w:pStyle w:val="49"/>
              <w:bidi w:val="0"/>
              <w:rPr>
                <w:rFonts w:hint="eastAsia" w:cs="Times New Roman"/>
                <w:b/>
                <w:bCs w:val="0"/>
                <w:sz w:val="24"/>
                <w:szCs w:val="24"/>
                <w:lang w:val="en-US" w:eastAsia="zh-CN"/>
              </w:rPr>
            </w:pPr>
            <w:r>
              <w:rPr>
                <w:rFonts w:hint="eastAsia" w:cs="Times New Roman"/>
                <w:b/>
                <w:bCs w:val="0"/>
                <w:sz w:val="24"/>
                <w:szCs w:val="24"/>
                <w:lang w:val="en-US" w:eastAsia="zh-CN"/>
              </w:rPr>
              <w:t xml:space="preserve"> 以新带老污染物排放一览表</w:t>
            </w:r>
          </w:p>
          <w:tbl>
            <w:tblPr>
              <w:tblStyle w:val="18"/>
              <w:tblW w:w="84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1590"/>
              <w:gridCol w:w="1605"/>
              <w:gridCol w:w="1605"/>
              <w:gridCol w:w="1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项目</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污染物</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现有工程改造前排放量</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highlight w:val="none"/>
                      <w:lang w:val="en-US" w:eastAsia="zh-CN"/>
                    </w:rPr>
                  </w:pPr>
                  <w:r>
                    <w:rPr>
                      <w:rFonts w:hint="eastAsia"/>
                      <w:b/>
                      <w:bCs/>
                      <w:color w:val="000000"/>
                      <w:sz w:val="21"/>
                      <w:szCs w:val="21"/>
                      <w:highlight w:val="none"/>
                      <w:lang w:val="en-US" w:eastAsia="zh-CN"/>
                    </w:rPr>
                    <w:t>现有工程改造后排放量</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00"/>
                      <w:sz w:val="21"/>
                      <w:szCs w:val="21"/>
                      <w:highlight w:val="none"/>
                      <w:lang w:val="en-US" w:eastAsia="zh-CN"/>
                    </w:rPr>
                  </w:pPr>
                  <w:r>
                    <w:rPr>
                      <w:rFonts w:hint="eastAsia"/>
                      <w:b/>
                      <w:bCs/>
                      <w:color w:val="000000"/>
                      <w:sz w:val="21"/>
                      <w:szCs w:val="21"/>
                      <w:highlight w:val="none"/>
                      <w:lang w:val="en-US" w:eastAsia="zh-CN"/>
                    </w:rPr>
                    <w:t>以新带老削减量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大气污染物</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VOCs</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0.236t/a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0.0262t/a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0.2098t/a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水污染物</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COD</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0.1071t/a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0.1071t/a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NH</w:t>
                  </w:r>
                  <w:r>
                    <w:rPr>
                      <w:rFonts w:hint="eastAsia"/>
                      <w:b w:val="0"/>
                      <w:bCs w:val="0"/>
                      <w:color w:val="000000"/>
                      <w:sz w:val="21"/>
                      <w:szCs w:val="21"/>
                      <w:highlight w:val="none"/>
                      <w:vertAlign w:val="subscript"/>
                      <w:lang w:val="en-US" w:eastAsia="zh-CN"/>
                    </w:rPr>
                    <w:t>3</w:t>
                  </w:r>
                  <w:r>
                    <w:rPr>
                      <w:rFonts w:hint="eastAsia"/>
                      <w:b w:val="0"/>
                      <w:bCs w:val="0"/>
                      <w:color w:val="000000"/>
                      <w:sz w:val="21"/>
                      <w:szCs w:val="21"/>
                      <w:highlight w:val="none"/>
                      <w:lang w:val="en-US" w:eastAsia="zh-CN"/>
                    </w:rPr>
                    <w:t>-N</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0.0054t/a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r>
                    <w:rPr>
                      <w:rFonts w:hint="eastAsia"/>
                      <w:b w:val="0"/>
                      <w:bCs w:val="0"/>
                      <w:color w:val="000000"/>
                      <w:sz w:val="21"/>
                      <w:szCs w:val="21"/>
                      <w:highlight w:val="none"/>
                      <w:lang w:val="en-US" w:eastAsia="zh-CN"/>
                    </w:rPr>
                    <w:t>0.0054t/a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5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000000"/>
                      <w:sz w:val="21"/>
                      <w:szCs w:val="21"/>
                      <w:highlight w:val="none"/>
                      <w:lang w:val="en-US" w:eastAsia="zh-CN"/>
                    </w:rPr>
                  </w:pPr>
                </w:p>
              </w:tc>
              <w:tc>
                <w:tcPr>
                  <w:tcW w:w="159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TP</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0.0011t/a</w:t>
                  </w:r>
                </w:p>
              </w:tc>
              <w:tc>
                <w:tcPr>
                  <w:tcW w:w="160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0.0011t/a</w:t>
                  </w:r>
                </w:p>
              </w:tc>
              <w:tc>
                <w:tcPr>
                  <w:tcW w:w="198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0t/a</w:t>
                  </w:r>
                </w:p>
              </w:tc>
            </w:tr>
          </w:tbl>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lang w:val="en-US" w:eastAsia="zh-CN"/>
              </w:rPr>
            </w:pPr>
          </w:p>
          <w:p>
            <w:pPr>
              <w:rPr>
                <w:rFonts w:hint="eastAsia" w:ascii="Times New Roman" w:hAnsi="Times New Roman" w:eastAsia="宋体" w:cs="Times New Roman"/>
                <w:color w:val="auto"/>
                <w:sz w:val="24"/>
                <w:szCs w:val="24"/>
                <w:lang w:val="en-US" w:eastAsia="zh-CN"/>
              </w:rPr>
            </w:pPr>
          </w:p>
          <w:p>
            <w:pPr>
              <w:keepNext w:val="0"/>
              <w:keepLines w:val="0"/>
              <w:suppressLineNumbers w:val="0"/>
              <w:tabs>
                <w:tab w:val="left" w:pos="3230"/>
              </w:tabs>
              <w:adjustRightInd w:val="0"/>
              <w:snapToGrid w:val="0"/>
              <w:spacing w:before="0" w:beforeAutospacing="0" w:after="0" w:afterAutospacing="0" w:line="440" w:lineRule="exact"/>
              <w:ind w:right="0"/>
              <w:rPr>
                <w:rFonts w:hint="default" w:ascii="Times New Roman" w:hAnsi="Times New Roman" w:eastAsia="宋体" w:cs="Times New Roman"/>
                <w:kern w:val="2"/>
                <w:sz w:val="21"/>
                <w:szCs w:val="24"/>
                <w:lang w:val="en-US" w:eastAsia="zh-CN" w:bidi="ar-SA"/>
              </w:rPr>
            </w:pPr>
          </w:p>
        </w:tc>
      </w:tr>
    </w:tbl>
    <w:p>
      <w:pPr>
        <w:pStyle w:val="15"/>
        <w:adjustRightInd w:val="0"/>
        <w:snapToGrid w:val="0"/>
        <w:spacing w:before="0" w:beforeAutospacing="0" w:after="0" w:afterAutospacing="0" w:line="14" w:lineRule="auto"/>
        <w:jc w:val="center"/>
        <w:outlineLvl w:val="0"/>
        <w:rPr>
          <w:rFonts w:hint="eastAsia" w:ascii="黑体" w:hAnsi="黑体" w:eastAsia="黑体" w:cs="Times New Roman"/>
          <w:snapToGrid w:val="0"/>
          <w:color w:val="FF0000"/>
          <w:sz w:val="30"/>
          <w:szCs w:val="30"/>
        </w:rPr>
      </w:pPr>
    </w:p>
    <w:p>
      <w:pPr>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br w:type="page"/>
      </w:r>
    </w:p>
    <w:p>
      <w:pPr>
        <w:pStyle w:val="15"/>
        <w:jc w:val="center"/>
        <w:outlineLvl w:val="0"/>
        <w:rPr>
          <w:rFonts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8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区域</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质量</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现状</w:t>
            </w:r>
          </w:p>
        </w:tc>
        <w:tc>
          <w:tcPr>
            <w:tcW w:w="8190" w:type="dxa"/>
            <w:noWrap w:val="0"/>
            <w:vAlign w:val="center"/>
          </w:tcPr>
          <w:p>
            <w:pPr>
              <w:pStyle w:val="28"/>
              <w:keepNext w:val="0"/>
              <w:keepLines w:val="0"/>
              <w:suppressLineNumbers w:val="0"/>
              <w:spacing w:before="0" w:beforeAutospacing="0" w:after="0" w:afterAutospacing="0" w:line="520" w:lineRule="exact"/>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1、环境空气质量现状</w:t>
            </w:r>
          </w:p>
          <w:p>
            <w:pPr>
              <w:keepNext w:val="0"/>
              <w:keepLines w:val="0"/>
              <w:suppressLineNumbers w:val="0"/>
              <w:snapToGrid w:val="0"/>
              <w:spacing w:before="0" w:beforeAutospacing="0" w:after="0" w:afterAutospacing="0" w:line="360" w:lineRule="auto"/>
              <w:ind w:left="0" w:right="0" w:firstLine="472" w:firstLineChars="200"/>
              <w:jc w:val="left"/>
              <w:rPr>
                <w:rFonts w:hint="default" w:ascii="Times New Roman" w:hAnsi="Times New Roman" w:cs="Times New Roman"/>
                <w:sz w:val="24"/>
                <w:szCs w:val="24"/>
              </w:rPr>
            </w:pPr>
            <w:r>
              <w:rPr>
                <w:rFonts w:hint="default" w:ascii="Times New Roman" w:hAnsi="Times New Roman" w:eastAsia="宋体" w:cs="Times New Roman"/>
                <w:b w:val="0"/>
                <w:bCs w:val="0"/>
                <w:color w:val="auto"/>
                <w:spacing w:val="-2"/>
                <w:sz w:val="24"/>
                <w:szCs w:val="24"/>
                <w:highlight w:val="none"/>
                <w:u w:val="none"/>
                <w:lang w:val="en-US" w:eastAsia="zh-CN"/>
              </w:rPr>
              <w:t>按环境空气质量功能区的分类及标准分级，本项目大气环境质量评价区域属二类区，故环境空气质量应执行《环境空气质量标准》(GB3095-2012)及2018年修改单中的二级标准。</w:t>
            </w:r>
            <w:r>
              <w:rPr>
                <w:rFonts w:hint="default"/>
                <w:sz w:val="24"/>
                <w:szCs w:val="24"/>
              </w:rPr>
              <w:t>根据新乡市</w:t>
            </w:r>
            <w:r>
              <w:rPr>
                <w:rFonts w:hint="eastAsia"/>
                <w:sz w:val="24"/>
                <w:szCs w:val="24"/>
                <w:lang w:eastAsia="zh-CN"/>
              </w:rPr>
              <w:t>生态环境局</w:t>
            </w:r>
            <w:r>
              <w:rPr>
                <w:rFonts w:hint="default"/>
                <w:sz w:val="24"/>
                <w:szCs w:val="24"/>
              </w:rPr>
              <w:t>发布《新乡市20</w:t>
            </w:r>
            <w:r>
              <w:rPr>
                <w:rFonts w:hint="eastAsia"/>
                <w:sz w:val="24"/>
                <w:szCs w:val="24"/>
                <w:lang w:val="en-US" w:eastAsia="zh-CN"/>
              </w:rPr>
              <w:t>22</w:t>
            </w:r>
            <w:r>
              <w:rPr>
                <w:rFonts w:hint="default"/>
                <w:sz w:val="24"/>
                <w:szCs w:val="24"/>
              </w:rPr>
              <w:t>年环境质量年报》，区域空气质量现状数据如下表所示。</w:t>
            </w:r>
          </w:p>
          <w:p>
            <w:pPr>
              <w:pStyle w:val="4"/>
              <w:suppressLineNumbers w:val="0"/>
              <w:bidi w:val="0"/>
              <w:spacing w:before="0" w:after="0"/>
              <w:ind w:left="0" w:right="0"/>
              <w:rPr>
                <w:rFonts w:hint="eastAsia" w:ascii="Times New Roman" w:hAnsi="Times New Roman" w:eastAsia="黑体" w:cs="Times New Roman"/>
                <w:color w:val="auto"/>
                <w:lang w:eastAsia="zh-CN"/>
              </w:rPr>
            </w:pPr>
            <w:r>
              <w:rPr>
                <w:rFonts w:hint="eastAsia"/>
                <w:lang w:val="en-US" w:eastAsia="zh-CN"/>
              </w:rPr>
              <w:t xml:space="preserve"> </w:t>
            </w:r>
            <w:r>
              <w:rPr>
                <w:rFonts w:hint="eastAsia"/>
                <w:lang w:eastAsia="zh-CN"/>
              </w:rPr>
              <w:t>区域空气质量现状评价表</w:t>
            </w:r>
          </w:p>
          <w:tbl>
            <w:tblPr>
              <w:tblStyle w:val="17"/>
              <w:tblW w:w="8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49"/>
              <w:gridCol w:w="2381"/>
              <w:gridCol w:w="1378"/>
              <w:gridCol w:w="1148"/>
              <w:gridCol w:w="1134"/>
              <w:gridCol w:w="1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shd w:val="clear" w:color="auto" w:fill="FFFFFF"/>
                    </w:rPr>
                  </w:pPr>
                  <w:r>
                    <w:rPr>
                      <w:rFonts w:hint="default"/>
                      <w:sz w:val="21"/>
                      <w:szCs w:val="21"/>
                      <w:shd w:val="clear" w:color="auto" w:fill="FFFFFF"/>
                    </w:rPr>
                    <w:t>污染物</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年评价指标</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现状浓度/（μg/m</w:t>
                  </w:r>
                  <w:r>
                    <w:rPr>
                      <w:rFonts w:hint="default"/>
                      <w:sz w:val="21"/>
                      <w:szCs w:val="21"/>
                      <w:vertAlign w:val="superscript"/>
                    </w:rPr>
                    <w:t>3</w:t>
                  </w:r>
                  <w:r>
                    <w:rPr>
                      <w:rFonts w:hint="default"/>
                      <w:sz w:val="21"/>
                      <w:szCs w:val="21"/>
                    </w:rPr>
                    <w:t>）</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标准值/（μg/m</w:t>
                  </w:r>
                  <w:r>
                    <w:rPr>
                      <w:rFonts w:hint="default"/>
                      <w:sz w:val="21"/>
                      <w:szCs w:val="21"/>
                      <w:vertAlign w:val="superscript"/>
                    </w:rPr>
                    <w:t>3</w:t>
                  </w:r>
                  <w:r>
                    <w:rPr>
                      <w:rFonts w:hint="default"/>
                      <w:sz w:val="21"/>
                      <w:szCs w:val="21"/>
                    </w:rPr>
                    <w:t>）</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占标率%</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PM</w:t>
                  </w:r>
                  <w:r>
                    <w:rPr>
                      <w:rFonts w:hint="default"/>
                      <w:sz w:val="21"/>
                      <w:szCs w:val="21"/>
                      <w:vertAlign w:val="subscript"/>
                    </w:rPr>
                    <w:t>10</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89</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70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127.14</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PM</w:t>
                  </w:r>
                  <w:r>
                    <w:rPr>
                      <w:rFonts w:hint="default"/>
                      <w:sz w:val="21"/>
                      <w:szCs w:val="21"/>
                      <w:vertAlign w:val="subscript"/>
                    </w:rPr>
                    <w:t>2.5</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50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35</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142.85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超标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SO</w:t>
                  </w:r>
                  <w:r>
                    <w:rPr>
                      <w:rFonts w:hint="default"/>
                      <w:sz w:val="21"/>
                      <w:szCs w:val="21"/>
                      <w:vertAlign w:val="subscript"/>
                    </w:rPr>
                    <w:t>2</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60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16.67</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NO</w:t>
                  </w:r>
                  <w:r>
                    <w:rPr>
                      <w:rFonts w:hint="default"/>
                      <w:sz w:val="21"/>
                      <w:szCs w:val="21"/>
                      <w:vertAlign w:val="subscript"/>
                    </w:rPr>
                    <w:t>2</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年平均质量浓度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30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40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75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eastAsia"/>
                      <w:sz w:val="21"/>
                      <w:szCs w:val="21"/>
                      <w:lang w:val="en-US" w:eastAsia="zh-CN"/>
                    </w:rPr>
                    <w:t>达</w:t>
                  </w:r>
                  <w:r>
                    <w:rPr>
                      <w:rFonts w:hint="default"/>
                      <w:sz w:val="21"/>
                      <w:szCs w:val="21"/>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CO</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第95百分位浓度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1400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4000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35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49"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O</w:t>
                  </w:r>
                  <w:r>
                    <w:rPr>
                      <w:rFonts w:hint="default"/>
                      <w:sz w:val="21"/>
                      <w:szCs w:val="21"/>
                      <w:vertAlign w:val="subscript"/>
                    </w:rPr>
                    <w:t>3</w:t>
                  </w:r>
                </w:p>
              </w:tc>
              <w:tc>
                <w:tcPr>
                  <w:tcW w:w="2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第90百分位浓度</w:t>
                  </w:r>
                </w:p>
              </w:tc>
              <w:tc>
                <w:tcPr>
                  <w:tcW w:w="13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182</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160</w:t>
                  </w:r>
                </w:p>
              </w:tc>
              <w:tc>
                <w:tcPr>
                  <w:tcW w:w="1134"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113.75</w:t>
                  </w:r>
                </w:p>
              </w:tc>
              <w:tc>
                <w:tcPr>
                  <w:tcW w:w="1077" w:type="dxa"/>
                  <w:tcBorders>
                    <w:top w:val="single" w:color="000000" w:sz="4" w:space="0"/>
                    <w:left w:val="single" w:color="auto" w:sz="4" w:space="0"/>
                    <w:bottom w:val="single" w:color="000000" w:sz="4" w:space="0"/>
                    <w:right w:val="nil"/>
                  </w:tcBorders>
                  <w:noWrap w:val="0"/>
                  <w:vAlign w:val="center"/>
                </w:tcPr>
                <w:p>
                  <w:pPr>
                    <w:keepNext w:val="0"/>
                    <w:keepLines w:val="0"/>
                    <w:suppressLineNumbers w:val="0"/>
                    <w:snapToGrid w:val="0"/>
                    <w:spacing w:before="0" w:beforeAutospacing="0" w:after="0" w:afterAutospacing="0"/>
                    <w:ind w:left="0" w:right="0"/>
                    <w:jc w:val="center"/>
                    <w:rPr>
                      <w:rFonts w:hint="default"/>
                      <w:sz w:val="21"/>
                      <w:szCs w:val="21"/>
                    </w:rPr>
                  </w:pPr>
                  <w:r>
                    <w:rPr>
                      <w:rFonts w:hint="default"/>
                      <w:sz w:val="21"/>
                      <w:szCs w:val="21"/>
                    </w:rPr>
                    <w:t>超标</w:t>
                  </w:r>
                </w:p>
              </w:tc>
            </w:tr>
          </w:tbl>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由上表可知，</w:t>
            </w:r>
            <w:r>
              <w:rPr>
                <w:rFonts w:hint="default"/>
                <w:kern w:val="0"/>
                <w:sz w:val="24"/>
                <w:szCs w:val="24"/>
              </w:rPr>
              <w:t>PM</w:t>
            </w:r>
            <w:r>
              <w:rPr>
                <w:rFonts w:hint="default"/>
                <w:kern w:val="0"/>
                <w:sz w:val="24"/>
                <w:szCs w:val="24"/>
                <w:vertAlign w:val="subscript"/>
              </w:rPr>
              <w:t>10</w:t>
            </w:r>
            <w:r>
              <w:rPr>
                <w:rFonts w:hint="default"/>
                <w:kern w:val="0"/>
                <w:sz w:val="24"/>
                <w:szCs w:val="24"/>
              </w:rPr>
              <w:t>、</w:t>
            </w:r>
            <w:r>
              <w:rPr>
                <w:rFonts w:hint="default"/>
                <w:sz w:val="24"/>
                <w:szCs w:val="24"/>
              </w:rPr>
              <w:t>PM</w:t>
            </w:r>
            <w:r>
              <w:rPr>
                <w:rFonts w:hint="default"/>
                <w:sz w:val="24"/>
                <w:szCs w:val="24"/>
                <w:vertAlign w:val="subscript"/>
              </w:rPr>
              <w:t>2.5</w:t>
            </w:r>
            <w:r>
              <w:rPr>
                <w:rFonts w:hint="default"/>
                <w:sz w:val="24"/>
                <w:szCs w:val="24"/>
              </w:rPr>
              <w:t>和O</w:t>
            </w:r>
            <w:r>
              <w:rPr>
                <w:rFonts w:hint="default"/>
                <w:sz w:val="24"/>
                <w:szCs w:val="24"/>
                <w:vertAlign w:val="subscript"/>
              </w:rPr>
              <w:t>3</w:t>
            </w:r>
            <w:r>
              <w:rPr>
                <w:rFonts w:hint="default"/>
                <w:sz w:val="24"/>
                <w:szCs w:val="24"/>
              </w:rPr>
              <w:t>均</w:t>
            </w:r>
            <w:r>
              <w:rPr>
                <w:rFonts w:hint="default" w:ascii="Times New Roman" w:hAnsi="Times New Roman" w:cs="Times New Roman"/>
                <w:sz w:val="24"/>
                <w:szCs w:val="24"/>
              </w:rPr>
              <w:t>不能够满足《环境空气质量标准》（GB3095-2012）二级标准要求。根据《环境影响评价技术导则  大气环境》(HJ2.2-2018)，本项目所在区域属于未达标区。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2022年，新乡市城区环境空气可吸入颗粒物（PM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）年均浓度值89微克/立方米，与上年相比，下降4微克/立方米，降幅4.3%；细颗粒物（PM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）年均浓度值50微克/立方米，与上年相比，上升3微克/立方米，升幅6.4%；二氧化硫（SO2）年均浓度值10微克/立方米，与上年相比，下降1微克/立方米，降幅9.1%；二氧化氮（NO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）年均浓度值30微克/立方米，与上年相比，下降2微克/立方米，降幅6.2%；一氧化碳（CO）年第95百分位数浓度1.4毫克/立方米，与上年相比，下降0.2毫克/立方米，降幅12.5%；臭氧（O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）年第90百分位数浓度182微克/立方米，与上年相比，上升9微克/立方米，升幅5.2%。优、良天数 220天</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textAlignment w:val="auto"/>
              <w:rPr>
                <w:rFonts w:hint="default" w:hAnsi="宋体"/>
                <w:kern w:val="0"/>
                <w:sz w:val="24"/>
              </w:rPr>
            </w:pPr>
            <w:r>
              <w:rPr>
                <w:rFonts w:hint="default" w:hAnsi="宋体"/>
                <w:kern w:val="0"/>
                <w:sz w:val="24"/>
              </w:rPr>
              <w:t>目前，新乡市正在实施《新乡市蓝天工程</w:t>
            </w:r>
            <w:r>
              <w:rPr>
                <w:rFonts w:hint="default" w:hAnsi="宋体"/>
                <w:color w:val="000000" w:themeColor="text1"/>
                <w:kern w:val="0"/>
                <w:sz w:val="24"/>
                <w14:textFill>
                  <w14:solidFill>
                    <w14:schemeClr w14:val="tx1"/>
                  </w14:solidFill>
                </w14:textFill>
              </w:rPr>
              <w:t>行动计划》、</w:t>
            </w:r>
            <w:r>
              <w:rPr>
                <w:rFonts w:hint="eastAsia" w:hAnsi="宋体"/>
                <w:color w:val="000000" w:themeColor="text1"/>
                <w:kern w:val="0"/>
                <w:sz w:val="24"/>
                <w14:textFill>
                  <w14:solidFill>
                    <w14:schemeClr w14:val="tx1"/>
                  </w14:solidFill>
                </w14:textFill>
              </w:rPr>
              <w:t>《</w:t>
            </w:r>
            <w:r>
              <w:rPr>
                <w:rFonts w:hint="eastAsia" w:hAnsi="宋体"/>
                <w:color w:val="000000" w:themeColor="text1"/>
                <w:kern w:val="0"/>
                <w:sz w:val="24"/>
                <w:lang w:val="en-US" w:eastAsia="zh-CN"/>
                <w14:textFill>
                  <w14:solidFill>
                    <w14:schemeClr w14:val="tx1"/>
                  </w14:solidFill>
                </w14:textFill>
              </w:rPr>
              <w:t>新乡市深入打好秋冬季重污染天气消除、夏季臭氧污染防治和柴油货车污染治理攻坚战实施方案</w:t>
            </w:r>
            <w:r>
              <w:rPr>
                <w:rFonts w:hint="eastAsia" w:hAnsi="宋体"/>
                <w:color w:val="000000" w:themeColor="text1"/>
                <w:kern w:val="0"/>
                <w:sz w:val="24"/>
                <w14:textFill>
                  <w14:solidFill>
                    <w14:schemeClr w14:val="tx1"/>
                  </w14:solidFill>
                </w14:textFill>
              </w:rPr>
              <w:t>》（新环攻坚办〔202</w:t>
            </w:r>
            <w:r>
              <w:rPr>
                <w:rFonts w:hint="eastAsia" w:hAnsi="宋体"/>
                <w:color w:val="000000" w:themeColor="text1"/>
                <w:kern w:val="0"/>
                <w:sz w:val="24"/>
                <w:lang w:val="en-US" w:eastAsia="zh-CN"/>
                <w14:textFill>
                  <w14:solidFill>
                    <w14:schemeClr w14:val="tx1"/>
                  </w14:solidFill>
                </w14:textFill>
              </w:rPr>
              <w:t>3</w:t>
            </w:r>
            <w:r>
              <w:rPr>
                <w:rFonts w:hint="eastAsia" w:hAnsi="宋体"/>
                <w:color w:val="000000" w:themeColor="text1"/>
                <w:kern w:val="0"/>
                <w:sz w:val="24"/>
                <w14:textFill>
                  <w14:solidFill>
                    <w14:schemeClr w14:val="tx1"/>
                  </w14:solidFill>
                </w14:textFill>
              </w:rPr>
              <w:t>〕</w:t>
            </w:r>
            <w:r>
              <w:rPr>
                <w:rFonts w:hint="eastAsia" w:hAnsi="宋体"/>
                <w:color w:val="000000" w:themeColor="text1"/>
                <w:kern w:val="0"/>
                <w:sz w:val="24"/>
                <w:lang w:val="en-US" w:eastAsia="zh-CN"/>
                <w14:textFill>
                  <w14:solidFill>
                    <w14:schemeClr w14:val="tx1"/>
                  </w14:solidFill>
                </w14:textFill>
              </w:rPr>
              <w:t>73</w:t>
            </w:r>
            <w:r>
              <w:rPr>
                <w:rFonts w:hint="eastAsia" w:hAnsi="宋体"/>
                <w:color w:val="000000" w:themeColor="text1"/>
                <w:kern w:val="0"/>
                <w:sz w:val="24"/>
                <w14:textFill>
                  <w14:solidFill>
                    <w14:schemeClr w14:val="tx1"/>
                  </w14:solidFill>
                </w14:textFill>
              </w:rPr>
              <w:t>号）</w:t>
            </w:r>
            <w:r>
              <w:rPr>
                <w:rFonts w:hint="default" w:hAnsi="宋体"/>
                <w:color w:val="000000" w:themeColor="text1"/>
                <w:kern w:val="0"/>
                <w:sz w:val="24"/>
                <w14:textFill>
                  <w14:solidFill>
                    <w14:schemeClr w14:val="tx1"/>
                  </w14:solidFill>
                </w14:textFill>
              </w:rPr>
              <w:t>等一系列措施</w:t>
            </w:r>
            <w:r>
              <w:rPr>
                <w:rFonts w:hint="default" w:hAnsi="宋体"/>
                <w:kern w:val="0"/>
                <w:sz w:val="24"/>
              </w:rPr>
              <w:t>，将不断改善区域大气环境质量。</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textAlignment w:val="auto"/>
              <w:rPr>
                <w:rFonts w:hint="eastAsia" w:hAnsi="宋体" w:eastAsia="宋体"/>
                <w:kern w:val="0"/>
                <w:sz w:val="24"/>
                <w:lang w:eastAsia="zh-CN"/>
              </w:rPr>
            </w:pPr>
            <w:r>
              <w:rPr>
                <w:rFonts w:hint="eastAsia" w:hAnsi="宋体"/>
                <w:kern w:val="0"/>
                <w:sz w:val="24"/>
                <w:lang w:eastAsia="zh-CN"/>
              </w:rPr>
              <w:t>本项目废气采用有效治理设备，废气可达标排放，不会对大气环境造成影响。</w:t>
            </w:r>
          </w:p>
          <w:p>
            <w:pPr>
              <w:pStyle w:val="28"/>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2、地表水环境质量现状</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80" w:firstLineChars="200"/>
              <w:textAlignment w:val="auto"/>
              <w:rPr>
                <w:rFonts w:hint="eastAsia"/>
                <w:bCs/>
                <w:iCs/>
                <w:color w:val="000000"/>
                <w:sz w:val="24"/>
                <w:szCs w:val="24"/>
                <w:highlight w:val="none"/>
              </w:rPr>
            </w:pPr>
            <w:r>
              <w:rPr>
                <w:rFonts w:hint="default"/>
                <w:kern w:val="2"/>
                <w:sz w:val="24"/>
                <w:szCs w:val="24"/>
                <w:highlight w:val="none"/>
              </w:rPr>
              <w:t>本项目</w:t>
            </w:r>
            <w:r>
              <w:rPr>
                <w:rFonts w:hint="eastAsia"/>
                <w:kern w:val="2"/>
                <w:sz w:val="24"/>
                <w:szCs w:val="24"/>
                <w:highlight w:val="none"/>
                <w:lang w:val="en-US" w:eastAsia="zh-CN"/>
              </w:rPr>
              <w:t>距离最近地表水为</w:t>
            </w:r>
            <w:r>
              <w:rPr>
                <w:rFonts w:hint="default"/>
                <w:kern w:val="2"/>
                <w:sz w:val="24"/>
                <w:szCs w:val="24"/>
                <w:highlight w:val="none"/>
              </w:rPr>
              <w:t>东孟姜女河。</w:t>
            </w:r>
            <w:r>
              <w:rPr>
                <w:rFonts w:hint="default"/>
                <w:color w:val="000000"/>
                <w:sz w:val="24"/>
                <w:szCs w:val="24"/>
                <w:highlight w:val="none"/>
              </w:rPr>
              <w:t>根据新乡市</w:t>
            </w:r>
            <w:r>
              <w:rPr>
                <w:rFonts w:hint="eastAsia"/>
                <w:color w:val="000000"/>
                <w:sz w:val="24"/>
                <w:szCs w:val="24"/>
                <w:highlight w:val="none"/>
              </w:rPr>
              <w:t>“十四五”及2021年地表水环境质量目标可知，</w:t>
            </w:r>
            <w:r>
              <w:rPr>
                <w:rFonts w:hint="default"/>
                <w:sz w:val="24"/>
                <w:szCs w:val="24"/>
                <w:highlight w:val="none"/>
              </w:rPr>
              <w:t>东孟姜女河</w:t>
            </w:r>
            <w:r>
              <w:rPr>
                <w:rFonts w:hint="eastAsia"/>
                <w:color w:val="000000"/>
                <w:sz w:val="24"/>
                <w:szCs w:val="24"/>
                <w:highlight w:val="none"/>
              </w:rPr>
              <w:t>水质执行《地表水环境质量标准》（</w:t>
            </w:r>
            <w:r>
              <w:rPr>
                <w:rFonts w:hint="default"/>
                <w:color w:val="000000"/>
                <w:sz w:val="24"/>
                <w:szCs w:val="24"/>
                <w:highlight w:val="none"/>
              </w:rPr>
              <w:t>GB3838-2002</w:t>
            </w:r>
            <w:r>
              <w:rPr>
                <w:rFonts w:hint="eastAsia"/>
                <w:color w:val="000000"/>
                <w:sz w:val="24"/>
                <w:szCs w:val="24"/>
                <w:highlight w:val="none"/>
              </w:rPr>
              <w:t>）</w:t>
            </w:r>
            <w:r>
              <w:rPr>
                <w:rFonts w:hint="default"/>
                <w:color w:val="000000"/>
                <w:sz w:val="24"/>
                <w:szCs w:val="24"/>
                <w:highlight w:val="none"/>
              </w:rPr>
              <w:fldChar w:fldCharType="begin"/>
            </w:r>
            <w:r>
              <w:rPr>
                <w:rFonts w:hint="default"/>
                <w:color w:val="000000"/>
                <w:sz w:val="24"/>
                <w:szCs w:val="24"/>
                <w:highlight w:val="none"/>
              </w:rPr>
              <w:instrText xml:space="preserve"> </w:instrText>
            </w:r>
            <w:r>
              <w:rPr>
                <w:rFonts w:hint="eastAsia"/>
                <w:color w:val="000000"/>
                <w:sz w:val="24"/>
                <w:szCs w:val="24"/>
                <w:highlight w:val="none"/>
              </w:rPr>
              <w:instrText xml:space="preserve">= 4 \* ROMAN</w:instrText>
            </w:r>
            <w:r>
              <w:rPr>
                <w:rFonts w:hint="default"/>
                <w:color w:val="000000"/>
                <w:sz w:val="24"/>
                <w:szCs w:val="24"/>
                <w:highlight w:val="none"/>
              </w:rPr>
              <w:instrText xml:space="preserve"> </w:instrText>
            </w:r>
            <w:r>
              <w:rPr>
                <w:rFonts w:hint="default"/>
                <w:color w:val="000000"/>
                <w:sz w:val="24"/>
                <w:szCs w:val="24"/>
                <w:highlight w:val="none"/>
              </w:rPr>
              <w:fldChar w:fldCharType="separate"/>
            </w:r>
            <w:r>
              <w:rPr>
                <w:rFonts w:hint="default"/>
                <w:color w:val="000000"/>
                <w:sz w:val="24"/>
                <w:szCs w:val="24"/>
                <w:highlight w:val="none"/>
              </w:rPr>
              <w:t>IV</w:t>
            </w:r>
            <w:r>
              <w:rPr>
                <w:rFonts w:hint="default"/>
                <w:color w:val="000000"/>
                <w:sz w:val="24"/>
                <w:szCs w:val="24"/>
                <w:highlight w:val="none"/>
              </w:rPr>
              <w:fldChar w:fldCharType="end"/>
            </w:r>
            <w:r>
              <w:rPr>
                <w:rFonts w:hint="eastAsia"/>
                <w:bCs/>
                <w:color w:val="000000"/>
                <w:sz w:val="24"/>
                <w:szCs w:val="24"/>
                <w:highlight w:val="none"/>
              </w:rPr>
              <w:t>类</w:t>
            </w:r>
            <w:r>
              <w:rPr>
                <w:rFonts w:hint="eastAsia"/>
                <w:color w:val="000000"/>
                <w:sz w:val="24"/>
                <w:szCs w:val="24"/>
                <w:highlight w:val="none"/>
              </w:rPr>
              <w:t>标准</w:t>
            </w:r>
            <w:r>
              <w:rPr>
                <w:rFonts w:hint="eastAsia"/>
                <w:bCs/>
                <w:iCs/>
                <w:color w:val="000000"/>
                <w:sz w:val="24"/>
                <w:szCs w:val="24"/>
                <w:highlight w:val="none"/>
              </w:rPr>
              <w:t>。本项目引用新乡市环境监测站对新乡县青龙路化肥厂东断面</w:t>
            </w:r>
            <w:r>
              <w:rPr>
                <w:rFonts w:hint="eastAsia"/>
                <w:color w:val="000000"/>
                <w:sz w:val="24"/>
                <w:szCs w:val="24"/>
                <w:highlight w:val="none"/>
              </w:rPr>
              <w:t>2022年3月的监测数据，</w:t>
            </w:r>
            <w:r>
              <w:rPr>
                <w:rFonts w:hint="eastAsia"/>
                <w:bCs/>
                <w:iCs/>
                <w:color w:val="000000"/>
                <w:sz w:val="24"/>
                <w:szCs w:val="24"/>
                <w:highlight w:val="none"/>
              </w:rPr>
              <w:t>新乡县青龙路化肥厂东</w:t>
            </w:r>
            <w:r>
              <w:rPr>
                <w:rFonts w:hint="eastAsia"/>
                <w:color w:val="000000"/>
                <w:sz w:val="24"/>
                <w:szCs w:val="24"/>
                <w:highlight w:val="none"/>
              </w:rPr>
              <w:t>断面监测结果见</w:t>
            </w:r>
            <w:r>
              <w:rPr>
                <w:rFonts w:hint="eastAsia"/>
                <w:color w:val="000000"/>
                <w:sz w:val="24"/>
                <w:szCs w:val="24"/>
                <w:highlight w:val="none"/>
                <w:lang w:val="en-US" w:eastAsia="zh-CN"/>
              </w:rPr>
              <w:t>下表</w:t>
            </w:r>
            <w:r>
              <w:rPr>
                <w:rFonts w:hint="eastAsia"/>
                <w:color w:val="000000"/>
                <w:sz w:val="24"/>
                <w:szCs w:val="24"/>
                <w:highlight w:val="none"/>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 xml:space="preserve"> </w:t>
            </w:r>
            <w:r>
              <w:rPr>
                <w:rFonts w:hint="eastAsia" w:ascii="Times New Roman" w:hAnsi="Times New Roman" w:eastAsia="宋体" w:cs="Times New Roman"/>
                <w:b/>
                <w:bCs/>
                <w:color w:val="000000"/>
                <w:sz w:val="24"/>
              </w:rPr>
              <w:t>新乡县青龙路化肥厂东断面水质监测结果一览表（2022年3月）</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036"/>
              <w:gridCol w:w="2037"/>
              <w:gridCol w:w="2032"/>
              <w:gridCol w:w="203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监测因子</w:t>
                  </w:r>
                </w:p>
              </w:tc>
              <w:tc>
                <w:tcPr>
                  <w:tcW w:w="1204"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COD</w:t>
                  </w:r>
                </w:p>
              </w:tc>
              <w:tc>
                <w:tcPr>
                  <w:tcW w:w="1201"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NH</w:t>
                  </w:r>
                  <w:r>
                    <w:rPr>
                      <w:rFonts w:hint="default"/>
                      <w:b w:val="0"/>
                      <w:bCs/>
                      <w:color w:val="000000"/>
                      <w:szCs w:val="21"/>
                      <w:highlight w:val="none"/>
                      <w:vertAlign w:val="subscript"/>
                    </w:rPr>
                    <w:t>3</w:t>
                  </w:r>
                  <w:r>
                    <w:rPr>
                      <w:rFonts w:hint="default"/>
                      <w:b w:val="0"/>
                      <w:bCs/>
                      <w:color w:val="000000"/>
                      <w:szCs w:val="21"/>
                      <w:highlight w:val="none"/>
                    </w:rPr>
                    <w:t>-N</w:t>
                  </w:r>
                </w:p>
              </w:tc>
              <w:tc>
                <w:tcPr>
                  <w:tcW w:w="1202" w:type="pc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TP</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3月份监测数据</w:t>
                  </w:r>
                </w:p>
              </w:tc>
              <w:tc>
                <w:tcPr>
                  <w:tcW w:w="120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24.7</w:t>
                  </w:r>
                </w:p>
              </w:tc>
              <w:tc>
                <w:tcPr>
                  <w:tcW w:w="1201"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0.46</w:t>
                  </w:r>
                </w:p>
              </w:tc>
              <w:tc>
                <w:tcPr>
                  <w:tcW w:w="1202"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0.</w:t>
                  </w:r>
                  <w:r>
                    <w:rPr>
                      <w:rFonts w:hint="eastAsia"/>
                      <w:b w:val="0"/>
                      <w:bCs/>
                      <w:color w:val="000000"/>
                      <w:szCs w:val="21"/>
                      <w:highlight w:val="none"/>
                    </w:rPr>
                    <w:t>072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执行标准</w:t>
                  </w:r>
                </w:p>
              </w:tc>
              <w:tc>
                <w:tcPr>
                  <w:tcW w:w="120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30</w:t>
                  </w:r>
                </w:p>
              </w:tc>
              <w:tc>
                <w:tcPr>
                  <w:tcW w:w="120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1.5</w:t>
                  </w:r>
                </w:p>
              </w:tc>
              <w:tc>
                <w:tcPr>
                  <w:tcW w:w="12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default"/>
                      <w:b w:val="0"/>
                      <w:bCs/>
                      <w:color w:val="000000"/>
                      <w:szCs w:val="21"/>
                      <w:highlight w:val="none"/>
                    </w:rPr>
                    <w:t>0.</w:t>
                  </w:r>
                  <w:r>
                    <w:rPr>
                      <w:rFonts w:hint="eastAsia"/>
                      <w:b w:val="0"/>
                      <w:bCs/>
                      <w:color w:val="000000"/>
                      <w:szCs w:val="21"/>
                      <w:highlight w:val="none"/>
                    </w:rPr>
                    <w:t>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20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达标情况</w:t>
                  </w:r>
                </w:p>
              </w:tc>
              <w:tc>
                <w:tcPr>
                  <w:tcW w:w="120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w:t>
                  </w:r>
                </w:p>
              </w:tc>
              <w:tc>
                <w:tcPr>
                  <w:tcW w:w="120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w:t>
                  </w:r>
                </w:p>
              </w:tc>
              <w:tc>
                <w:tcPr>
                  <w:tcW w:w="1202"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val="0"/>
                      <w:bCs/>
                      <w:color w:val="000000"/>
                      <w:szCs w:val="21"/>
                      <w:highlight w:val="none"/>
                    </w:rPr>
                  </w:pPr>
                  <w:r>
                    <w:rPr>
                      <w:rFonts w:hint="eastAsia"/>
                      <w:b w:val="0"/>
                      <w:bCs/>
                      <w:color w:val="000000"/>
                      <w:szCs w:val="21"/>
                      <w:highlight w:val="none"/>
                    </w:rPr>
                    <w:t>达标</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both"/>
              <w:textAlignment w:val="auto"/>
              <w:rPr>
                <w:rFonts w:hint="default"/>
                <w:bCs/>
                <w:color w:val="000000" w:themeColor="text1"/>
                <w:sz w:val="24"/>
                <w:highlight w:val="none"/>
                <w14:textFill>
                  <w14:solidFill>
                    <w14:schemeClr w14:val="tx1"/>
                  </w14:solidFill>
                </w14:textFill>
              </w:rPr>
            </w:pPr>
            <w:r>
              <w:rPr>
                <w:rFonts w:hint="default"/>
                <w:color w:val="000000"/>
                <w:sz w:val="24"/>
                <w:highlight w:val="none"/>
              </w:rPr>
              <w:t>由上表可知，</w:t>
            </w:r>
            <w:r>
              <w:rPr>
                <w:rFonts w:hint="eastAsia"/>
                <w:color w:val="000000"/>
                <w:sz w:val="24"/>
                <w:highlight w:val="none"/>
              </w:rPr>
              <w:t>2022年3月</w:t>
            </w:r>
            <w:r>
              <w:rPr>
                <w:rFonts w:hint="eastAsia"/>
                <w:bCs/>
                <w:iCs/>
                <w:color w:val="000000"/>
                <w:sz w:val="24"/>
                <w:highlight w:val="none"/>
              </w:rPr>
              <w:t>新乡县青龙路化肥厂东</w:t>
            </w:r>
            <w:r>
              <w:rPr>
                <w:rFonts w:hint="eastAsia"/>
                <w:color w:val="000000"/>
                <w:sz w:val="24"/>
                <w:highlight w:val="none"/>
              </w:rPr>
              <w:t>断面</w:t>
            </w:r>
            <w:r>
              <w:rPr>
                <w:rFonts w:hint="default"/>
                <w:color w:val="000000"/>
                <w:sz w:val="24"/>
                <w:highlight w:val="none"/>
              </w:rPr>
              <w:t>COD</w:t>
            </w:r>
            <w:r>
              <w:rPr>
                <w:rFonts w:hint="eastAsia"/>
                <w:color w:val="000000"/>
                <w:sz w:val="24"/>
                <w:highlight w:val="none"/>
              </w:rPr>
              <w:t>、</w:t>
            </w:r>
            <w:r>
              <w:rPr>
                <w:rFonts w:hint="default"/>
                <w:color w:val="000000"/>
                <w:sz w:val="24"/>
                <w:highlight w:val="none"/>
              </w:rPr>
              <w:t>NH</w:t>
            </w:r>
            <w:r>
              <w:rPr>
                <w:rFonts w:hint="default"/>
                <w:color w:val="000000"/>
                <w:sz w:val="24"/>
                <w:highlight w:val="none"/>
                <w:vertAlign w:val="subscript"/>
              </w:rPr>
              <w:t>3</w:t>
            </w:r>
            <w:r>
              <w:rPr>
                <w:rFonts w:hint="default"/>
                <w:color w:val="000000"/>
                <w:sz w:val="24"/>
                <w:highlight w:val="none"/>
              </w:rPr>
              <w:t>-N和</w:t>
            </w:r>
            <w:r>
              <w:rPr>
                <w:rFonts w:hint="eastAsia"/>
                <w:color w:val="000000"/>
                <w:sz w:val="24"/>
                <w:highlight w:val="none"/>
              </w:rPr>
              <w:t>TP</w:t>
            </w:r>
            <w:r>
              <w:rPr>
                <w:rFonts w:hint="default"/>
                <w:color w:val="000000"/>
                <w:sz w:val="24"/>
                <w:highlight w:val="none"/>
              </w:rPr>
              <w:t>达标</w:t>
            </w:r>
            <w:r>
              <w:rPr>
                <w:rFonts w:hint="eastAsia"/>
                <w:color w:val="000000"/>
                <w:sz w:val="24"/>
                <w:highlight w:val="none"/>
              </w:rPr>
              <w:t>。</w:t>
            </w:r>
            <w:r>
              <w:rPr>
                <w:rFonts w:hint="eastAsia" w:cs="宋体"/>
                <w:b w:val="0"/>
                <w:bCs w:val="0"/>
                <w:sz w:val="24"/>
                <w:szCs w:val="24"/>
                <w:highlight w:val="none"/>
                <w:u w:val="none"/>
                <w:lang w:bidi="ar"/>
              </w:rPr>
              <w:t>目前新乡市正在推进实</w:t>
            </w:r>
            <w:r>
              <w:rPr>
                <w:rFonts w:hint="eastAsia" w:cs="宋体"/>
                <w:b w:val="0"/>
                <w:bCs w:val="0"/>
                <w:color w:val="000000" w:themeColor="text1"/>
                <w:sz w:val="24"/>
                <w:szCs w:val="24"/>
                <w:highlight w:val="none"/>
                <w:u w:val="none"/>
                <w:lang w:bidi="ar"/>
                <w14:textFill>
                  <w14:solidFill>
                    <w14:schemeClr w14:val="tx1"/>
                  </w14:solidFill>
                </w14:textFill>
              </w:rPr>
              <w:t>施《新乡市环境污染防治攻坚指挥部办公室关于印发</w:t>
            </w:r>
            <w:r>
              <w:rPr>
                <w:rFonts w:hint="eastAsia" w:cs="宋体"/>
                <w:b w:val="0"/>
                <w:bCs w:val="0"/>
                <w:color w:val="000000" w:themeColor="text1"/>
                <w:sz w:val="24"/>
                <w:szCs w:val="24"/>
                <w:highlight w:val="none"/>
                <w:u w:val="none"/>
                <w:lang w:val="en-US" w:eastAsia="zh-CN" w:bidi="ar"/>
                <w14:textFill>
                  <w14:solidFill>
                    <w14:schemeClr w14:val="tx1"/>
                  </w14:solidFill>
                </w14:textFill>
              </w:rPr>
              <w:t>新乡市2023年蓝天保卫战实施方案</w:t>
            </w:r>
            <w:r>
              <w:rPr>
                <w:rFonts w:hint="eastAsia" w:cs="宋体"/>
                <w:b w:val="0"/>
                <w:bCs w:val="0"/>
                <w:color w:val="000000" w:themeColor="text1"/>
                <w:sz w:val="24"/>
                <w:szCs w:val="24"/>
                <w:highlight w:val="none"/>
                <w:u w:val="none"/>
                <w:lang w:bidi="ar"/>
                <w14:textFill>
                  <w14:solidFill>
                    <w14:schemeClr w14:val="tx1"/>
                  </w14:solidFill>
                </w14:textFill>
              </w:rPr>
              <w:t>》（新环攻坚办〔</w:t>
            </w:r>
            <w:r>
              <w:rPr>
                <w:rFonts w:hint="eastAsia" w:cs="宋体"/>
                <w:b w:val="0"/>
                <w:bCs w:val="0"/>
                <w:color w:val="000000" w:themeColor="text1"/>
                <w:sz w:val="24"/>
                <w:szCs w:val="24"/>
                <w:highlight w:val="none"/>
                <w:u w:val="none"/>
                <w:lang w:val="en-US" w:eastAsia="zh-CN" w:bidi="ar"/>
                <w14:textFill>
                  <w14:solidFill>
                    <w14:schemeClr w14:val="tx1"/>
                  </w14:solidFill>
                </w14:textFill>
              </w:rPr>
              <w:t>2023</w:t>
            </w:r>
            <w:r>
              <w:rPr>
                <w:rFonts w:hint="eastAsia" w:cs="宋体"/>
                <w:b w:val="0"/>
                <w:bCs w:val="0"/>
                <w:color w:val="000000" w:themeColor="text1"/>
                <w:sz w:val="24"/>
                <w:szCs w:val="24"/>
                <w:highlight w:val="none"/>
                <w:u w:val="none"/>
                <w:lang w:bidi="ar"/>
                <w14:textFill>
                  <w14:solidFill>
                    <w14:schemeClr w14:val="tx1"/>
                  </w14:solidFill>
                </w14:textFill>
              </w:rPr>
              <w:t>〕</w:t>
            </w:r>
            <w:r>
              <w:rPr>
                <w:rFonts w:hint="eastAsia" w:cs="宋体"/>
                <w:b w:val="0"/>
                <w:bCs w:val="0"/>
                <w:color w:val="000000" w:themeColor="text1"/>
                <w:sz w:val="24"/>
                <w:szCs w:val="24"/>
                <w:highlight w:val="none"/>
                <w:u w:val="none"/>
                <w:lang w:val="en-US" w:eastAsia="zh-CN" w:bidi="ar"/>
                <w14:textFill>
                  <w14:solidFill>
                    <w14:schemeClr w14:val="tx1"/>
                  </w14:solidFill>
                </w14:textFill>
              </w:rPr>
              <w:t>77</w:t>
            </w:r>
            <w:r>
              <w:rPr>
                <w:rFonts w:hint="eastAsia" w:cs="宋体"/>
                <w:b w:val="0"/>
                <w:bCs w:val="0"/>
                <w:color w:val="000000" w:themeColor="text1"/>
                <w:sz w:val="24"/>
                <w:szCs w:val="24"/>
                <w:highlight w:val="none"/>
                <w:u w:val="none"/>
                <w:lang w:bidi="ar"/>
                <w14:textFill>
                  <w14:solidFill>
                    <w14:schemeClr w14:val="tx1"/>
                  </w14:solidFill>
                </w14:textFill>
              </w:rPr>
              <w:t>号）</w:t>
            </w:r>
            <w:r>
              <w:rPr>
                <w:rFonts w:hint="eastAsia" w:cs="宋体"/>
                <w:b w:val="0"/>
                <w:bCs w:val="0"/>
                <w:color w:val="000000" w:themeColor="text1"/>
                <w:sz w:val="24"/>
                <w:szCs w:val="24"/>
                <w:highlight w:val="none"/>
                <w:u w:val="none"/>
                <w:lang w:eastAsia="zh-CN" w:bidi="ar"/>
                <w14:textFill>
                  <w14:solidFill>
                    <w14:schemeClr w14:val="tx1"/>
                  </w14:solidFill>
                </w14:textFill>
              </w:rPr>
              <w:t>、</w:t>
            </w:r>
            <w:r>
              <w:rPr>
                <w:rFonts w:hint="eastAsia" w:cs="宋体"/>
                <w:b w:val="0"/>
                <w:bCs w:val="0"/>
                <w:color w:val="000000" w:themeColor="text1"/>
                <w:sz w:val="24"/>
                <w:szCs w:val="24"/>
                <w:highlight w:val="none"/>
                <w:u w:val="none"/>
                <w:lang w:bidi="ar"/>
                <w14:textFill>
                  <w14:solidFill>
                    <w14:schemeClr w14:val="tx1"/>
                  </w14:solidFill>
                </w14:textFill>
              </w:rPr>
              <w:t>《新乡市环境污染防治攻坚指挥部办公室关于印发</w:t>
            </w:r>
            <w:r>
              <w:rPr>
                <w:rFonts w:hint="eastAsia" w:cs="宋体"/>
                <w:b w:val="0"/>
                <w:bCs w:val="0"/>
                <w:color w:val="000000" w:themeColor="text1"/>
                <w:sz w:val="24"/>
                <w:szCs w:val="24"/>
                <w:highlight w:val="none"/>
                <w:u w:val="none"/>
                <w:lang w:val="en-US" w:eastAsia="zh-CN" w:bidi="ar"/>
                <w14:textFill>
                  <w14:solidFill>
                    <w14:schemeClr w14:val="tx1"/>
                  </w14:solidFill>
                </w14:textFill>
              </w:rPr>
              <w:t>新乡市2023年碧水保卫战实施方案</w:t>
            </w:r>
            <w:r>
              <w:rPr>
                <w:rFonts w:hint="eastAsia" w:cs="宋体"/>
                <w:b w:val="0"/>
                <w:bCs w:val="0"/>
                <w:color w:val="000000" w:themeColor="text1"/>
                <w:sz w:val="24"/>
                <w:szCs w:val="24"/>
                <w:highlight w:val="none"/>
                <w:u w:val="none"/>
                <w:lang w:bidi="ar"/>
                <w14:textFill>
                  <w14:solidFill>
                    <w14:schemeClr w14:val="tx1"/>
                  </w14:solidFill>
                </w14:textFill>
              </w:rPr>
              <w:t>》（新环攻坚办〔</w:t>
            </w:r>
            <w:r>
              <w:rPr>
                <w:rFonts w:hint="eastAsia" w:cs="宋体"/>
                <w:b w:val="0"/>
                <w:bCs w:val="0"/>
                <w:color w:val="000000" w:themeColor="text1"/>
                <w:sz w:val="24"/>
                <w:szCs w:val="24"/>
                <w:highlight w:val="none"/>
                <w:u w:val="none"/>
                <w:lang w:val="en-US" w:eastAsia="zh-CN" w:bidi="ar"/>
                <w14:textFill>
                  <w14:solidFill>
                    <w14:schemeClr w14:val="tx1"/>
                  </w14:solidFill>
                </w14:textFill>
              </w:rPr>
              <w:t>2023</w:t>
            </w:r>
            <w:r>
              <w:rPr>
                <w:rFonts w:hint="eastAsia" w:cs="宋体"/>
                <w:b w:val="0"/>
                <w:bCs w:val="0"/>
                <w:color w:val="000000" w:themeColor="text1"/>
                <w:sz w:val="24"/>
                <w:szCs w:val="24"/>
                <w:highlight w:val="none"/>
                <w:u w:val="none"/>
                <w:lang w:bidi="ar"/>
                <w14:textFill>
                  <w14:solidFill>
                    <w14:schemeClr w14:val="tx1"/>
                  </w14:solidFill>
                </w14:textFill>
              </w:rPr>
              <w:t>〕</w:t>
            </w:r>
            <w:r>
              <w:rPr>
                <w:rFonts w:hint="eastAsia" w:cs="宋体"/>
                <w:b w:val="0"/>
                <w:bCs w:val="0"/>
                <w:color w:val="000000" w:themeColor="text1"/>
                <w:sz w:val="24"/>
                <w:szCs w:val="24"/>
                <w:highlight w:val="none"/>
                <w:u w:val="none"/>
                <w:lang w:val="en-US" w:eastAsia="zh-CN" w:bidi="ar"/>
                <w14:textFill>
                  <w14:solidFill>
                    <w14:schemeClr w14:val="tx1"/>
                  </w14:solidFill>
                </w14:textFill>
              </w:rPr>
              <w:t>66</w:t>
            </w:r>
            <w:r>
              <w:rPr>
                <w:rFonts w:hint="eastAsia" w:cs="宋体"/>
                <w:b w:val="0"/>
                <w:bCs w:val="0"/>
                <w:color w:val="000000" w:themeColor="text1"/>
                <w:sz w:val="24"/>
                <w:szCs w:val="24"/>
                <w:highlight w:val="none"/>
                <w:u w:val="none"/>
                <w:lang w:bidi="ar"/>
                <w14:textFill>
                  <w14:solidFill>
                    <w14:schemeClr w14:val="tx1"/>
                  </w14:solidFill>
                </w14:textFill>
              </w:rPr>
              <w:t>号）</w:t>
            </w:r>
            <w:r>
              <w:rPr>
                <w:rFonts w:hint="default" w:ascii="Times New Roman" w:hAnsi="Times New Roman" w:cs="Times New Roman"/>
                <w:b w:val="0"/>
                <w:bCs w:val="0"/>
                <w:color w:val="000000" w:themeColor="text1"/>
                <w:sz w:val="24"/>
                <w:szCs w:val="24"/>
                <w:highlight w:val="none"/>
                <w:u w:val="none"/>
                <w14:textFill>
                  <w14:solidFill>
                    <w14:schemeClr w14:val="tx1"/>
                  </w14:solidFill>
                </w14:textFill>
              </w:rPr>
              <w:t>等一系列措施</w:t>
            </w:r>
            <w:r>
              <w:rPr>
                <w:rFonts w:hint="eastAsia" w:cs="宋体"/>
                <w:b w:val="0"/>
                <w:bCs w:val="0"/>
                <w:color w:val="000000" w:themeColor="text1"/>
                <w:sz w:val="24"/>
                <w:szCs w:val="24"/>
                <w:highlight w:val="none"/>
                <w:u w:val="none"/>
                <w:lang w:bidi="ar"/>
                <w14:textFill>
                  <w14:solidFill>
                    <w14:schemeClr w14:val="tx1"/>
                  </w14:solidFill>
                </w14:textFill>
              </w:rPr>
              <w:t>，将继续改善新乡市水环境质量。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宋体" w:cs="Times New Roman"/>
                <w:kern w:val="0"/>
                <w:sz w:val="24"/>
                <w:lang w:val="en-US" w:eastAsia="zh-CN"/>
              </w:rPr>
            </w:pPr>
            <w:r>
              <w:rPr>
                <w:rFonts w:hint="eastAsia" w:hAnsi="宋体" w:cs="Times New Roman"/>
                <w:kern w:val="0"/>
                <w:sz w:val="24"/>
                <w:lang w:val="en-US" w:eastAsia="zh-CN"/>
              </w:rPr>
              <w:t>本项目生活废水：本项目员工从现有项目调配，不新增劳动定员，不新增生活污水。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jc w:val="left"/>
              <w:textAlignment w:val="auto"/>
              <w:rPr>
                <w:rFonts w:hint="default" w:ascii="Times New Roman" w:hAnsi="宋体" w:cs="Times New Roman"/>
                <w:kern w:val="0"/>
                <w:sz w:val="24"/>
                <w:lang w:val="en-US" w:eastAsia="zh-CN"/>
              </w:rPr>
            </w:pPr>
            <w:r>
              <w:rPr>
                <w:rFonts w:hint="eastAsia" w:hAnsi="宋体" w:cs="Times New Roman"/>
                <w:kern w:val="0"/>
                <w:sz w:val="24"/>
                <w:lang w:val="en-US" w:eastAsia="zh-CN"/>
              </w:rPr>
              <w:t>本项目</w:t>
            </w:r>
            <w:r>
              <w:rPr>
                <w:rFonts w:hint="eastAsia" w:ascii="Times New Roman" w:hAnsi="宋体" w:cs="Times New Roman"/>
                <w:kern w:val="0"/>
                <w:sz w:val="24"/>
                <w:lang w:val="en-US" w:eastAsia="zh-CN"/>
              </w:rPr>
              <w:t>生产废水：经过厂区沉淀池沉淀后，由</w:t>
            </w:r>
            <w:r>
              <w:rPr>
                <w:rFonts w:hint="eastAsia" w:hAnsi="宋体" w:cs="Times New Roman"/>
                <w:kern w:val="0"/>
                <w:sz w:val="24"/>
                <w:lang w:val="en-US" w:eastAsia="zh-CN"/>
              </w:rPr>
              <w:t>专用</w:t>
            </w:r>
            <w:r>
              <w:rPr>
                <w:rFonts w:hint="eastAsia" w:ascii="Times New Roman" w:hAnsi="宋体" w:cs="Times New Roman"/>
                <w:kern w:val="0"/>
                <w:sz w:val="24"/>
                <w:lang w:val="en-US" w:eastAsia="zh-CN"/>
              </w:rPr>
              <w:t>管道输送至</w:t>
            </w:r>
            <w:r>
              <w:rPr>
                <w:rFonts w:hint="eastAsia" w:hAnsi="宋体" w:cs="Times New Roman"/>
                <w:kern w:val="0"/>
                <w:sz w:val="24"/>
                <w:lang w:val="en-US" w:eastAsia="zh-CN"/>
              </w:rPr>
              <w:t>新乡县纸制品专业园区</w:t>
            </w:r>
            <w:r>
              <w:rPr>
                <w:rFonts w:hint="eastAsia" w:ascii="Times New Roman" w:hAnsi="宋体" w:cs="Times New Roman"/>
                <w:kern w:val="0"/>
                <w:sz w:val="24"/>
                <w:lang w:val="en-US" w:eastAsia="zh-CN"/>
              </w:rPr>
              <w:t>河南兴泰纸业有限公司</w:t>
            </w:r>
            <w:r>
              <w:rPr>
                <w:rFonts w:hint="eastAsia" w:hAnsi="宋体" w:cs="Times New Roman"/>
                <w:kern w:val="0"/>
                <w:sz w:val="24"/>
                <w:lang w:val="en-US" w:eastAsia="zh-CN"/>
              </w:rPr>
              <w:t>厂区污水处理站</w:t>
            </w:r>
            <w:r>
              <w:rPr>
                <w:rFonts w:hint="eastAsia" w:ascii="Times New Roman" w:hAnsi="宋体" w:cs="Times New Roman"/>
                <w:kern w:val="0"/>
                <w:sz w:val="24"/>
                <w:lang w:val="en-US" w:eastAsia="zh-CN"/>
              </w:rPr>
              <w:t>处理后，排入</w:t>
            </w:r>
            <w:r>
              <w:rPr>
                <w:rFonts w:hint="eastAsia" w:hAnsi="宋体" w:cs="Times New Roman"/>
                <w:kern w:val="0"/>
                <w:sz w:val="24"/>
                <w:lang w:val="en-US" w:eastAsia="zh-CN"/>
              </w:rPr>
              <w:t>新乡县综合</w:t>
            </w:r>
            <w:r>
              <w:rPr>
                <w:rFonts w:hint="eastAsia" w:ascii="Times New Roman" w:hAnsi="宋体" w:cs="Times New Roman"/>
                <w:kern w:val="0"/>
                <w:sz w:val="24"/>
                <w:lang w:val="en-US" w:eastAsia="zh-CN"/>
              </w:rPr>
              <w:t>污水处理厂处理达标后排放。</w:t>
            </w:r>
            <w:r>
              <w:rPr>
                <w:rFonts w:hint="eastAsia" w:hAnsi="宋体" w:cs="Times New Roman"/>
                <w:kern w:val="0"/>
                <w:sz w:val="24"/>
                <w:lang w:val="en-US" w:eastAsia="zh-CN"/>
              </w:rPr>
              <w:t>不会对水环境造成影响。</w:t>
            </w:r>
          </w:p>
          <w:p>
            <w:pPr>
              <w:keepNext w:val="0"/>
              <w:keepLines w:val="0"/>
              <w:suppressLineNumbers w:val="0"/>
              <w:spacing w:before="0" w:beforeAutospacing="0" w:after="0" w:afterAutospacing="0" w:line="440" w:lineRule="exact"/>
              <w:ind w:left="0" w:right="0" w:firstLine="479" w:firstLineChars="199"/>
              <w:rPr>
                <w:rFonts w:hint="default"/>
                <w:b/>
                <w:bCs/>
                <w:color w:val="000000"/>
                <w:sz w:val="24"/>
              </w:rPr>
            </w:pPr>
            <w:r>
              <w:rPr>
                <w:rFonts w:hint="eastAsia"/>
                <w:b/>
                <w:bCs/>
                <w:color w:val="000000"/>
                <w:sz w:val="24"/>
              </w:rPr>
              <w:t>3</w:t>
            </w:r>
            <w:r>
              <w:rPr>
                <w:rFonts w:hint="default"/>
                <w:b/>
                <w:bCs/>
                <w:color w:val="000000"/>
                <w:sz w:val="24"/>
              </w:rPr>
              <w:t>、声环境</w:t>
            </w:r>
          </w:p>
          <w:p>
            <w:pPr>
              <w:keepNext w:val="0"/>
              <w:keepLines w:val="0"/>
              <w:suppressLineNumbers w:val="0"/>
              <w:adjustRightInd w:val="0"/>
              <w:snapToGrid w:val="0"/>
              <w:spacing w:before="0" w:beforeAutospacing="0" w:after="0" w:afterAutospacing="0" w:line="440" w:lineRule="exact"/>
              <w:ind w:left="0" w:right="0" w:firstLine="480" w:firstLineChars="200"/>
              <w:jc w:val="left"/>
              <w:rPr>
                <w:rFonts w:hint="eastAsia" w:ascii="Times New Roman" w:hAnsi="宋体" w:cs="Times New Roman"/>
                <w:kern w:val="0"/>
                <w:sz w:val="24"/>
                <w:lang w:val="en-US" w:eastAsia="zh-CN"/>
              </w:rPr>
            </w:pPr>
            <w:r>
              <w:rPr>
                <w:rFonts w:hint="default" w:ascii="Times New Roman" w:hAnsi="Times New Roman" w:eastAsia="宋体" w:cs="Times New Roman"/>
                <w:color w:val="auto"/>
                <w:sz w:val="24"/>
                <w:highlight w:val="none"/>
                <w:lang w:eastAsia="zh-CN"/>
              </w:rPr>
              <w:t>根据《声环境功能区划技术规范》（</w:t>
            </w:r>
            <w:r>
              <w:rPr>
                <w:rFonts w:hint="default" w:ascii="Times New Roman" w:hAnsi="Times New Roman" w:eastAsia="宋体" w:cs="Times New Roman"/>
                <w:color w:val="auto"/>
                <w:sz w:val="24"/>
                <w:highlight w:val="none"/>
                <w:lang w:val="en-US" w:eastAsia="zh-CN"/>
              </w:rPr>
              <w:t>GB/T15190-2014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建设项目所在区域为</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类区，</w:t>
            </w:r>
            <w:r>
              <w:rPr>
                <w:rFonts w:hint="default" w:ascii="Times New Roman" w:hAnsi="Times New Roman" w:eastAsia="宋体" w:cs="Times New Roman"/>
                <w:b w:val="0"/>
                <w:bCs w:val="0"/>
                <w:color w:val="auto"/>
                <w:sz w:val="24"/>
                <w:highlight w:val="none"/>
                <w:lang w:eastAsia="zh-CN"/>
              </w:rPr>
              <w:t>故</w:t>
            </w:r>
            <w:r>
              <w:rPr>
                <w:rFonts w:hint="default" w:ascii="Times New Roman" w:hAnsi="Times New Roman" w:eastAsia="宋体" w:cs="Times New Roman"/>
                <w:color w:val="auto"/>
                <w:sz w:val="24"/>
                <w:highlight w:val="none"/>
              </w:rPr>
              <w:t>厂区</w:t>
            </w:r>
            <w:r>
              <w:rPr>
                <w:rFonts w:hint="default" w:ascii="Times New Roman" w:hAnsi="Times New Roman" w:eastAsia="宋体" w:cs="Times New Roman"/>
                <w:color w:val="auto"/>
                <w:sz w:val="24"/>
                <w:highlight w:val="none"/>
                <w:lang w:val="en-US" w:eastAsia="zh-CN"/>
              </w:rPr>
              <w:t>四周</w:t>
            </w:r>
            <w:r>
              <w:rPr>
                <w:rFonts w:hint="default" w:ascii="Times New Roman" w:hAnsi="Times New Roman" w:eastAsia="宋体" w:cs="Times New Roman"/>
                <w:color w:val="auto"/>
                <w:sz w:val="24"/>
                <w:highlight w:val="none"/>
              </w:rPr>
              <w:t>边界</w:t>
            </w:r>
            <w:r>
              <w:rPr>
                <w:rFonts w:hint="default" w:ascii="Times New Roman" w:hAnsi="Times New Roman" w:eastAsia="宋体" w:cs="Times New Roman"/>
                <w:color w:val="auto"/>
                <w:sz w:val="24"/>
                <w:highlight w:val="none"/>
                <w:lang w:eastAsia="zh-CN"/>
              </w:rPr>
              <w:t>均</w:t>
            </w:r>
            <w:r>
              <w:rPr>
                <w:rFonts w:hint="default" w:ascii="Times New Roman" w:hAnsi="Times New Roman" w:eastAsia="宋体" w:cs="Times New Roman"/>
                <w:color w:val="auto"/>
                <w:sz w:val="24"/>
                <w:highlight w:val="none"/>
              </w:rPr>
              <w:t>应执行《声环境质量标准》（GB3096-2008）</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类标准</w:t>
            </w:r>
            <w:r>
              <w:rPr>
                <w:rFonts w:hint="eastAsia" w:ascii="Times New Roman" w:hAnsi="宋体" w:cs="Times New Roman"/>
                <w:kern w:val="0"/>
                <w:sz w:val="24"/>
                <w:lang w:val="en-US" w:eastAsia="zh-CN"/>
              </w:rPr>
              <w:t>；</w:t>
            </w:r>
            <w:r>
              <w:rPr>
                <w:rFonts w:hint="eastAsia" w:ascii="Times New Roman" w:hAnsi="宋体" w:cs="Times New Roman"/>
                <w:kern w:val="0"/>
                <w:sz w:val="24"/>
              </w:rPr>
              <w:t>根据《建设项目环境影响报告表编制技术指南（污染影响类）（试行）》，本项目厂界外周边</w:t>
            </w:r>
            <w:r>
              <w:rPr>
                <w:rFonts w:hint="default" w:ascii="Times New Roman" w:hAnsi="宋体" w:cs="Times New Roman"/>
                <w:kern w:val="0"/>
                <w:sz w:val="24"/>
              </w:rPr>
              <w:t>50</w:t>
            </w:r>
            <w:r>
              <w:rPr>
                <w:rFonts w:hint="eastAsia" w:ascii="Times New Roman" w:hAnsi="宋体" w:cs="Times New Roman"/>
                <w:kern w:val="0"/>
                <w:sz w:val="24"/>
              </w:rPr>
              <w:t>米范围内不存在声环境保护目标，因此不进行声环境质量现状调查</w:t>
            </w:r>
            <w:r>
              <w:rPr>
                <w:rFonts w:hint="eastAsia" w:ascii="Times New Roman" w:hAnsi="宋体" w:cs="Times New Roman"/>
                <w:kern w:val="0"/>
                <w:sz w:val="24"/>
                <w:lang w:eastAsia="zh-CN"/>
              </w:rPr>
              <w:t>。</w:t>
            </w:r>
          </w:p>
          <w:p>
            <w:pPr>
              <w:keepNext w:val="0"/>
              <w:keepLines w:val="0"/>
              <w:suppressLineNumbers w:val="0"/>
              <w:spacing w:before="0" w:beforeAutospacing="0" w:after="0" w:afterAutospacing="0" w:line="440" w:lineRule="exact"/>
              <w:ind w:left="0" w:right="0" w:firstLine="479" w:firstLineChars="199"/>
              <w:rPr>
                <w:rFonts w:hint="eastAsia"/>
                <w:b/>
                <w:bCs/>
                <w:color w:val="000000"/>
                <w:sz w:val="24"/>
              </w:rPr>
            </w:pPr>
            <w:r>
              <w:rPr>
                <w:rFonts w:hint="eastAsia"/>
                <w:b/>
                <w:bCs/>
                <w:color w:val="000000"/>
                <w:sz w:val="24"/>
              </w:rPr>
              <w:t>4、生态环境现状</w:t>
            </w:r>
          </w:p>
          <w:p>
            <w:pPr>
              <w:keepNext w:val="0"/>
              <w:keepLines w:val="0"/>
              <w:suppressLineNumbers w:val="0"/>
              <w:spacing w:before="0" w:beforeAutospacing="0" w:after="0" w:afterAutospacing="0" w:line="440" w:lineRule="exact"/>
              <w:ind w:left="0" w:right="0" w:firstLine="480" w:firstLineChars="200"/>
              <w:textAlignment w:val="baseline"/>
              <w:rPr>
                <w:rFonts w:hint="default" w:ascii="宋体" w:hAnsi="宋体" w:eastAsia="宋体" w:cs="宋体"/>
                <w:color w:val="FF0000"/>
                <w:kern w:val="0"/>
                <w:szCs w:val="21"/>
              </w:rPr>
            </w:pPr>
            <w:r>
              <w:rPr>
                <w:rFonts w:hint="default" w:ascii="Times New Roman" w:hAnsi="Times New Roman" w:eastAsia="宋体" w:cs="Times New Roman"/>
                <w:iCs/>
                <w:color w:val="auto"/>
                <w:sz w:val="24"/>
                <w:highlight w:val="none"/>
              </w:rPr>
              <w:t>本项目周边500m范围内</w:t>
            </w:r>
            <w:r>
              <w:rPr>
                <w:rFonts w:hint="default" w:ascii="Times New Roman" w:hAnsi="Times New Roman" w:eastAsia="宋体" w:cs="Times New Roman"/>
                <w:color w:val="auto"/>
                <w:sz w:val="24"/>
                <w:highlight w:val="none"/>
              </w:rPr>
              <w:t>无重点保护的野生动植物、风景名胜区、自然保护区及文化遗产等特殊保护目标。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环境</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保护</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FF0000"/>
                <w:kern w:val="0"/>
                <w:szCs w:val="21"/>
              </w:rPr>
            </w:pPr>
            <w:r>
              <w:rPr>
                <w:rFonts w:hint="eastAsia" w:ascii="宋体" w:hAnsi="宋体" w:eastAsia="宋体" w:cs="宋体"/>
                <w:color w:val="auto"/>
                <w:kern w:val="0"/>
                <w:szCs w:val="21"/>
              </w:rPr>
              <w:t>目标</w:t>
            </w:r>
          </w:p>
        </w:tc>
        <w:tc>
          <w:tcPr>
            <w:tcW w:w="8190" w:type="dxa"/>
            <w:noWrap w:val="0"/>
            <w:vAlign w:val="center"/>
          </w:tcPr>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项目建设地点及周围环境</w:t>
            </w:r>
          </w:p>
          <w:p>
            <w:pPr>
              <w:keepNext w:val="0"/>
              <w:keepLines w:val="0"/>
              <w:suppressLineNumbers w:val="0"/>
              <w:spacing w:before="0" w:beforeAutospacing="0" w:after="0" w:afterAutospacing="0" w:line="440" w:lineRule="exact"/>
              <w:ind w:left="0" w:right="0" w:firstLine="480" w:firstLineChars="200"/>
              <w:textAlignment w:val="baseline"/>
              <w:rPr>
                <w:rFonts w:hint="default" w:ascii="Times New Roman" w:hAnsi="Times New Roman" w:eastAsia="宋体" w:cs="Times New Roman"/>
                <w:iCs/>
                <w:color w:val="auto"/>
                <w:sz w:val="24"/>
                <w:highlight w:val="none"/>
              </w:rPr>
            </w:pPr>
            <w:r>
              <w:rPr>
                <w:rFonts w:hint="default" w:ascii="Times New Roman" w:hAnsi="Times New Roman" w:eastAsia="宋体" w:cs="Times New Roman"/>
                <w:iCs/>
                <w:color w:val="auto"/>
                <w:sz w:val="24"/>
                <w:highlight w:val="none"/>
              </w:rPr>
              <w:t>本项目位于</w:t>
            </w:r>
            <w:r>
              <w:rPr>
                <w:rFonts w:hint="eastAsia" w:ascii="Times New Roman" w:hAnsi="Times New Roman" w:eastAsia="宋体" w:cs="Times New Roman"/>
                <w:iCs/>
                <w:color w:val="auto"/>
                <w:sz w:val="24"/>
                <w:highlight w:val="none"/>
                <w:lang w:val="en-US" w:eastAsia="zh-CN"/>
              </w:rPr>
              <w:t>河南省新乡市新乡县七里营镇</w:t>
            </w:r>
            <w:r>
              <w:rPr>
                <w:rFonts w:hint="eastAsia" w:cs="Times New Roman"/>
                <w:iCs/>
                <w:color w:val="auto"/>
                <w:sz w:val="24"/>
                <w:highlight w:val="none"/>
                <w:lang w:val="en-US" w:eastAsia="zh-CN"/>
              </w:rPr>
              <w:t>龙泉村</w:t>
            </w:r>
            <w:r>
              <w:rPr>
                <w:rFonts w:hint="default" w:ascii="Times New Roman" w:hAnsi="Times New Roman" w:eastAsia="宋体" w:cs="Times New Roman"/>
                <w:iCs/>
                <w:color w:val="auto"/>
                <w:sz w:val="24"/>
                <w:highlight w:val="none"/>
              </w:rPr>
              <w:t>，</w:t>
            </w:r>
            <w:r>
              <w:rPr>
                <w:rFonts w:hint="eastAsia" w:cs="Times New Roman"/>
                <w:iCs/>
                <w:color w:val="auto"/>
                <w:sz w:val="24"/>
                <w:highlight w:val="none"/>
                <w:lang w:val="en-US" w:eastAsia="zh-CN"/>
              </w:rPr>
              <w:t>采用</w:t>
            </w:r>
            <w:r>
              <w:rPr>
                <w:rFonts w:hint="eastAsia" w:ascii="Times New Roman" w:hAnsi="Times New Roman" w:eastAsia="宋体" w:cs="Times New Roman"/>
                <w:iCs/>
                <w:color w:val="auto"/>
                <w:sz w:val="24"/>
                <w:highlight w:val="none"/>
                <w:lang w:eastAsia="zh-CN"/>
              </w:rPr>
              <w:t>现有厂房建设</w:t>
            </w:r>
            <w:r>
              <w:rPr>
                <w:rFonts w:hint="default" w:ascii="Times New Roman" w:hAnsi="Times New Roman" w:eastAsia="宋体" w:cs="Times New Roman"/>
                <w:iCs/>
                <w:color w:val="auto"/>
                <w:sz w:val="24"/>
                <w:highlight w:val="none"/>
              </w:rPr>
              <w:t>。项目</w:t>
            </w:r>
            <w:r>
              <w:rPr>
                <w:rFonts w:hint="eastAsia" w:cs="Times New Roman"/>
                <w:iCs/>
                <w:color w:val="auto"/>
                <w:sz w:val="24"/>
                <w:highlight w:val="none"/>
                <w:lang w:val="en-US" w:eastAsia="zh-CN"/>
              </w:rPr>
              <w:t>西邻地表水人民胜利渠，北邻地表水东三干渠，南边和东面为空地。</w:t>
            </w:r>
            <w:r>
              <w:rPr>
                <w:rFonts w:hint="default" w:ascii="Times New Roman" w:hAnsi="Times New Roman" w:eastAsia="宋体" w:cs="Times New Roman"/>
                <w:iCs/>
                <w:color w:val="auto"/>
                <w:sz w:val="24"/>
                <w:highlight w:val="none"/>
              </w:rPr>
              <w:t>四周</w:t>
            </w:r>
            <w:r>
              <w:rPr>
                <w:rFonts w:hint="eastAsia" w:cs="Times New Roman"/>
                <w:iCs/>
                <w:color w:val="auto"/>
                <w:sz w:val="24"/>
                <w:highlight w:val="none"/>
                <w:lang w:val="en-US" w:eastAsia="zh-CN"/>
              </w:rPr>
              <w:t>距离最近的敏感点</w:t>
            </w:r>
            <w:r>
              <w:rPr>
                <w:rFonts w:hint="default" w:ascii="Times New Roman" w:hAnsi="Times New Roman" w:eastAsia="宋体" w:cs="Times New Roman"/>
                <w:iCs/>
                <w:color w:val="auto"/>
                <w:sz w:val="24"/>
                <w:highlight w:val="none"/>
              </w:rPr>
              <w:t>为：</w:t>
            </w:r>
            <w:r>
              <w:rPr>
                <w:rFonts w:hint="eastAsia" w:ascii="Times New Roman" w:hAnsi="Times New Roman" w:eastAsia="宋体" w:cs="Times New Roman"/>
                <w:iCs/>
                <w:color w:val="auto"/>
                <w:sz w:val="24"/>
                <w:highlight w:val="none"/>
                <w:lang w:eastAsia="zh-CN"/>
              </w:rPr>
              <w:t>西</w:t>
            </w:r>
            <w:r>
              <w:rPr>
                <w:rFonts w:hint="eastAsia" w:cs="Times New Roman"/>
                <w:iCs/>
                <w:color w:val="auto"/>
                <w:sz w:val="24"/>
                <w:highlight w:val="none"/>
                <w:lang w:val="en-US" w:eastAsia="zh-CN"/>
              </w:rPr>
              <w:t>面915</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兴宁村</w:t>
            </w:r>
            <w:r>
              <w:rPr>
                <w:rFonts w:hint="eastAsia" w:ascii="Times New Roman" w:hAnsi="Times New Roman" w:eastAsia="宋体" w:cs="Times New Roman"/>
                <w:iCs/>
                <w:color w:val="auto"/>
                <w:sz w:val="24"/>
                <w:highlight w:val="none"/>
                <w:lang w:val="en-US" w:eastAsia="zh-CN"/>
              </w:rPr>
              <w:t>；</w:t>
            </w:r>
            <w:r>
              <w:rPr>
                <w:rFonts w:hint="eastAsia" w:ascii="Times New Roman" w:hAnsi="Times New Roman" w:eastAsia="宋体" w:cs="Times New Roman"/>
                <w:iCs/>
                <w:color w:val="auto"/>
                <w:sz w:val="24"/>
                <w:highlight w:val="none"/>
                <w:lang w:eastAsia="zh-CN"/>
              </w:rPr>
              <w:t>北面</w:t>
            </w:r>
            <w:r>
              <w:rPr>
                <w:rFonts w:hint="eastAsia" w:cs="Times New Roman"/>
                <w:iCs/>
                <w:color w:val="auto"/>
                <w:sz w:val="24"/>
                <w:highlight w:val="none"/>
                <w:lang w:val="en-US" w:eastAsia="zh-CN"/>
              </w:rPr>
              <w:t>437</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焦田庄村</w:t>
            </w:r>
            <w:r>
              <w:rPr>
                <w:rFonts w:hint="eastAsia" w:ascii="Times New Roman" w:hAnsi="Times New Roman" w:eastAsia="宋体" w:cs="Times New Roman"/>
                <w:iCs/>
                <w:color w:val="auto"/>
                <w:sz w:val="24"/>
                <w:highlight w:val="none"/>
                <w:lang w:eastAsia="zh-CN"/>
              </w:rPr>
              <w:t>；</w:t>
            </w:r>
            <w:r>
              <w:rPr>
                <w:rFonts w:hint="eastAsia" w:cs="Times New Roman"/>
                <w:iCs/>
                <w:color w:val="auto"/>
                <w:sz w:val="24"/>
                <w:highlight w:val="none"/>
                <w:lang w:val="en-US" w:eastAsia="zh-CN"/>
              </w:rPr>
              <w:t>西</w:t>
            </w:r>
            <w:r>
              <w:rPr>
                <w:rFonts w:hint="eastAsia" w:ascii="Times New Roman" w:hAnsi="Times New Roman" w:eastAsia="宋体" w:cs="Times New Roman"/>
                <w:iCs/>
                <w:color w:val="auto"/>
                <w:sz w:val="24"/>
                <w:highlight w:val="none"/>
                <w:lang w:eastAsia="zh-CN"/>
              </w:rPr>
              <w:t>南面</w:t>
            </w:r>
            <w:r>
              <w:rPr>
                <w:rFonts w:hint="eastAsia" w:cs="Times New Roman"/>
                <w:iCs/>
                <w:color w:val="auto"/>
                <w:sz w:val="24"/>
                <w:highlight w:val="none"/>
                <w:lang w:val="en-US" w:eastAsia="zh-CN"/>
              </w:rPr>
              <w:t>1277</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李庄村</w:t>
            </w:r>
            <w:r>
              <w:rPr>
                <w:rFonts w:hint="eastAsia" w:ascii="Times New Roman" w:hAnsi="Times New Roman" w:eastAsia="宋体" w:cs="Times New Roman"/>
                <w:iCs/>
                <w:color w:val="auto"/>
                <w:sz w:val="24"/>
                <w:highlight w:val="none"/>
                <w:lang w:val="en-US" w:eastAsia="zh-CN"/>
              </w:rPr>
              <w:t>，南面</w:t>
            </w:r>
            <w:r>
              <w:rPr>
                <w:rFonts w:hint="eastAsia" w:cs="Times New Roman"/>
                <w:iCs/>
                <w:color w:val="auto"/>
                <w:sz w:val="24"/>
                <w:highlight w:val="none"/>
                <w:lang w:val="en-US" w:eastAsia="zh-CN"/>
              </w:rPr>
              <w:t>571</w:t>
            </w:r>
            <w:r>
              <w:rPr>
                <w:rFonts w:hint="eastAsia" w:ascii="Times New Roman" w:hAnsi="Times New Roman" w:eastAsia="宋体" w:cs="Times New Roman"/>
                <w:iCs/>
                <w:color w:val="auto"/>
                <w:sz w:val="24"/>
                <w:highlight w:val="none"/>
                <w:lang w:val="en-US" w:eastAsia="zh-CN"/>
              </w:rPr>
              <w:t>m</w:t>
            </w:r>
            <w:r>
              <w:rPr>
                <w:rFonts w:hint="eastAsia" w:cs="Times New Roman"/>
                <w:iCs/>
                <w:color w:val="auto"/>
                <w:sz w:val="24"/>
                <w:highlight w:val="none"/>
                <w:lang w:val="en-US" w:eastAsia="zh-CN"/>
              </w:rPr>
              <w:t>龙泉村</w:t>
            </w:r>
            <w:r>
              <w:rPr>
                <w:rFonts w:hint="eastAsia" w:ascii="Times New Roman" w:hAnsi="Times New Roman" w:eastAsia="宋体" w:cs="Times New Roman"/>
                <w:iCs/>
                <w:color w:val="auto"/>
                <w:sz w:val="24"/>
                <w:highlight w:val="none"/>
                <w:lang w:val="en-US" w:eastAsia="zh-CN"/>
              </w:rPr>
              <w:t>。</w:t>
            </w:r>
            <w:r>
              <w:rPr>
                <w:rFonts w:hint="default" w:ascii="Times New Roman" w:hAnsi="Times New Roman" w:eastAsia="宋体" w:cs="Times New Roman"/>
                <w:iCs/>
                <w:color w:val="auto"/>
                <w:sz w:val="24"/>
                <w:highlight w:val="none"/>
              </w:rPr>
              <w:t>项目厂区四周环境详见（见附</w:t>
            </w:r>
            <w:r>
              <w:rPr>
                <w:rFonts w:hint="eastAsia" w:ascii="Times New Roman" w:hAnsi="Times New Roman" w:eastAsia="宋体" w:cs="Times New Roman"/>
                <w:iCs/>
                <w:color w:val="auto"/>
                <w:sz w:val="24"/>
                <w:highlight w:val="none"/>
                <w:lang w:eastAsia="zh-CN"/>
              </w:rPr>
              <w:t>图</w:t>
            </w:r>
            <w:r>
              <w:rPr>
                <w:rFonts w:hint="eastAsia" w:cs="Times New Roman"/>
                <w:iCs/>
                <w:color w:val="auto"/>
                <w:sz w:val="24"/>
                <w:highlight w:val="none"/>
                <w:lang w:val="en-US" w:eastAsia="zh-CN"/>
              </w:rPr>
              <w:t>4</w:t>
            </w:r>
            <w:r>
              <w:rPr>
                <w:rFonts w:hint="eastAsia" w:ascii="Times New Roman" w:hAnsi="Times New Roman" w:eastAsia="宋体" w:cs="Times New Roman"/>
                <w:iCs/>
                <w:color w:val="auto"/>
                <w:sz w:val="24"/>
                <w:highlight w:val="none"/>
              </w:rPr>
              <w:t>）</w:t>
            </w:r>
            <w:r>
              <w:rPr>
                <w:rFonts w:hint="default" w:ascii="Times New Roman" w:hAnsi="Times New Roman" w:eastAsia="宋体" w:cs="Times New Roman"/>
                <w:iCs/>
                <w:color w:val="auto"/>
                <w:sz w:val="24"/>
                <w:highlight w:val="none"/>
              </w:rPr>
              <w:t>。</w:t>
            </w:r>
          </w:p>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主要环境保护目标</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Times New Roman" w:hAnsi="Times New Roman" w:eastAsia="宋体" w:cs="Times New Roman"/>
                <w:b w:val="0"/>
                <w:bCs w:val="0"/>
                <w:iCs/>
                <w:color w:val="auto"/>
                <w:sz w:val="24"/>
                <w:highlight w:val="none"/>
                <w:lang w:val="en-US" w:eastAsia="zh-CN"/>
              </w:rPr>
            </w:pPr>
            <w:r>
              <w:rPr>
                <w:rFonts w:hint="eastAsia" w:ascii="Times New Roman" w:hAnsi="Times New Roman" w:eastAsia="宋体" w:cs="Times New Roman"/>
                <w:iCs/>
                <w:color w:val="auto"/>
                <w:sz w:val="24"/>
                <w:highlight w:val="none"/>
              </w:rPr>
              <w:t>大气环境保护目标：本项目</w:t>
            </w:r>
            <w:r>
              <w:rPr>
                <w:rFonts w:hint="eastAsia" w:ascii="Times New Roman" w:hAnsi="Times New Roman" w:cs="Times New Roman"/>
                <w:iCs/>
                <w:color w:val="auto"/>
                <w:sz w:val="24"/>
                <w:highlight w:val="none"/>
                <w:lang w:val="en-US" w:eastAsia="zh-CN"/>
              </w:rPr>
              <w:t>北</w:t>
            </w:r>
            <w:r>
              <w:rPr>
                <w:rFonts w:hint="eastAsia" w:ascii="Times New Roman" w:hAnsi="Times New Roman" w:eastAsia="宋体" w:cs="Times New Roman"/>
                <w:iCs/>
                <w:color w:val="auto"/>
                <w:sz w:val="24"/>
                <w:highlight w:val="none"/>
                <w:lang w:eastAsia="zh-CN"/>
              </w:rPr>
              <w:t>面</w:t>
            </w:r>
            <w:r>
              <w:rPr>
                <w:rFonts w:hint="eastAsia" w:ascii="Times New Roman" w:hAnsi="Times New Roman" w:eastAsia="宋体" w:cs="Times New Roman"/>
                <w:iCs/>
                <w:color w:val="auto"/>
                <w:sz w:val="24"/>
                <w:highlight w:val="none"/>
                <w:lang w:val="en-US" w:eastAsia="zh-CN"/>
              </w:rPr>
              <w:t>4</w:t>
            </w:r>
            <w:r>
              <w:rPr>
                <w:rFonts w:hint="eastAsia" w:ascii="Times New Roman" w:hAnsi="Times New Roman" w:cs="Times New Roman"/>
                <w:iCs/>
                <w:color w:val="auto"/>
                <w:sz w:val="24"/>
                <w:highlight w:val="none"/>
                <w:lang w:val="en-US" w:eastAsia="zh-CN"/>
              </w:rPr>
              <w:t>37</w:t>
            </w:r>
            <w:r>
              <w:rPr>
                <w:rFonts w:hint="eastAsia" w:ascii="Times New Roman" w:hAnsi="Times New Roman" w:eastAsia="宋体" w:cs="Times New Roman"/>
                <w:iCs/>
                <w:color w:val="auto"/>
                <w:sz w:val="24"/>
                <w:highlight w:val="none"/>
                <w:lang w:val="en-US" w:eastAsia="zh-CN"/>
              </w:rPr>
              <w:t>m为</w:t>
            </w:r>
            <w:r>
              <w:rPr>
                <w:rFonts w:hint="eastAsia" w:cs="Times New Roman"/>
                <w:iCs/>
                <w:color w:val="000000" w:themeColor="text1"/>
                <w:sz w:val="24"/>
                <w:highlight w:val="none"/>
                <w:lang w:val="en-US" w:eastAsia="zh-CN"/>
                <w14:textFill>
                  <w14:solidFill>
                    <w14:schemeClr w14:val="tx1"/>
                  </w14:solidFill>
                </w14:textFill>
              </w:rPr>
              <w:t>焦田庄村</w:t>
            </w:r>
            <w:r>
              <w:rPr>
                <w:rFonts w:hint="eastAsia" w:ascii="Times New Roman" w:hAnsi="Times New Roman" w:eastAsia="宋体" w:cs="Times New Roman"/>
                <w:iCs/>
                <w:color w:val="000000" w:themeColor="text1"/>
                <w:sz w:val="24"/>
                <w:highlight w:val="none"/>
                <w:lang w:val="en-US" w:eastAsia="zh-CN"/>
                <w14:textFill>
                  <w14:solidFill>
                    <w14:schemeClr w14:val="tx1"/>
                  </w14:solidFill>
                </w14:textFill>
              </w:rPr>
              <w:t>为大</w:t>
            </w:r>
            <w:r>
              <w:rPr>
                <w:rFonts w:hint="eastAsia" w:ascii="Times New Roman" w:hAnsi="Times New Roman" w:eastAsia="宋体" w:cs="Times New Roman"/>
                <w:iCs/>
                <w:color w:val="auto"/>
                <w:sz w:val="24"/>
                <w:highlight w:val="none"/>
                <w:lang w:val="en-US" w:eastAsia="zh-CN"/>
              </w:rPr>
              <w:t>气环境保护目标，</w:t>
            </w:r>
            <w:r>
              <w:rPr>
                <w:rFonts w:hint="eastAsia" w:ascii="Times New Roman" w:hAnsi="Times New Roman" w:eastAsia="宋体" w:cs="Times New Roman"/>
                <w:iCs/>
                <w:color w:val="auto"/>
                <w:sz w:val="24"/>
                <w:highlight w:val="none"/>
              </w:rPr>
              <w:t>周边500米范围内无</w:t>
            </w:r>
            <w:r>
              <w:rPr>
                <w:rFonts w:hint="eastAsia" w:ascii="Times New Roman" w:hAnsi="Times New Roman" w:eastAsia="宋体" w:cs="Times New Roman"/>
                <w:iCs/>
                <w:color w:val="auto"/>
                <w:sz w:val="24"/>
                <w:highlight w:val="none"/>
                <w:lang w:eastAsia="zh-CN"/>
              </w:rPr>
              <w:t>其他</w:t>
            </w:r>
            <w:r>
              <w:rPr>
                <w:rFonts w:hint="eastAsia" w:ascii="Times New Roman" w:hAnsi="Times New Roman" w:eastAsia="宋体" w:cs="Times New Roman"/>
                <w:iCs/>
                <w:color w:val="auto"/>
                <w:sz w:val="24"/>
                <w:highlight w:val="none"/>
              </w:rPr>
              <w:t>自然保护区、风景名胜区、文化区等大气环境保护目标</w:t>
            </w:r>
            <w:r>
              <w:rPr>
                <w:rFonts w:hint="eastAsia" w:ascii="Times New Roman" w:hAnsi="Times New Roman" w:eastAsia="宋体" w:cs="Times New Roman"/>
                <w:iCs/>
                <w:color w:val="auto"/>
                <w:sz w:val="24"/>
                <w:highlight w:val="none"/>
                <w:lang w:eastAsia="zh-CN"/>
              </w:rPr>
              <w:t>。</w:t>
            </w:r>
            <w:r>
              <w:rPr>
                <w:rFonts w:hint="eastAsia"/>
                <w:color w:val="000000" w:themeColor="text1"/>
                <w:kern w:val="0"/>
                <w:sz w:val="24"/>
                <w14:textFill>
                  <w14:solidFill>
                    <w14:schemeClr w14:val="tx1"/>
                  </w14:solidFill>
                </w14:textFill>
              </w:rPr>
              <w:t>厂界外500米范围内无地下水环境保护目标</w:t>
            </w:r>
            <w:r>
              <w:rPr>
                <w:rFonts w:hint="eastAsia"/>
                <w:b w:val="0"/>
                <w:bCs w:val="0"/>
                <w:color w:val="000000" w:themeColor="text1"/>
                <w:kern w:val="0"/>
                <w:sz w:val="24"/>
                <w:lang w:eastAsia="zh-CN"/>
                <w14:textFill>
                  <w14:solidFill>
                    <w14:schemeClr w14:val="tx1"/>
                  </w14:solidFill>
                </w14:textFill>
              </w:rPr>
              <w:t>。</w:t>
            </w:r>
            <w:r>
              <w:rPr>
                <w:rFonts w:hint="default" w:ascii="Times New Roman" w:hAnsi="Times New Roman" w:eastAsia="宋体" w:cs="Times New Roman"/>
                <w:b w:val="0"/>
                <w:bCs w:val="0"/>
                <w:iCs/>
                <w:color w:val="auto"/>
                <w:sz w:val="24"/>
                <w:highlight w:val="none"/>
                <w:lang w:val="en-US" w:eastAsia="zh-CN"/>
              </w:rPr>
              <w:t>距离项目</w:t>
            </w:r>
            <w:r>
              <w:rPr>
                <w:rFonts w:hint="eastAsia" w:ascii="Times New Roman" w:hAnsi="Times New Roman" w:eastAsia="宋体" w:cs="Times New Roman"/>
                <w:b w:val="0"/>
                <w:bCs w:val="0"/>
                <w:iCs/>
                <w:color w:val="auto"/>
                <w:sz w:val="24"/>
                <w:highlight w:val="none"/>
                <w:lang w:val="en-US" w:eastAsia="zh-CN"/>
              </w:rPr>
              <w:t>最</w:t>
            </w:r>
            <w:r>
              <w:rPr>
                <w:rFonts w:hint="default" w:ascii="Times New Roman" w:hAnsi="Times New Roman" w:eastAsia="宋体" w:cs="Times New Roman"/>
                <w:b w:val="0"/>
                <w:bCs w:val="0"/>
                <w:iCs/>
                <w:color w:val="auto"/>
                <w:sz w:val="24"/>
                <w:highlight w:val="none"/>
                <w:lang w:val="en-US" w:eastAsia="zh-CN"/>
              </w:rPr>
              <w:t>近的</w:t>
            </w:r>
            <w:r>
              <w:rPr>
                <w:rFonts w:hint="eastAsia" w:cs="Times New Roman"/>
                <w:b w:val="0"/>
                <w:bCs w:val="0"/>
                <w:iCs/>
                <w:color w:val="auto"/>
                <w:sz w:val="24"/>
                <w:highlight w:val="none"/>
                <w:lang w:val="en-US" w:eastAsia="zh-CN"/>
              </w:rPr>
              <w:t>地表水</w:t>
            </w:r>
            <w:r>
              <w:rPr>
                <w:rFonts w:hint="default" w:ascii="Times New Roman" w:hAnsi="Times New Roman" w:eastAsia="宋体" w:cs="Times New Roman"/>
                <w:b w:val="0"/>
                <w:bCs w:val="0"/>
                <w:iCs/>
                <w:color w:val="auto"/>
                <w:sz w:val="24"/>
                <w:highlight w:val="none"/>
                <w:lang w:val="en-US" w:eastAsia="zh-CN"/>
              </w:rPr>
              <w:t>为</w:t>
            </w:r>
            <w:r>
              <w:rPr>
                <w:rFonts w:hint="eastAsia" w:ascii="Times New Roman" w:hAnsi="Times New Roman" w:eastAsia="宋体" w:cs="Times New Roman"/>
                <w:b w:val="0"/>
                <w:bCs w:val="0"/>
                <w:iCs/>
                <w:color w:val="auto"/>
                <w:sz w:val="24"/>
                <w:highlight w:val="none"/>
                <w:lang w:val="en-US" w:eastAsia="zh-CN"/>
              </w:rPr>
              <w:t>人民胜利</w:t>
            </w:r>
            <w:r>
              <w:rPr>
                <w:rFonts w:hint="default" w:ascii="Times New Roman" w:hAnsi="Times New Roman" w:eastAsia="宋体" w:cs="Times New Roman"/>
                <w:b w:val="0"/>
                <w:bCs w:val="0"/>
                <w:iCs/>
                <w:color w:val="auto"/>
                <w:sz w:val="24"/>
                <w:highlight w:val="none"/>
                <w:lang w:val="en-US" w:eastAsia="zh-CN"/>
              </w:rPr>
              <w:t>渠，</w:t>
            </w:r>
            <w:r>
              <w:rPr>
                <w:rFonts w:hint="eastAsia" w:ascii="Times New Roman" w:hAnsi="Times New Roman" w:eastAsia="宋体" w:cs="Times New Roman"/>
                <w:b w:val="0"/>
                <w:bCs w:val="0"/>
                <w:iCs/>
                <w:color w:val="auto"/>
                <w:sz w:val="24"/>
                <w:highlight w:val="none"/>
                <w:lang w:val="en-US" w:eastAsia="zh-CN"/>
              </w:rPr>
              <w:t>不属于</w:t>
            </w:r>
            <w:r>
              <w:rPr>
                <w:rFonts w:hint="default" w:ascii="Times New Roman" w:hAnsi="Times New Roman" w:eastAsia="宋体" w:cs="Times New Roman"/>
                <w:b w:val="0"/>
                <w:bCs w:val="0"/>
                <w:iCs/>
                <w:color w:val="auto"/>
                <w:sz w:val="24"/>
                <w:highlight w:val="none"/>
                <w:lang w:val="en-US" w:eastAsia="zh-CN"/>
              </w:rPr>
              <w:t>饮用水水源</w:t>
            </w:r>
            <w:r>
              <w:rPr>
                <w:rFonts w:hint="eastAsia" w:ascii="Times New Roman" w:hAnsi="Times New Roman" w:eastAsia="宋体" w:cs="Times New Roman"/>
                <w:b w:val="0"/>
                <w:bCs w:val="0"/>
                <w:iCs/>
                <w:color w:val="auto"/>
                <w:sz w:val="24"/>
                <w:highlight w:val="none"/>
                <w:lang w:val="en-US" w:eastAsia="zh-CN"/>
              </w:rPr>
              <w:t>地，</w:t>
            </w:r>
            <w:r>
              <w:rPr>
                <w:rFonts w:hint="default" w:ascii="Times New Roman" w:hAnsi="Times New Roman" w:eastAsia="宋体" w:cs="Times New Roman"/>
                <w:b w:val="0"/>
                <w:bCs w:val="0"/>
                <w:iCs/>
                <w:color w:val="auto"/>
                <w:sz w:val="24"/>
                <w:highlight w:val="none"/>
                <w:lang w:val="en-US" w:eastAsia="zh-CN"/>
              </w:rPr>
              <w:t>厂区废水不排入</w:t>
            </w:r>
            <w:r>
              <w:rPr>
                <w:rFonts w:hint="eastAsia" w:cs="Times New Roman"/>
                <w:b w:val="0"/>
                <w:bCs w:val="0"/>
                <w:iCs/>
                <w:color w:val="auto"/>
                <w:sz w:val="24"/>
                <w:highlight w:val="none"/>
                <w:lang w:val="en-US" w:eastAsia="zh-CN"/>
              </w:rPr>
              <w:t>人民</w:t>
            </w:r>
            <w:r>
              <w:rPr>
                <w:rFonts w:hint="eastAsia" w:ascii="Times New Roman" w:hAnsi="Times New Roman" w:eastAsia="宋体" w:cs="Times New Roman"/>
                <w:b w:val="0"/>
                <w:bCs w:val="0"/>
                <w:iCs/>
                <w:color w:val="auto"/>
                <w:sz w:val="24"/>
                <w:highlight w:val="none"/>
                <w:lang w:val="en-US" w:eastAsia="zh-CN"/>
              </w:rPr>
              <w:t>胜利</w:t>
            </w:r>
            <w:r>
              <w:rPr>
                <w:rFonts w:hint="default" w:ascii="Times New Roman" w:hAnsi="Times New Roman" w:eastAsia="宋体" w:cs="Times New Roman"/>
                <w:b w:val="0"/>
                <w:bCs w:val="0"/>
                <w:iCs/>
                <w:color w:val="auto"/>
                <w:sz w:val="24"/>
                <w:highlight w:val="none"/>
                <w:lang w:val="en-US" w:eastAsia="zh-CN"/>
              </w:rPr>
              <w:t>渠，</w:t>
            </w:r>
            <w:r>
              <w:rPr>
                <w:rFonts w:hint="eastAsia" w:cs="Times New Roman"/>
                <w:b w:val="0"/>
                <w:bCs w:val="0"/>
                <w:iCs/>
                <w:color w:val="auto"/>
                <w:sz w:val="24"/>
                <w:highlight w:val="none"/>
                <w:lang w:val="en-US" w:eastAsia="zh-CN"/>
              </w:rPr>
              <w:t>厂区废水沉淀处理后经专用管网排入纸制品园区河南兴泰纸业有限公司污水处理站处理，</w:t>
            </w:r>
            <w:r>
              <w:rPr>
                <w:rFonts w:hint="default" w:ascii="Times New Roman" w:hAnsi="Times New Roman" w:eastAsia="宋体" w:cs="Times New Roman"/>
                <w:b w:val="0"/>
                <w:bCs w:val="0"/>
                <w:iCs/>
                <w:color w:val="auto"/>
                <w:sz w:val="24"/>
                <w:highlight w:val="none"/>
                <w:lang w:val="en-US" w:eastAsia="zh-CN"/>
              </w:rPr>
              <w:t>且项目不会对</w:t>
            </w:r>
            <w:r>
              <w:rPr>
                <w:rFonts w:hint="eastAsia" w:cs="Times New Roman"/>
                <w:b w:val="0"/>
                <w:bCs w:val="0"/>
                <w:iCs/>
                <w:color w:val="auto"/>
                <w:sz w:val="24"/>
                <w:highlight w:val="none"/>
                <w:lang w:val="en-US" w:eastAsia="zh-CN"/>
              </w:rPr>
              <w:t>水环境</w:t>
            </w:r>
            <w:r>
              <w:rPr>
                <w:rFonts w:hint="default" w:ascii="Times New Roman" w:hAnsi="Times New Roman" w:eastAsia="宋体" w:cs="Times New Roman"/>
                <w:b w:val="0"/>
                <w:bCs w:val="0"/>
                <w:iCs/>
                <w:color w:val="auto"/>
                <w:sz w:val="24"/>
                <w:highlight w:val="none"/>
                <w:lang w:val="en-US" w:eastAsia="zh-CN"/>
              </w:rPr>
              <w:t>造成影响。</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Times New Roman" w:hAnsi="Times New Roman" w:eastAsia="宋体" w:cs="Times New Roman"/>
                <w:iCs/>
                <w:color w:val="auto"/>
                <w:sz w:val="24"/>
                <w:highlight w:val="none"/>
              </w:rPr>
            </w:pPr>
            <w:r>
              <w:rPr>
                <w:rFonts w:hint="eastAsia" w:ascii="Times New Roman" w:hAnsi="Times New Roman" w:eastAsia="宋体" w:cs="Times New Roman"/>
                <w:iCs/>
                <w:color w:val="auto"/>
                <w:sz w:val="24"/>
                <w:highlight w:val="none"/>
              </w:rPr>
              <w:t>声环境保护目标：本项目厂址50米范围内无噪声环境保护目标。</w:t>
            </w:r>
          </w:p>
          <w:p>
            <w:pPr>
              <w:keepNext w:val="0"/>
              <w:keepLines w:val="0"/>
              <w:suppressLineNumbers w:val="0"/>
              <w:snapToGrid w:val="0"/>
              <w:spacing w:before="0" w:beforeAutospacing="0" w:after="0" w:afterAutospacing="0" w:line="520" w:lineRule="exact"/>
              <w:ind w:left="0" w:right="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地下水环境</w:t>
            </w:r>
          </w:p>
          <w:p>
            <w:pPr>
              <w:keepNext w:val="0"/>
              <w:keepLines w:val="0"/>
              <w:suppressLineNumbers w:val="0"/>
              <w:spacing w:before="0" w:beforeAutospacing="0" w:after="0" w:afterAutospacing="0" w:line="440" w:lineRule="exact"/>
              <w:ind w:left="0" w:right="0" w:firstLine="480" w:firstLineChars="200"/>
              <w:textAlignment w:val="baseline"/>
              <w:rPr>
                <w:rFonts w:hint="eastAsia" w:cs="Times New Roman"/>
                <w:iCs/>
                <w:color w:val="auto"/>
                <w:sz w:val="24"/>
                <w:highlight w:val="none"/>
                <w:lang w:val="en-US" w:eastAsia="zh-CN"/>
              </w:rPr>
            </w:pPr>
            <w:r>
              <w:rPr>
                <w:rFonts w:hint="eastAsia" w:cs="Times New Roman"/>
                <w:iCs/>
                <w:color w:val="auto"/>
                <w:sz w:val="24"/>
                <w:highlight w:val="none"/>
                <w:lang w:val="en-US" w:eastAsia="zh-CN"/>
              </w:rPr>
              <w:t>根据《建设项目环境影响</w:t>
            </w:r>
            <w:r>
              <w:rPr>
                <w:rFonts w:hint="eastAsia" w:cs="Times New Roman"/>
                <w:iCs/>
                <w:color w:val="000000" w:themeColor="text1"/>
                <w:sz w:val="24"/>
                <w:highlight w:val="none"/>
                <w:lang w:val="en-US" w:eastAsia="zh-CN"/>
                <w14:textFill>
                  <w14:solidFill>
                    <w14:schemeClr w14:val="tx1"/>
                  </w14:solidFill>
                </w14:textFill>
              </w:rPr>
              <w:t>报告表编制技术指南（污染影响类）（试行）》，项目不存在污染地下水和土壤的途径，因</w:t>
            </w:r>
            <w:r>
              <w:rPr>
                <w:rFonts w:hint="eastAsia" w:cs="Times New Roman"/>
                <w:iCs/>
                <w:color w:val="auto"/>
                <w:sz w:val="24"/>
                <w:highlight w:val="none"/>
                <w:lang w:val="en-US" w:eastAsia="zh-CN"/>
              </w:rPr>
              <w:t>此不进行地下水、土壤质量现状调查。</w:t>
            </w:r>
          </w:p>
          <w:p>
            <w:pPr>
              <w:keepNext w:val="0"/>
              <w:keepLines w:val="0"/>
              <w:suppressLineNumbers w:val="0"/>
              <w:snapToGrid w:val="0"/>
              <w:spacing w:before="0" w:beforeAutospacing="0" w:after="0" w:afterAutospacing="0" w:line="520" w:lineRule="exact"/>
              <w:ind w:left="0" w:right="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4、生态环境保护目标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lang w:val="en-US" w:eastAsia="zh-CN"/>
              </w:rPr>
            </w:pPr>
            <w:r>
              <w:rPr>
                <w:rFonts w:hint="eastAsia" w:cs="Times New Roman"/>
                <w:iCs/>
                <w:color w:val="auto"/>
                <w:sz w:val="24"/>
                <w:highlight w:val="none"/>
                <w:lang w:val="en-US" w:eastAsia="zh-CN"/>
              </w:rPr>
              <w:t>本项目河南省新乡市新乡县七里营镇龙泉村，</w:t>
            </w:r>
            <w:r>
              <w:rPr>
                <w:rFonts w:hint="default"/>
                <w:color w:val="000000" w:themeColor="text1"/>
                <w:sz w:val="24"/>
                <w14:textFill>
                  <w14:solidFill>
                    <w14:schemeClr w14:val="tx1"/>
                  </w14:solidFill>
                </w14:textFill>
              </w:rPr>
              <w:t>项目周围500m范围内无重点保护的野生动植物、风景名胜区、自然保护区及文化遗产等特殊保护目标</w:t>
            </w:r>
            <w:r>
              <w:rPr>
                <w:rFonts w:hint="eastAsia" w:cs="Times New Roman"/>
                <w:iCs/>
                <w:color w:val="auto"/>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污染</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物排</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放控</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制标</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准</w:t>
            </w:r>
          </w:p>
        </w:tc>
        <w:tc>
          <w:tcPr>
            <w:tcW w:w="8190" w:type="dxa"/>
            <w:noWrap w:val="0"/>
            <w:vAlign w:val="center"/>
          </w:tcPr>
          <w:p>
            <w:pPr>
              <w:keepNext w:val="0"/>
              <w:keepLines w:val="0"/>
              <w:suppressLineNumbers w:val="0"/>
              <w:snapToGrid w:val="0"/>
              <w:spacing w:before="0" w:beforeAutospacing="0" w:after="0" w:afterAutospacing="0" w:line="520" w:lineRule="exact"/>
              <w:ind w:left="0" w:right="0"/>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宋体" w:eastAsia="宋体" w:cs="Times New Roman"/>
                <w:sz w:val="24"/>
                <w:highlight w:val="none"/>
                <w:lang w:val="en-US" w:eastAsia="zh-CN"/>
              </w:rPr>
            </w:pPr>
            <w:r>
              <w:rPr>
                <w:rFonts w:hint="eastAsia" w:cs="Times New Roman"/>
                <w:sz w:val="24"/>
                <w:highlight w:val="none"/>
                <w:lang w:val="en-US" w:eastAsia="zh-CN"/>
              </w:rPr>
              <w:t>本项目玻璃卡纸配胶、涂布和烘干工序产生有机废气以及生产不干胶纸涂布复合工序产生有机废气</w:t>
            </w:r>
            <w:r>
              <w:rPr>
                <w:rFonts w:hint="eastAsia" w:cs="Times New Roman"/>
                <w:sz w:val="24"/>
                <w:highlight w:val="none"/>
                <w:lang w:eastAsia="zh-CN"/>
              </w:rPr>
              <w:t>执行</w:t>
            </w:r>
            <w:r>
              <w:rPr>
                <w:rFonts w:hint="eastAsia" w:hAnsi="宋体"/>
                <w:color w:val="000000"/>
                <w:sz w:val="24"/>
                <w:highlight w:val="none"/>
              </w:rPr>
              <w:t>《大气污染物综合排放标准》（GB16297-1996）表2非甲烷总烃最高允许排放速率10kg/h（15m高排气筒）</w:t>
            </w:r>
            <w:r>
              <w:rPr>
                <w:rFonts w:hint="eastAsia" w:hAnsi="宋体"/>
                <w:color w:val="000000"/>
                <w:sz w:val="24"/>
                <w:highlight w:val="none"/>
                <w:lang w:val="en-US" w:eastAsia="zh-CN"/>
              </w:rPr>
              <w:t>与</w:t>
            </w:r>
            <w:r>
              <w:rPr>
                <w:rFonts w:hint="eastAsia" w:hAnsi="宋体"/>
                <w:sz w:val="24"/>
                <w:highlight w:val="none"/>
              </w:rPr>
              <w:t>《关于全省开展工业企业挥发性有机物专项治理工作中排放建议值的通知》（豫环攻坚办（2017）162号）工业企业挥发性有机物排放建议值</w:t>
            </w:r>
            <w:r>
              <w:rPr>
                <w:rFonts w:hint="eastAsia"/>
                <w:bCs/>
                <w:sz w:val="24"/>
                <w:highlight w:val="none"/>
                <w:lang w:val="en-US" w:eastAsia="zh-CN" w:bidi="ar"/>
              </w:rPr>
              <w:t>8</w:t>
            </w:r>
            <w:r>
              <w:rPr>
                <w:rFonts w:hint="eastAsia" w:eastAsia="宋体"/>
                <w:bCs/>
                <w:sz w:val="24"/>
                <w:highlight w:val="none"/>
                <w:lang w:bidi="ar"/>
              </w:rPr>
              <w:t>0mg/m</w:t>
            </w:r>
            <w:r>
              <w:rPr>
                <w:rFonts w:hint="eastAsia" w:eastAsia="宋体"/>
                <w:bCs/>
                <w:sz w:val="24"/>
                <w:highlight w:val="none"/>
                <w:vertAlign w:val="superscript"/>
                <w:lang w:bidi="ar"/>
              </w:rPr>
              <w:t>3</w:t>
            </w:r>
            <w:r>
              <w:rPr>
                <w:rFonts w:hint="eastAsia"/>
                <w:bCs/>
                <w:sz w:val="24"/>
                <w:highlight w:val="none"/>
                <w:lang w:val="en-US" w:eastAsia="zh-CN" w:bidi="ar"/>
              </w:rPr>
              <w:t>以及</w:t>
            </w:r>
            <w:r>
              <w:rPr>
                <w:rFonts w:hint="eastAsia" w:ascii="Times New Roman" w:hAnsi="宋体" w:eastAsia="宋体" w:cs="Times New Roman"/>
                <w:sz w:val="24"/>
                <w:highlight w:val="none"/>
              </w:rPr>
              <w:t>工业企业</w:t>
            </w:r>
            <w:r>
              <w:rPr>
                <w:rFonts w:hint="eastAsia" w:ascii="Times New Roman" w:hAnsi="宋体" w:eastAsia="宋体" w:cs="Times New Roman"/>
                <w:sz w:val="24"/>
                <w:highlight w:val="none"/>
                <w:lang w:eastAsia="zh-CN"/>
              </w:rPr>
              <w:t>边界</w:t>
            </w:r>
            <w:r>
              <w:rPr>
                <w:rFonts w:hint="eastAsia" w:ascii="Times New Roman" w:hAnsi="宋体" w:eastAsia="宋体" w:cs="Times New Roman"/>
                <w:sz w:val="24"/>
                <w:highlight w:val="none"/>
              </w:rPr>
              <w:t>挥发性有机物排放建议值</w:t>
            </w:r>
            <w:r>
              <w:rPr>
                <w:rFonts w:hint="eastAsia" w:ascii="Times New Roman" w:hAnsi="宋体" w:eastAsia="宋体" w:cs="Times New Roman"/>
                <w:sz w:val="24"/>
                <w:highlight w:val="none"/>
                <w:lang w:val="en-US" w:eastAsia="zh-CN"/>
              </w:rPr>
              <w:t>2.0</w:t>
            </w:r>
            <w:r>
              <w:rPr>
                <w:rFonts w:hint="eastAsia" w:ascii="Times New Roman" w:hAnsi="宋体" w:eastAsia="宋体" w:cs="Times New Roman"/>
                <w:sz w:val="24"/>
                <w:highlight w:val="none"/>
              </w:rPr>
              <w:t>mg/m</w:t>
            </w:r>
            <w:r>
              <w:rPr>
                <w:rFonts w:hint="eastAsia" w:ascii="Times New Roman" w:hAnsi="宋体" w:eastAsia="宋体" w:cs="Times New Roman"/>
                <w:sz w:val="24"/>
                <w:highlight w:val="none"/>
                <w:vertAlign w:val="superscript"/>
              </w:rPr>
              <w:t>3</w:t>
            </w:r>
            <w:r>
              <w:rPr>
                <w:rFonts w:hint="eastAsia" w:ascii="Times New Roman" w:hAnsi="宋体" w:eastAsia="宋体" w:cs="Times New Roman"/>
                <w:sz w:val="24"/>
                <w:highlight w:val="none"/>
                <w:lang w:val="en-US" w:eastAsia="zh-CN"/>
              </w:rPr>
              <w:t>。</w:t>
            </w:r>
          </w:p>
          <w:p>
            <w:pPr>
              <w:pStyle w:val="49"/>
              <w:keepLines w:val="0"/>
              <w:suppressLineNumbers w:val="0"/>
              <w:bidi w:val="0"/>
              <w:spacing w:before="0" w:beforeAutospacing="0" w:after="0" w:afterAutospacing="0"/>
              <w:ind w:left="0" w:right="0"/>
              <w:rPr>
                <w:rFonts w:hint="default"/>
              </w:rPr>
            </w:pPr>
            <w:r>
              <w:rPr>
                <w:rFonts w:hint="eastAsia"/>
                <w:b/>
                <w:lang w:val="en-US" w:eastAsia="zh-CN"/>
              </w:rPr>
              <w:t xml:space="preserve"> </w:t>
            </w:r>
            <w:r>
              <w:rPr>
                <w:rFonts w:hint="default" w:ascii="Times New Roman" w:hAnsi="Times New Roman" w:eastAsia="宋体"/>
                <w:b/>
                <w:lang w:val="en-US" w:eastAsia="zh-CN"/>
              </w:rPr>
              <w:t>大气</w:t>
            </w:r>
            <w:r>
              <w:rPr>
                <w:rFonts w:hint="default"/>
              </w:rPr>
              <w:t>污染物</w:t>
            </w:r>
            <w:r>
              <w:rPr>
                <w:rFonts w:hint="default" w:ascii="Times New Roman" w:hAnsi="宋体" w:eastAsia="宋体" w:cs="Times New Roman"/>
                <w:sz w:val="24"/>
                <w:lang w:eastAsia="zh-CN"/>
              </w:rPr>
              <w:t>排放</w:t>
            </w:r>
            <w:r>
              <w:rPr>
                <w:rFonts w:hint="default"/>
              </w:rPr>
              <w:t>执行标准</w:t>
            </w:r>
          </w:p>
          <w:tbl>
            <w:tblPr>
              <w:tblStyle w:val="17"/>
              <w:tblW w:w="8138" w:type="dxa"/>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1065"/>
              <w:gridCol w:w="1823"/>
              <w:gridCol w:w="2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标准名称</w:t>
                  </w:r>
                </w:p>
              </w:tc>
              <w:tc>
                <w:tcPr>
                  <w:tcW w:w="10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污染因子</w:t>
                  </w:r>
                </w:p>
              </w:tc>
              <w:tc>
                <w:tcPr>
                  <w:tcW w:w="4337"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标准限值浓度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《大污染物综合排放标准（GB16297-1996）表2标准</w:t>
                  </w:r>
                </w:p>
              </w:tc>
              <w:tc>
                <w:tcPr>
                  <w:tcW w:w="1065" w:type="dxa"/>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非甲烷</w:t>
                  </w:r>
                </w:p>
                <w:p>
                  <w:pPr>
                    <w:keepNext w:val="0"/>
                    <w:keepLines w:val="0"/>
                    <w:suppressLineNumbers w:val="0"/>
                    <w:spacing w:before="0" w:beforeAutospacing="0" w:after="0" w:afterAutospacing="0"/>
                    <w:ind w:left="0" w:leftChars="0" w:right="0" w:rightChars="0"/>
                    <w:jc w:val="center"/>
                    <w:rPr>
                      <w:rFonts w:hint="default"/>
                      <w:color w:val="000000"/>
                      <w:szCs w:val="21"/>
                      <w:highlight w:val="none"/>
                    </w:rPr>
                  </w:pPr>
                  <w:r>
                    <w:rPr>
                      <w:rFonts w:hint="default"/>
                      <w:color w:val="000000"/>
                      <w:szCs w:val="21"/>
                      <w:highlight w:val="none"/>
                    </w:rPr>
                    <w:t>总烃</w:t>
                  </w:r>
                </w:p>
              </w:tc>
              <w:tc>
                <w:tcPr>
                  <w:tcW w:w="1823"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highlight w:val="none"/>
                    </w:rPr>
                  </w:pPr>
                  <w:r>
                    <w:rPr>
                      <w:rFonts w:hint="default"/>
                      <w:color w:val="000000"/>
                      <w:szCs w:val="21"/>
                      <w:highlight w:val="none"/>
                    </w:rPr>
                    <w:t>有组织排放（排气筒高度15m）</w:t>
                  </w:r>
                </w:p>
              </w:tc>
              <w:tc>
                <w:tcPr>
                  <w:tcW w:w="2514" w:type="dxa"/>
                  <w:noWrap w:val="0"/>
                  <w:vAlign w:val="center"/>
                </w:tcPr>
                <w:p>
                  <w:pPr>
                    <w:keepNext w:val="0"/>
                    <w:keepLines w:val="0"/>
                    <w:suppressLineNumbers w:val="0"/>
                    <w:spacing w:before="0" w:beforeAutospacing="0" w:after="0" w:afterAutospacing="0"/>
                    <w:ind w:left="0" w:leftChars="0" w:right="0" w:rightChars="0"/>
                    <w:jc w:val="center"/>
                    <w:rPr>
                      <w:rFonts w:hint="default"/>
                      <w:color w:val="000000"/>
                      <w:szCs w:val="21"/>
                      <w:highlight w:val="none"/>
                    </w:rPr>
                  </w:pPr>
                  <w:r>
                    <w:rPr>
                      <w:rFonts w:hint="default"/>
                      <w:snapToGrid w:val="0"/>
                      <w:color w:val="000000"/>
                      <w:szCs w:val="21"/>
                      <w:highlight w:val="none"/>
                    </w:rPr>
                    <w:t>最高允许排放速率：10kg/h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736"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《关于全省开展工业企业挥发性有机物专项治理工作中排放建议值的通知》（豫环攻坚办（2017）162号）</w:t>
                  </w:r>
                </w:p>
              </w:tc>
              <w:tc>
                <w:tcPr>
                  <w:tcW w:w="1065" w:type="dxa"/>
                  <w:vMerge w:val="restart"/>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非甲烷总烃</w:t>
                  </w: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有组织</w:t>
                  </w:r>
                  <w:r>
                    <w:rPr>
                      <w:rFonts w:hint="eastAsia"/>
                      <w:color w:val="000000"/>
                      <w:szCs w:val="21"/>
                      <w:highlight w:val="none"/>
                    </w:rPr>
                    <w:t>建议</w:t>
                  </w:r>
                  <w:r>
                    <w:rPr>
                      <w:rFonts w:hint="default"/>
                      <w:color w:val="000000"/>
                      <w:szCs w:val="21"/>
                      <w:highlight w:val="none"/>
                    </w:rPr>
                    <w:t>值：</w:t>
                  </w:r>
                  <w:r>
                    <w:rPr>
                      <w:rFonts w:hint="eastAsia"/>
                      <w:color w:val="000000"/>
                      <w:szCs w:val="21"/>
                      <w:highlight w:val="none"/>
                      <w:lang w:val="en-US" w:eastAsia="zh-CN"/>
                    </w:rPr>
                    <w:t>80</w:t>
                  </w:r>
                  <w:r>
                    <w:rPr>
                      <w:rFonts w:hint="default"/>
                      <w:color w:val="000000"/>
                      <w:szCs w:val="21"/>
                      <w:highlight w:val="none"/>
                    </w:rPr>
                    <w:t>mg/m</w:t>
                  </w:r>
                  <w:r>
                    <w:rPr>
                      <w:rFonts w:hint="default"/>
                      <w:color w:val="000000"/>
                      <w:szCs w:val="21"/>
                      <w:highlight w:val="none"/>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36"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p>
              </w:tc>
              <w:tc>
                <w:tcPr>
                  <w:tcW w:w="1065" w:type="dxa"/>
                  <w:vMerge w:val="continue"/>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p>
              </w:tc>
              <w:tc>
                <w:tcPr>
                  <w:tcW w:w="4337" w:type="dxa"/>
                  <w:gridSpan w:val="2"/>
                  <w:noWrap w:val="0"/>
                  <w:vAlign w:val="center"/>
                </w:tcPr>
                <w:p>
                  <w:pPr>
                    <w:keepNext w:val="0"/>
                    <w:keepLines w:val="0"/>
                    <w:suppressLineNumbers w:val="0"/>
                    <w:spacing w:before="0" w:beforeAutospacing="0" w:after="0" w:afterAutospacing="0"/>
                    <w:ind w:left="0" w:right="0"/>
                    <w:jc w:val="center"/>
                    <w:rPr>
                      <w:rFonts w:hint="default"/>
                      <w:color w:val="000000"/>
                      <w:szCs w:val="21"/>
                      <w:highlight w:val="none"/>
                    </w:rPr>
                  </w:pPr>
                  <w:r>
                    <w:rPr>
                      <w:rFonts w:hint="default"/>
                      <w:color w:val="000000"/>
                      <w:szCs w:val="21"/>
                      <w:highlight w:val="none"/>
                    </w:rPr>
                    <w:t>无组织</w:t>
                  </w:r>
                  <w:r>
                    <w:rPr>
                      <w:rFonts w:hint="eastAsia"/>
                      <w:color w:val="000000"/>
                      <w:szCs w:val="21"/>
                      <w:highlight w:val="none"/>
                      <w:lang w:eastAsia="zh-CN"/>
                    </w:rPr>
                    <w:t>：</w:t>
                  </w:r>
                  <w:r>
                    <w:rPr>
                      <w:rFonts w:hint="default"/>
                      <w:color w:val="000000"/>
                      <w:szCs w:val="21"/>
                      <w:highlight w:val="none"/>
                    </w:rPr>
                    <w:t>2.0mg/m</w:t>
                  </w:r>
                  <w:r>
                    <w:rPr>
                      <w:rFonts w:hint="default"/>
                      <w:color w:val="000000"/>
                      <w:szCs w:val="21"/>
                      <w:highlight w:val="none"/>
                      <w:vertAlign w:val="superscript"/>
                    </w:rPr>
                    <w:t>3</w:t>
                  </w:r>
                </w:p>
              </w:tc>
            </w:tr>
          </w:tbl>
          <w:p>
            <w:pPr>
              <w:pStyle w:val="35"/>
              <w:keepNext w:val="0"/>
              <w:keepLines w:val="0"/>
              <w:pageBreakBefore w:val="0"/>
              <w:widowControl/>
              <w:numPr>
                <w:ilvl w:val="0"/>
                <w:numId w:val="0"/>
              </w:numPr>
              <w:suppressLineNumbers w:val="0"/>
              <w:kinsoku/>
              <w:wordWrap/>
              <w:overflowPunct/>
              <w:topLinePunct w:val="0"/>
              <w:autoSpaceDE/>
              <w:autoSpaceDN w:val="0"/>
              <w:bidi w:val="0"/>
              <w:adjustRightInd/>
              <w:snapToGrid w:val="0"/>
              <w:spacing w:before="0" w:beforeAutospacing="0" w:after="0" w:afterAutospacing="0" w:line="520" w:lineRule="exact"/>
              <w:ind w:left="0" w:right="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2、废水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rPr>
                <w:rFonts w:hint="default" w:eastAsia="宋体"/>
                <w:iCs/>
                <w:sz w:val="24"/>
                <w:lang w:val="en-US" w:eastAsia="zh-CN"/>
              </w:rPr>
            </w:pPr>
            <w:r>
              <w:rPr>
                <w:rFonts w:hint="eastAsia"/>
                <w:iCs/>
                <w:sz w:val="24"/>
                <w:lang w:val="en-US" w:eastAsia="zh-CN"/>
              </w:rPr>
              <w:t>生活废水：本项目劳动人员从现有工程中进行调配，不新增员工，所以不新增生活废水。</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firstLine="480" w:firstLineChars="200"/>
              <w:rPr>
                <w:rFonts w:hint="eastAsia"/>
                <w:color w:val="000000"/>
                <w:sz w:val="24"/>
                <w:szCs w:val="24"/>
                <w:lang w:val="en-US" w:eastAsia="zh-CN"/>
              </w:rPr>
            </w:pPr>
            <w:r>
              <w:rPr>
                <w:rFonts w:hint="eastAsia"/>
                <w:iCs/>
                <w:color w:val="000000" w:themeColor="text1"/>
                <w:sz w:val="24"/>
                <w:lang w:eastAsia="zh-CN"/>
                <w14:textFill>
                  <w14:solidFill>
                    <w14:schemeClr w14:val="tx1"/>
                  </w14:solidFill>
                </w14:textFill>
              </w:rPr>
              <w:t>生产废水</w:t>
            </w:r>
            <w:r>
              <w:rPr>
                <w:rFonts w:hint="eastAsia"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eastAsia" w:cs="Times New Roman"/>
                <w:b w:val="0"/>
                <w:bCs/>
                <w:color w:val="000000" w:themeColor="text1"/>
                <w:sz w:val="24"/>
                <w:highlight w:val="none"/>
                <w:lang w:val="en-US" w:eastAsia="zh-CN"/>
                <w14:textFill>
                  <w14:solidFill>
                    <w14:schemeClr w14:val="tx1"/>
                  </w14:solidFill>
                </w14:textFill>
              </w:rPr>
              <w:t>本项目在生产玻璃卡纸时产生淋缸废水</w:t>
            </w:r>
            <w:r>
              <w:rPr>
                <w:rFonts w:hint="eastAsia"/>
                <w:color w:val="000000" w:themeColor="text1"/>
                <w:sz w:val="24"/>
                <w:szCs w:val="24"/>
                <w:lang w:val="en-US" w:eastAsia="zh-CN"/>
                <w14:textFill>
                  <w14:solidFill>
                    <w14:schemeClr w14:val="tx1"/>
                  </w14:solidFill>
                </w14:textFill>
              </w:rPr>
              <w:t>在厂区进行三级沉淀后，由自行修建的专用管网输送至新乡县纸制品专业园区河南兴泰纸业有限公司厂区污水处理站处理后，</w:t>
            </w:r>
            <w:r>
              <w:rPr>
                <w:rFonts w:hint="eastAsia"/>
                <w:color w:val="000000"/>
                <w:sz w:val="24"/>
                <w:szCs w:val="24"/>
                <w:lang w:val="en-US" w:eastAsia="zh-CN"/>
              </w:rPr>
              <w:t>排入新乡县综合污水处理厂处理后达标排放。废水排放标准见下表。</w:t>
            </w:r>
          </w:p>
          <w:p>
            <w:pPr>
              <w:pStyle w:val="49"/>
              <w:keepLines w:val="0"/>
              <w:suppressLineNumbers w:val="0"/>
              <w:bidi w:val="0"/>
              <w:spacing w:before="0" w:beforeAutospacing="0" w:after="0" w:afterAutospacing="0"/>
              <w:ind w:left="0" w:right="0"/>
              <w:rPr>
                <w:rFonts w:hint="default"/>
              </w:rPr>
            </w:pPr>
            <w:r>
              <w:rPr>
                <w:rFonts w:hint="eastAsia"/>
                <w:b/>
                <w:lang w:val="en-US" w:eastAsia="zh-CN"/>
              </w:rPr>
              <w:t xml:space="preserve"> 废水</w:t>
            </w:r>
            <w:r>
              <w:rPr>
                <w:rFonts w:hint="default"/>
              </w:rPr>
              <w:t>执行标准</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4"/>
              <w:gridCol w:w="3297"/>
              <w:gridCol w:w="1366"/>
              <w:gridCol w:w="2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41"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污染物</w:t>
                  </w:r>
                </w:p>
              </w:tc>
              <w:tc>
                <w:tcPr>
                  <w:tcW w:w="2025"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执行标准</w:t>
                  </w:r>
                </w:p>
              </w:tc>
              <w:tc>
                <w:tcPr>
                  <w:tcW w:w="839" w:type="pct"/>
                  <w:noWrap w:val="0"/>
                  <w:vAlign w:val="top"/>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污染因子</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废水</w:t>
                  </w:r>
                </w:p>
              </w:tc>
              <w:tc>
                <w:tcPr>
                  <w:tcW w:w="2025" w:type="pct"/>
                  <w:vMerge w:val="restar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cs="Times New Roman"/>
                      <w:b w:val="0"/>
                      <w:bCs w:val="0"/>
                      <w:kern w:val="2"/>
                      <w:sz w:val="21"/>
                      <w:szCs w:val="21"/>
                      <w:highlight w:val="none"/>
                      <w:u w:val="none"/>
                      <w:vertAlign w:val="baseline"/>
                      <w:lang w:val="en-US" w:eastAsia="zh-CN" w:bidi="ar-SA"/>
                    </w:rPr>
                    <w:t>新乡县综合污水处理厂</w:t>
                  </w:r>
                  <w:r>
                    <w:rPr>
                      <w:rFonts w:hint="default" w:ascii="Times New Roman" w:hAnsi="Times New Roman" w:eastAsia="宋体" w:cs="Times New Roman"/>
                      <w:b w:val="0"/>
                      <w:bCs w:val="0"/>
                      <w:kern w:val="2"/>
                      <w:sz w:val="21"/>
                      <w:szCs w:val="21"/>
                      <w:highlight w:val="none"/>
                      <w:u w:val="none"/>
                      <w:vertAlign w:val="baseline"/>
                      <w:lang w:val="en-US" w:eastAsia="zh-CN" w:bidi="ar-SA"/>
                    </w:rPr>
                    <w:t>收水标准</w:t>
                  </w: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COD</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cs="Times New Roman"/>
                      <w:b w:val="0"/>
                      <w:bCs w:val="0"/>
                      <w:kern w:val="2"/>
                      <w:sz w:val="21"/>
                      <w:szCs w:val="21"/>
                      <w:highlight w:val="none"/>
                      <w:u w:val="none"/>
                      <w:vertAlign w:val="baseline"/>
                      <w:lang w:val="en-US" w:eastAsia="zh-CN" w:bidi="ar-SA"/>
                    </w:rPr>
                    <w:t>400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ascii="Times New Roman" w:hAnsi="Times New Roman" w:eastAsia="宋体" w:cs="Times New Roman"/>
                      <w:b w:val="0"/>
                      <w:bCs w:val="0"/>
                      <w:kern w:val="2"/>
                      <w:sz w:val="21"/>
                      <w:szCs w:val="21"/>
                      <w:highlight w:val="none"/>
                      <w:u w:val="none"/>
                      <w:vertAlign w:val="baseline"/>
                      <w:lang w:val="en-US" w:eastAsia="zh-CN" w:bidi="ar-SA"/>
                    </w:rPr>
                    <w:t>BOD</w:t>
                  </w:r>
                  <w:r>
                    <w:rPr>
                      <w:rFonts w:hint="eastAsia" w:ascii="Times New Roman" w:hAnsi="Times New Roman" w:eastAsia="宋体" w:cs="Times New Roman"/>
                      <w:b w:val="0"/>
                      <w:bCs w:val="0"/>
                      <w:kern w:val="2"/>
                      <w:sz w:val="21"/>
                      <w:szCs w:val="21"/>
                      <w:highlight w:val="none"/>
                      <w:u w:val="none"/>
                      <w:vertAlign w:val="subscript"/>
                      <w:lang w:val="en-US" w:eastAsia="zh-CN" w:bidi="ar-SA"/>
                    </w:rPr>
                    <w:t>5</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ascii="Times New Roman" w:hAnsi="Times New Roman" w:eastAsia="宋体" w:cs="Times New Roman"/>
                      <w:b w:val="0"/>
                      <w:bCs w:val="0"/>
                      <w:kern w:val="2"/>
                      <w:sz w:val="21"/>
                      <w:szCs w:val="21"/>
                      <w:highlight w:val="none"/>
                      <w:u w:val="none"/>
                      <w:vertAlign w:val="baseline"/>
                      <w:lang w:val="en-US" w:eastAsia="zh-CN" w:bidi="ar-SA"/>
                    </w:rPr>
                    <w:t>1</w:t>
                  </w:r>
                  <w:r>
                    <w:rPr>
                      <w:rFonts w:hint="eastAsia" w:cs="Times New Roman"/>
                      <w:b w:val="0"/>
                      <w:bCs w:val="0"/>
                      <w:kern w:val="2"/>
                      <w:sz w:val="21"/>
                      <w:szCs w:val="21"/>
                      <w:highlight w:val="none"/>
                      <w:u w:val="none"/>
                      <w:vertAlign w:val="baseline"/>
                      <w:lang w:val="en-US" w:eastAsia="zh-CN" w:bidi="ar-SA"/>
                    </w:rPr>
                    <w:t>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szCs w:val="24"/>
                      <w:highlight w:val="none"/>
                      <w:u w:val="no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SS</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180</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NH</w:t>
                  </w:r>
                  <w:r>
                    <w:rPr>
                      <w:rFonts w:hint="default" w:ascii="Times New Roman" w:hAnsi="Times New Roman" w:eastAsia="宋体" w:cs="Times New Roman"/>
                      <w:b w:val="0"/>
                      <w:bCs w:val="0"/>
                      <w:kern w:val="2"/>
                      <w:sz w:val="21"/>
                      <w:szCs w:val="21"/>
                      <w:highlight w:val="none"/>
                      <w:u w:val="none"/>
                      <w:vertAlign w:val="subscript"/>
                      <w:lang w:val="en-US" w:eastAsia="zh-CN" w:bidi="ar-SA"/>
                    </w:rPr>
                    <w:t>3</w:t>
                  </w:r>
                  <w:r>
                    <w:rPr>
                      <w:rFonts w:hint="default" w:ascii="Times New Roman" w:hAnsi="Times New Roman" w:eastAsia="宋体" w:cs="Times New Roman"/>
                      <w:b w:val="0"/>
                      <w:bCs w:val="0"/>
                      <w:kern w:val="2"/>
                      <w:sz w:val="21"/>
                      <w:szCs w:val="21"/>
                      <w:highlight w:val="none"/>
                      <w:u w:val="none"/>
                      <w:vertAlign w:val="baseline"/>
                      <w:lang w:val="en-US" w:eastAsia="zh-CN" w:bidi="ar-SA"/>
                    </w:rPr>
                    <w: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59</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TP</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4</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70</w:t>
                  </w:r>
                  <w:r>
                    <w:rPr>
                      <w:rFonts w:hint="default" w:ascii="Times New Roman" w:hAnsi="Times New Roman" w:eastAsia="宋体" w:cs="Times New Roman"/>
                      <w:b w:val="0"/>
                      <w:bCs w:val="0"/>
                      <w:sz w:val="21"/>
                      <w:szCs w:val="21"/>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《污水排入城镇下水道水质标准》（GB/T31962-2015）中C级标准</w:t>
                  </w: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COD</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BOD</w:t>
                  </w:r>
                  <w:r>
                    <w:rPr>
                      <w:rFonts w:hint="eastAsia" w:ascii="Times New Roman" w:hAnsi="Times New Roman" w:eastAsia="宋体" w:cs="Times New Roman"/>
                      <w:b w:val="0"/>
                      <w:bCs w:val="0"/>
                      <w:kern w:val="2"/>
                      <w:sz w:val="21"/>
                      <w:szCs w:val="21"/>
                      <w:u w:val="none"/>
                      <w:vertAlign w:val="subscript"/>
                      <w:lang w:val="en-US" w:eastAsia="zh-CN" w:bidi="ar-SA"/>
                    </w:rPr>
                    <w:t>5</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ascii="Times New Roman" w:hAnsi="Times New Roman" w:eastAsia="宋体" w:cs="Times New Roman"/>
                      <w:b w:val="0"/>
                      <w:bCs w:val="0"/>
                      <w:sz w:val="21"/>
                      <w:szCs w:val="21"/>
                      <w:u w:val="none"/>
                      <w:vertAlign w:val="baseline"/>
                      <w:lang w:val="en-US" w:eastAsia="zh-CN"/>
                    </w:rPr>
                    <w:t>15</w:t>
                  </w:r>
                  <w:r>
                    <w:rPr>
                      <w:rFonts w:hint="default" w:ascii="Times New Roman" w:hAnsi="Times New Roman" w:eastAsia="宋体" w:cs="Times New Roman"/>
                      <w:b w:val="0"/>
                      <w:bCs w:val="0"/>
                      <w:sz w:val="21"/>
                      <w:szCs w:val="21"/>
                      <w:u w:val="none"/>
                      <w:vertAlign w:val="baseline"/>
                      <w:lang w:val="en-US" w:eastAsia="zh-CN"/>
                    </w:rPr>
                    <w:t>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SS</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NH</w:t>
                  </w:r>
                  <w:r>
                    <w:rPr>
                      <w:rFonts w:hint="default" w:ascii="Times New Roman" w:hAnsi="Times New Roman" w:eastAsia="宋体" w:cs="Times New Roman"/>
                      <w:b w:val="0"/>
                      <w:bCs w:val="0"/>
                      <w:kern w:val="2"/>
                      <w:sz w:val="21"/>
                      <w:szCs w:val="21"/>
                      <w:u w:val="none"/>
                      <w:vertAlign w:val="subscript"/>
                      <w:lang w:val="en-US" w:eastAsia="zh-CN" w:bidi="ar-SA"/>
                    </w:rPr>
                    <w:t>3</w:t>
                  </w:r>
                  <w:r>
                    <w:rPr>
                      <w:rFonts w:hint="default" w:ascii="Times New Roman" w:hAnsi="Times New Roman" w:eastAsia="宋体" w:cs="Times New Roman"/>
                      <w:b w:val="0"/>
                      <w:bCs w:val="0"/>
                      <w:kern w:val="2"/>
                      <w:sz w:val="21"/>
                      <w:szCs w:val="21"/>
                      <w:u w:val="none"/>
                      <w:vertAlign w:val="baseline"/>
                      <w:lang w:val="en-US" w:eastAsia="zh-CN" w:bidi="ar-SA"/>
                    </w:rPr>
                    <w: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TP</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45</w:t>
                  </w:r>
                  <w:r>
                    <w:rPr>
                      <w:rFonts w:hint="default" w:ascii="Times New Roman" w:hAnsi="Times New Roman" w:eastAsia="宋体" w:cs="Times New Roman"/>
                      <w:b w:val="0"/>
                      <w:bCs w:val="0"/>
                      <w:sz w:val="21"/>
                      <w:szCs w:val="21"/>
                      <w:u w:val="none"/>
                      <w:vertAlign w:val="baseline"/>
                      <w:lang w:val="en-US" w:eastAsia="zh-CN"/>
                    </w:rPr>
                    <w:t>mg/L</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exact"/>
              <w:ind w:left="0" w:right="0"/>
              <w:jc w:val="left"/>
              <w:textAlignment w:val="auto"/>
              <w:rPr>
                <w:rFonts w:hint="eastAsia" w:ascii="Times New Roman" w:hAnsi="Times New Roman"/>
                <w:b/>
                <w:sz w:val="24"/>
                <w:szCs w:val="24"/>
              </w:rPr>
            </w:pPr>
            <w:r>
              <w:rPr>
                <w:rFonts w:hint="eastAsia" w:ascii="Times New Roman" w:hAnsi="Times New Roman"/>
                <w:b/>
                <w:sz w:val="24"/>
                <w:szCs w:val="24"/>
              </w:rPr>
              <w:t>3、噪声</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rPr>
              <w:t>项目运营期厂界噪声执行《工业企业厂界环境噪声排放标准》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GB12348-2008</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类标准，详见</w:t>
            </w:r>
            <w:r>
              <w:rPr>
                <w:rFonts w:hint="eastAsia" w:ascii="Times New Roman" w:hAnsi="Times New Roman" w:eastAsia="宋体" w:cs="Times New Roman"/>
                <w:sz w:val="24"/>
                <w:szCs w:val="24"/>
                <w:lang w:eastAsia="zh-CN"/>
              </w:rPr>
              <w:t>下表</w:t>
            </w:r>
            <w:r>
              <w:rPr>
                <w:rFonts w:hint="default" w:ascii="Times New Roman" w:hAnsi="Times New Roman" w:eastAsia="宋体" w:cs="Times New Roman"/>
                <w:sz w:val="24"/>
                <w:szCs w:val="24"/>
                <w:highlight w:val="none"/>
              </w:rPr>
              <w:t>。</w:t>
            </w:r>
          </w:p>
          <w:p>
            <w:pPr>
              <w:pStyle w:val="49"/>
              <w:keepLines w:val="0"/>
              <w:suppressLineNumbers w:val="0"/>
              <w:bidi w:val="0"/>
              <w:spacing w:before="0" w:beforeAutospacing="0" w:after="0" w:afterAutospacing="0"/>
              <w:ind w:left="0" w:right="0"/>
              <w:rPr>
                <w:rFonts w:hint="default"/>
              </w:rPr>
            </w:pPr>
            <w:r>
              <w:rPr>
                <w:rFonts w:hint="eastAsia"/>
                <w:lang w:val="en-US" w:eastAsia="zh-CN"/>
              </w:rPr>
              <w:t xml:space="preserve"> </w:t>
            </w:r>
            <w:r>
              <w:rPr>
                <w:rFonts w:hint="default"/>
              </w:rPr>
              <w:t>工业企业厂界环境噪声排放</w:t>
            </w:r>
            <w:r>
              <w:rPr>
                <w:rFonts w:hint="eastAsia"/>
              </w:rPr>
              <w:t>标准  单位：dB(A)</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45"/>
              <w:gridCol w:w="2046"/>
              <w:gridCol w:w="2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5"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eastAsia" w:ascii="Times New Roman" w:hAnsi="Times New Roman" w:eastAsia="宋体"/>
                      <w:b/>
                      <w:bCs w:val="0"/>
                      <w:sz w:val="21"/>
                      <w:szCs w:val="21"/>
                      <w:lang w:eastAsia="zh-CN"/>
                    </w:rPr>
                    <w:t>标准来源</w:t>
                  </w:r>
                  <w:r>
                    <w:rPr>
                      <w:rFonts w:hint="default" w:ascii="Times New Roman" w:hAnsi="Times New Roman" w:eastAsia="宋体"/>
                      <w:b/>
                      <w:bCs w:val="0"/>
                      <w:sz w:val="21"/>
                      <w:szCs w:val="21"/>
                      <w:lang w:eastAsia="zh-CN"/>
                    </w:rPr>
                    <w:t>及级别</w:t>
                  </w:r>
                </w:p>
              </w:tc>
              <w:tc>
                <w:tcPr>
                  <w:tcW w:w="4109" w:type="dxa"/>
                  <w:gridSpan w:val="2"/>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ascii="Times New Roman" w:hAnsi="Times New Roman" w:eastAsia="宋体"/>
                      <w:b/>
                      <w:bCs w:val="0"/>
                      <w:sz w:val="21"/>
                      <w:szCs w:val="21"/>
                      <w:lang w:eastAsia="zh-CN"/>
                    </w:rPr>
                  </w:pPr>
                  <w:r>
                    <w:rPr>
                      <w:rFonts w:hint="default" w:ascii="Times New Roman" w:hAnsi="Times New Roman" w:eastAsia="宋体"/>
                      <w:b/>
                      <w:bCs w:val="0"/>
                      <w:sz w:val="21"/>
                      <w:szCs w:val="21"/>
                      <w:lang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restart"/>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lang w:eastAsia="zh-CN"/>
                    </w:rPr>
                  </w:pPr>
                  <w:r>
                    <w:rPr>
                      <w:rFonts w:hint="default" w:ascii="Times New Roman" w:hAnsi="Times New Roman" w:eastAsia="宋体"/>
                      <w:b w:val="0"/>
                      <w:sz w:val="21"/>
                      <w:szCs w:val="21"/>
                      <w:lang w:eastAsia="zh-CN"/>
                    </w:rPr>
                    <w:t>《</w:t>
                  </w:r>
                  <w:r>
                    <w:rPr>
                      <w:rFonts w:hint="eastAsia" w:ascii="Times New Roman" w:hAnsi="Times New Roman" w:eastAsia="宋体"/>
                      <w:b w:val="0"/>
                      <w:sz w:val="21"/>
                      <w:szCs w:val="21"/>
                      <w:lang w:eastAsia="zh-CN"/>
                    </w:rPr>
                    <w:t>工业企业厂界环境噪声排放标准</w:t>
                  </w:r>
                  <w:r>
                    <w:rPr>
                      <w:rFonts w:hint="default" w:ascii="Times New Roman" w:hAnsi="Times New Roman" w:eastAsia="宋体"/>
                      <w:b w:val="0"/>
                      <w:sz w:val="21"/>
                      <w:szCs w:val="21"/>
                      <w:lang w:eastAsia="zh-CN"/>
                    </w:rPr>
                    <w:t>》（GB</w:t>
                  </w:r>
                  <w:r>
                    <w:rPr>
                      <w:rFonts w:hint="eastAsia" w:ascii="Times New Roman" w:hAnsi="Times New Roman" w:eastAsia="宋体"/>
                      <w:b w:val="0"/>
                      <w:sz w:val="21"/>
                      <w:szCs w:val="21"/>
                      <w:lang w:eastAsia="zh-CN"/>
                    </w:rPr>
                    <w:t>12348</w:t>
                  </w:r>
                  <w:r>
                    <w:rPr>
                      <w:rFonts w:hint="default" w:ascii="Times New Roman" w:hAnsi="Times New Roman" w:eastAsia="宋体"/>
                      <w:b w:val="0"/>
                      <w:sz w:val="21"/>
                      <w:szCs w:val="21"/>
                      <w:lang w:eastAsia="zh-CN"/>
                    </w:rPr>
                    <w:t>-2008）</w:t>
                  </w:r>
                  <w:r>
                    <w:rPr>
                      <w:rFonts w:hint="eastAsia"/>
                      <w:b w:val="0"/>
                      <w:sz w:val="21"/>
                      <w:szCs w:val="21"/>
                      <w:lang w:val="en-US" w:eastAsia="zh-CN"/>
                    </w:rPr>
                    <w:t>2</w:t>
                  </w:r>
                  <w:r>
                    <w:rPr>
                      <w:rFonts w:hint="default" w:ascii="Times New Roman" w:hAnsi="Times New Roman" w:eastAsia="宋体"/>
                      <w:b w:val="0"/>
                      <w:sz w:val="21"/>
                      <w:szCs w:val="21"/>
                      <w:lang w:eastAsia="zh-CN"/>
                    </w:rPr>
                    <w:t>类标准</w:t>
                  </w:r>
                </w:p>
              </w:tc>
              <w:tc>
                <w:tcPr>
                  <w:tcW w:w="2054"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昼间</w:t>
                  </w:r>
                </w:p>
              </w:tc>
              <w:tc>
                <w:tcPr>
                  <w:tcW w:w="2055"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6</w:t>
                  </w:r>
                  <w:r>
                    <w:rPr>
                      <w:rFonts w:hint="eastAsia"/>
                      <w:b w:val="0"/>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55" w:type="dxa"/>
                  <w:vMerge w:val="continue"/>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lang w:eastAsia="zh-CN"/>
                    </w:rPr>
                  </w:pPr>
                </w:p>
              </w:tc>
              <w:tc>
                <w:tcPr>
                  <w:tcW w:w="2054"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eastAsia" w:ascii="Times New Roman" w:hAnsi="Times New Roman" w:eastAsia="宋体"/>
                      <w:b w:val="0"/>
                      <w:sz w:val="21"/>
                      <w:szCs w:val="21"/>
                      <w:lang w:eastAsia="zh-CN"/>
                    </w:rPr>
                  </w:pPr>
                  <w:r>
                    <w:rPr>
                      <w:rFonts w:hint="eastAsia" w:ascii="Times New Roman" w:hAnsi="Times New Roman" w:eastAsia="宋体"/>
                      <w:b w:val="0"/>
                      <w:sz w:val="21"/>
                      <w:szCs w:val="21"/>
                      <w:lang w:eastAsia="zh-CN"/>
                    </w:rPr>
                    <w:t>夜间</w:t>
                  </w:r>
                </w:p>
              </w:tc>
              <w:tc>
                <w:tcPr>
                  <w:tcW w:w="2055" w:type="dxa"/>
                  <w:noWrap w:val="0"/>
                  <w:tcMar>
                    <w:top w:w="85" w:type="dxa"/>
                    <w:bottom w:w="85" w:type="dxa"/>
                  </w:tcMar>
                  <w:vAlign w:val="center"/>
                </w:tcPr>
                <w:p>
                  <w:pPr>
                    <w:pStyle w:val="6"/>
                    <w:keepNext w:val="0"/>
                    <w:keepLines w:val="0"/>
                    <w:suppressLineNumbers w:val="0"/>
                    <w:snapToGrid w:val="0"/>
                    <w:spacing w:before="0" w:beforeAutospacing="0" w:after="0" w:afterAutospacing="0"/>
                    <w:ind w:left="0" w:right="0"/>
                    <w:jc w:val="center"/>
                    <w:rPr>
                      <w:rFonts w:hint="default" w:ascii="Times New Roman" w:hAnsi="Times New Roman" w:eastAsia="宋体"/>
                      <w:b w:val="0"/>
                      <w:sz w:val="21"/>
                      <w:szCs w:val="21"/>
                      <w:lang w:val="en-US" w:eastAsia="zh-CN"/>
                    </w:rPr>
                  </w:pPr>
                  <w:r>
                    <w:rPr>
                      <w:rFonts w:hint="eastAsia" w:ascii="Times New Roman" w:hAnsi="Times New Roman" w:eastAsia="宋体"/>
                      <w:b w:val="0"/>
                      <w:sz w:val="21"/>
                      <w:szCs w:val="21"/>
                      <w:lang w:eastAsia="zh-CN"/>
                    </w:rPr>
                    <w:t>5</w:t>
                  </w:r>
                  <w:r>
                    <w:rPr>
                      <w:rFonts w:hint="eastAsia"/>
                      <w:b w:val="0"/>
                      <w:sz w:val="21"/>
                      <w:szCs w:val="21"/>
                      <w:lang w:val="en-US" w:eastAsia="zh-CN"/>
                    </w:rPr>
                    <w:t>0</w:t>
                  </w:r>
                </w:p>
              </w:tc>
            </w:tr>
          </w:tbl>
          <w:p>
            <w:pPr>
              <w:pStyle w:val="35"/>
              <w:keepNext w:val="0"/>
              <w:keepLines w:val="0"/>
              <w:suppressLineNumbers w:val="0"/>
              <w:autoSpaceDN w:val="0"/>
              <w:snapToGrid w:val="0"/>
              <w:spacing w:before="0" w:beforeAutospacing="0" w:after="0" w:afterAutospacing="0" w:line="520" w:lineRule="exact"/>
              <w:ind w:left="0" w:right="0"/>
              <w:rPr>
                <w:rFonts w:hint="eastAsia" w:ascii="Times New Roman" w:hAnsi="Times New Roman" w:eastAsia="宋体" w:cs="Times New Roman"/>
                <w:b/>
                <w:bCs/>
                <w:color w:val="auto"/>
                <w:sz w:val="24"/>
                <w:szCs w:val="24"/>
              </w:rPr>
            </w:pP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w:t>
            </w:r>
            <w:r>
              <w:rPr>
                <w:rFonts w:hint="eastAsia" w:ascii="Times New Roman" w:hAnsi="Times New Roman" w:eastAsia="宋体" w:cs="Times New Roman"/>
                <w:b/>
                <w:bCs/>
                <w:color w:val="auto"/>
                <w:sz w:val="24"/>
                <w:szCs w:val="24"/>
              </w:rPr>
              <w:t>固废</w:t>
            </w:r>
            <w:r>
              <w:rPr>
                <w:rFonts w:hint="eastAsia" w:ascii="Times New Roman" w:hAnsi="Times New Roman" w:eastAsia="宋体" w:cs="Times New Roman"/>
                <w:b/>
                <w:bCs/>
                <w:color w:val="auto"/>
                <w:sz w:val="24"/>
                <w:szCs w:val="24"/>
                <w:lang w:eastAsia="zh-CN"/>
              </w:rPr>
              <w:t>及</w:t>
            </w:r>
            <w:r>
              <w:rPr>
                <w:rFonts w:hint="eastAsia" w:ascii="Times New Roman" w:hAnsi="Times New Roman" w:eastAsia="宋体" w:cs="Times New Roman"/>
                <w:b/>
                <w:bCs/>
                <w:color w:val="auto"/>
                <w:sz w:val="24"/>
                <w:szCs w:val="24"/>
              </w:rPr>
              <w:t>危废</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宋体" w:hAnsi="宋体" w:eastAsia="宋体" w:cs="宋体"/>
                <w:color w:val="FF0000"/>
                <w:kern w:val="0"/>
                <w:szCs w:val="21"/>
                <w:lang w:val="en-US" w:eastAsia="zh-CN"/>
              </w:rPr>
            </w:pPr>
            <w:r>
              <w:rPr>
                <w:rFonts w:hint="default" w:ascii="Times New Roman" w:hAnsi="Times New Roman" w:eastAsia="宋体" w:cs="Times New Roman"/>
                <w:sz w:val="24"/>
              </w:rPr>
              <w:t>一般固废</w:t>
            </w:r>
            <w:r>
              <w:rPr>
                <w:rFonts w:hint="eastAsia" w:cs="Times New Roman"/>
                <w:sz w:val="24"/>
                <w:lang w:eastAsia="zh-CN"/>
              </w:rPr>
              <w:t>、危废的</w:t>
            </w:r>
            <w:r>
              <w:rPr>
                <w:rFonts w:hint="default" w:ascii="Times New Roman" w:hAnsi="Times New Roman" w:eastAsia="宋体" w:cs="Times New Roman"/>
                <w:sz w:val="24"/>
              </w:rPr>
              <w:t>贮存</w:t>
            </w:r>
            <w:r>
              <w:rPr>
                <w:rFonts w:hint="eastAsia" w:cs="Times New Roman"/>
                <w:sz w:val="24"/>
                <w:lang w:eastAsia="zh-CN"/>
              </w:rPr>
              <w:t>和</w:t>
            </w:r>
            <w:r>
              <w:rPr>
                <w:rFonts w:hint="default" w:ascii="Times New Roman" w:hAnsi="Times New Roman" w:eastAsia="宋体" w:cs="Times New Roman"/>
                <w:sz w:val="24"/>
              </w:rPr>
              <w:t>处置执行《一般工业固体废物贮存和填埋场污染控制标准》（GB18599-2020）</w:t>
            </w:r>
            <w:r>
              <w:rPr>
                <w:rFonts w:hint="eastAsia" w:cs="Times New Roman"/>
                <w:sz w:val="24"/>
                <w:lang w:eastAsia="zh-CN"/>
              </w:rPr>
              <w:t>、</w:t>
            </w:r>
            <w:r>
              <w:rPr>
                <w:rFonts w:hint="default" w:ascii="Times New Roman" w:hAnsi="Times New Roman" w:cs="Times New Roman"/>
                <w:bCs/>
                <w:color w:val="000000"/>
                <w:sz w:val="24"/>
                <w:highlight w:val="none"/>
                <w:u w:val="none"/>
                <w:lang w:eastAsia="zh-CN"/>
              </w:rPr>
              <w:t>《危险废物收集 贮存 运输技术规范》（HJ2025)、</w:t>
            </w:r>
            <w:r>
              <w:rPr>
                <w:rFonts w:hint="eastAsia" w:cs="Times New Roman"/>
                <w:color w:val="000000"/>
                <w:sz w:val="24"/>
                <w:lang w:eastAsia="zh-CN"/>
              </w:rPr>
              <w:t>《危险废物贮存污染控制标准》（GB18597-2023）</w:t>
            </w:r>
            <w:r>
              <w:rPr>
                <w:rFonts w:hint="default" w:ascii="Times New Roman" w:hAnsi="Times New Roman" w:cs="Times New Roman"/>
                <w:bCs/>
                <w:color w:val="000000"/>
                <w:sz w:val="24"/>
                <w:highlight w:val="none"/>
                <w:u w:val="none"/>
                <w:lang w:eastAsia="zh-CN"/>
              </w:rPr>
              <w:t>相关要求</w:t>
            </w:r>
            <w:r>
              <w:rPr>
                <w:rFonts w:hint="eastAsia" w:ascii="Times New Roman" w:hAnsi="Times New Roman" w:eastAsia="宋体" w:cs="Times New Roman"/>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总量</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rPr>
            </w:pPr>
            <w:r>
              <w:rPr>
                <w:rFonts w:hint="eastAsia" w:ascii="宋体" w:hAnsi="宋体" w:eastAsia="宋体" w:cs="宋体"/>
                <w:color w:val="auto"/>
                <w:kern w:val="0"/>
                <w:szCs w:val="21"/>
              </w:rPr>
              <w:t>控制</w:t>
            </w: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FF0000"/>
                <w:kern w:val="0"/>
                <w:szCs w:val="21"/>
              </w:rPr>
            </w:pPr>
            <w:r>
              <w:rPr>
                <w:rFonts w:hint="eastAsia" w:ascii="宋体" w:hAnsi="宋体" w:eastAsia="宋体" w:cs="宋体"/>
                <w:color w:val="auto"/>
                <w:kern w:val="0"/>
                <w:szCs w:val="21"/>
              </w:rPr>
              <w:t>指标</w:t>
            </w:r>
          </w:p>
        </w:tc>
        <w:tc>
          <w:tcPr>
            <w:tcW w:w="8190" w:type="dxa"/>
            <w:noWrap w:val="0"/>
            <w:vAlign w:val="center"/>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eastAsia="宋体" w:cs="Times New Roman"/>
                <w:sz w:val="24"/>
                <w:lang w:val="en-US" w:eastAsia="zh-CN"/>
              </w:rPr>
            </w:pPr>
            <w:r>
              <w:rPr>
                <w:rFonts w:hint="default" w:ascii="Times New Roman" w:hAnsi="Times New Roman" w:eastAsia="宋体" w:cs="Times New Roman"/>
                <w:sz w:val="24"/>
                <w:lang w:val="en-US" w:eastAsia="zh-CN"/>
              </w:rPr>
              <w:t>根据《新乡市生态环境局关于转发&lt;河南省生态环境厅关于印发建设项目主要污染物排放总量指标管理工作内部规程的通知&gt;的通知》，建设项目环境影响评价文件中应明确建设项目主要污染物排放总量指标及替代方案。</w:t>
            </w:r>
            <w:r>
              <w:rPr>
                <w:rFonts w:hint="default" w:ascii="Times New Roman" w:hAnsi="Times New Roman" w:eastAsia="宋体" w:cs="Times New Roman"/>
                <w:sz w:val="24"/>
              </w:rPr>
              <w:t>本项目生产过程中</w:t>
            </w:r>
            <w:r>
              <w:rPr>
                <w:rFonts w:hint="eastAsia" w:ascii="Times New Roman" w:hAnsi="Times New Roman" w:eastAsia="宋体" w:cs="Times New Roman"/>
                <w:sz w:val="24"/>
              </w:rPr>
              <w:t>产生的污染物包括废气和废水，产生的</w:t>
            </w:r>
            <w:r>
              <w:rPr>
                <w:rFonts w:hint="default" w:ascii="Times New Roman" w:hAnsi="Times New Roman" w:eastAsia="宋体" w:cs="Times New Roman"/>
                <w:sz w:val="24"/>
              </w:rPr>
              <w:t>废气</w:t>
            </w:r>
            <w:r>
              <w:rPr>
                <w:rFonts w:hint="eastAsia" w:ascii="Times New Roman" w:hAnsi="Times New Roman" w:eastAsia="宋体" w:cs="Times New Roman"/>
                <w:sz w:val="24"/>
                <w:lang w:val="en-US" w:eastAsia="zh-CN"/>
              </w:rPr>
              <w:t>污染物</w:t>
            </w:r>
            <w:r>
              <w:rPr>
                <w:rFonts w:hint="eastAsia" w:ascii="Times New Roman" w:hAnsi="Times New Roman" w:eastAsia="宋体" w:cs="Times New Roman"/>
                <w:sz w:val="24"/>
              </w:rPr>
              <w:t>包括</w:t>
            </w:r>
            <w:r>
              <w:rPr>
                <w:rFonts w:hint="eastAsia" w:cs="Times New Roman"/>
                <w:sz w:val="24"/>
                <w:lang w:val="en-US" w:eastAsia="zh-CN"/>
              </w:rPr>
              <w:t>VOCs</w:t>
            </w:r>
            <w:r>
              <w:rPr>
                <w:rFonts w:hint="eastAsia" w:cs="Times New Roman"/>
                <w:sz w:val="24"/>
                <w:lang w:eastAsia="zh-CN"/>
              </w:rPr>
              <w:t>。</w:t>
            </w:r>
            <w:r>
              <w:rPr>
                <w:rFonts w:hint="eastAsia" w:ascii="Times New Roman" w:hAnsi="Times New Roman" w:eastAsia="宋体" w:cs="Times New Roman"/>
                <w:sz w:val="24"/>
              </w:rPr>
              <w:t>产生的</w:t>
            </w:r>
            <w:r>
              <w:rPr>
                <w:rFonts w:hint="eastAsia" w:ascii="Times New Roman" w:hAnsi="Times New Roman" w:eastAsia="宋体" w:cs="Times New Roman"/>
                <w:sz w:val="24"/>
                <w:lang w:val="en-US" w:eastAsia="zh-CN"/>
              </w:rPr>
              <w:t>废水污染物</w:t>
            </w:r>
            <w:r>
              <w:rPr>
                <w:rFonts w:hint="eastAsia" w:ascii="Times New Roman" w:hAnsi="Times New Roman" w:eastAsia="宋体" w:cs="Times New Roman"/>
                <w:sz w:val="24"/>
              </w:rPr>
              <w:t>包括</w:t>
            </w:r>
            <w:r>
              <w:rPr>
                <w:rFonts w:hint="eastAsia" w:ascii="Times New Roman" w:hAnsi="Times New Roman" w:eastAsia="宋体" w:cs="Times New Roman"/>
                <w:sz w:val="24"/>
                <w:lang w:val="en-US" w:eastAsia="zh-CN"/>
              </w:rPr>
              <w:t>COD、</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r>
              <w:rPr>
                <w:rFonts w:hint="eastAsia" w:ascii="Times New Roman" w:hAnsi="Times New Roman" w:eastAsia="宋体" w:cs="Times New Roman"/>
                <w:sz w:val="24"/>
                <w:lang w:eastAsia="zh-CN"/>
              </w:rPr>
              <w:t>。</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lang w:val="zh-CN" w:eastAsia="zh-CN"/>
              </w:rPr>
              <w:t>本项目</w:t>
            </w:r>
            <w:r>
              <w:rPr>
                <w:rFonts w:hint="eastAsia" w:ascii="Times New Roman" w:hAnsi="Times New Roman" w:eastAsia="宋体" w:cs="Times New Roman"/>
                <w:sz w:val="24"/>
                <w:lang w:val="en-US" w:eastAsia="zh-CN"/>
              </w:rPr>
              <w:t>废气</w:t>
            </w:r>
            <w:r>
              <w:rPr>
                <w:rFonts w:hint="eastAsia" w:cs="Times New Roman"/>
                <w:sz w:val="24"/>
                <w:lang w:val="en-US" w:eastAsia="zh-CN"/>
              </w:rPr>
              <w:t>VOCs</w:t>
            </w:r>
            <w:r>
              <w:rPr>
                <w:rFonts w:hint="default" w:ascii="Times New Roman" w:hAnsi="Times New Roman" w:eastAsia="宋体" w:cs="Times New Roman"/>
                <w:sz w:val="24"/>
                <w:lang w:val="zh-CN" w:eastAsia="zh-CN"/>
              </w:rPr>
              <w:t>排放量为</w:t>
            </w:r>
            <w:r>
              <w:rPr>
                <w:rFonts w:hint="eastAsia" w:cs="Times New Roman"/>
                <w:sz w:val="24"/>
                <w:lang w:val="en-US" w:eastAsia="zh-CN"/>
              </w:rPr>
              <w:t>0.0624</w:t>
            </w:r>
            <w:r>
              <w:rPr>
                <w:rFonts w:hint="eastAsia" w:ascii="Times New Roman" w:hAnsi="Times New Roman" w:eastAsia="宋体" w:cs="Times New Roman"/>
                <w:sz w:val="24"/>
                <w:lang w:val="en-US" w:eastAsia="zh-CN"/>
              </w:rPr>
              <w:t>t/a，以新带老削减量为</w:t>
            </w:r>
            <w:r>
              <w:rPr>
                <w:rFonts w:hint="eastAsia" w:cs="Times New Roman"/>
                <w:sz w:val="24"/>
                <w:lang w:val="en-US" w:eastAsia="zh-CN"/>
              </w:rPr>
              <w:t>0.2098</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w:t>
            </w:r>
            <w:r>
              <w:rPr>
                <w:rFonts w:hint="eastAsia" w:cs="Times New Roman"/>
                <w:sz w:val="24"/>
                <w:lang w:val="en-US" w:eastAsia="zh-CN"/>
              </w:rPr>
              <w:t>VOCs</w:t>
            </w:r>
            <w:r>
              <w:rPr>
                <w:rFonts w:hint="eastAsia" w:ascii="Times New Roman" w:hAnsi="Times New Roman" w:eastAsia="宋体" w:cs="Times New Roman"/>
                <w:sz w:val="24"/>
                <w:lang w:val="en-US" w:eastAsia="zh-CN"/>
              </w:rPr>
              <w:t>总量</w:t>
            </w:r>
            <w:r>
              <w:rPr>
                <w:rFonts w:hint="eastAsia" w:ascii="Times New Roman" w:hAnsi="Times New Roman" w:eastAsia="宋体" w:cs="Times New Roman"/>
                <w:sz w:val="24"/>
                <w:lang w:eastAsia="zh-CN"/>
              </w:rPr>
              <w:t>从自身</w:t>
            </w:r>
            <w:r>
              <w:rPr>
                <w:rFonts w:hint="eastAsia" w:ascii="Times New Roman" w:hAnsi="Times New Roman" w:eastAsia="宋体" w:cs="Times New Roman"/>
                <w:sz w:val="24"/>
                <w:lang w:val="en-US" w:eastAsia="zh-CN"/>
              </w:rPr>
              <w:t>以新带老</w:t>
            </w:r>
            <w:r>
              <w:rPr>
                <w:rFonts w:hint="eastAsia" w:ascii="Times New Roman" w:hAnsi="Times New Roman" w:eastAsia="宋体" w:cs="Times New Roman"/>
                <w:sz w:val="24"/>
                <w:lang w:eastAsia="zh-CN"/>
              </w:rPr>
              <w:t>削减量替代，不新增</w:t>
            </w:r>
            <w:r>
              <w:rPr>
                <w:rFonts w:hint="eastAsia" w:ascii="Times New Roman" w:hAnsi="Times New Roman" w:eastAsia="宋体" w:cs="Times New Roman"/>
                <w:sz w:val="24"/>
                <w:lang w:val="en-US" w:eastAsia="zh-CN"/>
              </w:rPr>
              <w:t>VOCs总量</w:t>
            </w:r>
            <w:r>
              <w:rPr>
                <w:rFonts w:hint="eastAsia" w:cs="Times New Roman"/>
                <w:sz w:val="24"/>
                <w:lang w:eastAsia="zh-CN"/>
              </w:rPr>
              <w:t>。</w:t>
            </w:r>
            <w:r>
              <w:rPr>
                <w:rFonts w:hint="eastAsia" w:ascii="Times New Roman" w:hAnsi="Times New Roman" w:eastAsia="宋体" w:cs="Times New Roman"/>
                <w:sz w:val="24"/>
              </w:rPr>
              <w:t>废水COD排放量为</w:t>
            </w:r>
            <w:r>
              <w:rPr>
                <w:rFonts w:hint="eastAsia" w:cs="Times New Roman"/>
                <w:sz w:val="24"/>
                <w:lang w:val="en-US" w:eastAsia="zh-CN"/>
              </w:rPr>
              <w:t>0.0536</w:t>
            </w:r>
            <w:r>
              <w:rPr>
                <w:rFonts w:hint="default" w:ascii="Times New Roman" w:hAnsi="Times New Roman" w:eastAsia="宋体" w:cs="Times New Roman"/>
                <w:sz w:val="24"/>
              </w:rPr>
              <w:t>t/a</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-N排放量为</w:t>
            </w:r>
            <w:r>
              <w:rPr>
                <w:rFonts w:hint="eastAsia" w:ascii="Times New Roman" w:hAnsi="Times New Roman" w:eastAsia="宋体" w:cs="Times New Roman"/>
                <w:sz w:val="24"/>
              </w:rPr>
              <w:t>0.0</w:t>
            </w:r>
            <w:r>
              <w:rPr>
                <w:rFonts w:hint="eastAsia" w:cs="Times New Roman"/>
                <w:sz w:val="24"/>
                <w:lang w:val="en-US" w:eastAsia="zh-CN"/>
              </w:rPr>
              <w:t>027</w:t>
            </w:r>
            <w:r>
              <w:rPr>
                <w:rFonts w:hint="default" w:ascii="Times New Roman" w:hAnsi="Times New Roman" w:eastAsia="宋体" w:cs="Times New Roman"/>
                <w:sz w:val="24"/>
              </w:rPr>
              <w:t>t/a。</w:t>
            </w:r>
          </w:p>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该项目重点污染物需进行倍量替代，项目所需替代量为</w:t>
            </w:r>
            <w:r>
              <w:rPr>
                <w:rFonts w:hint="eastAsia" w:cs="Times New Roman"/>
                <w:sz w:val="24"/>
                <w:lang w:val="en-US" w:eastAsia="zh-CN"/>
              </w:rPr>
              <w:t>COD</w:t>
            </w:r>
            <w:r>
              <w:rPr>
                <w:rFonts w:hint="eastAsia" w:ascii="Times New Roman" w:hAnsi="Times New Roman" w:eastAsia="宋体" w:cs="Times New Roman"/>
                <w:sz w:val="24"/>
                <w:lang w:val="en-US" w:eastAsia="zh-CN"/>
              </w:rPr>
              <w:t>0.</w:t>
            </w:r>
            <w:r>
              <w:rPr>
                <w:rFonts w:hint="eastAsia" w:cs="Times New Roman"/>
                <w:sz w:val="24"/>
                <w:lang w:val="en-US" w:eastAsia="zh-CN"/>
              </w:rPr>
              <w:t>1072</w:t>
            </w:r>
            <w:r>
              <w:rPr>
                <w:rFonts w:hint="eastAsia" w:ascii="Times New Roman" w:hAnsi="Times New Roman" w:eastAsia="宋体" w:cs="Times New Roman"/>
                <w:sz w:val="24"/>
                <w:lang w:val="en-US" w:eastAsia="zh-CN"/>
              </w:rPr>
              <w:t>t/a、</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r>
              <w:rPr>
                <w:rFonts w:hint="eastAsia" w:ascii="Times New Roman" w:hAnsi="Times New Roman" w:eastAsia="宋体" w:cs="Times New Roman"/>
                <w:sz w:val="24"/>
                <w:lang w:val="en-US" w:eastAsia="zh-CN"/>
              </w:rPr>
              <w:t>0.</w:t>
            </w:r>
            <w:r>
              <w:rPr>
                <w:rFonts w:hint="eastAsia" w:cs="Times New Roman"/>
                <w:sz w:val="24"/>
                <w:lang w:val="en-US" w:eastAsia="zh-CN"/>
              </w:rPr>
              <w:t>054</w:t>
            </w:r>
            <w:r>
              <w:rPr>
                <w:rFonts w:hint="eastAsia" w:ascii="Times New Roman" w:hAnsi="Times New Roman" w:eastAsia="宋体" w:cs="Times New Roman"/>
                <w:sz w:val="24"/>
                <w:lang w:val="en-US" w:eastAsia="zh-CN"/>
              </w:rPr>
              <w:t>t/a</w:t>
            </w:r>
            <w:r>
              <w:rPr>
                <w:rFonts w:hint="default" w:ascii="Times New Roman" w:hAnsi="Times New Roman" w:eastAsia="宋体" w:cs="Times New Roman"/>
                <w:sz w:val="24"/>
                <w:lang w:val="en-US" w:eastAsia="zh-CN"/>
              </w:rPr>
              <w:t>。</w:t>
            </w:r>
            <w:r>
              <w:rPr>
                <w:rFonts w:hint="eastAsia" w:ascii="Times New Roman" w:hAnsi="Times New Roman" w:eastAsia="宋体" w:cs="Times New Roman"/>
                <w:sz w:val="24"/>
                <w:lang w:val="en-US" w:eastAsia="zh-CN"/>
              </w:rPr>
              <w:t>废水直接排入河南兴泰纸业有限公司处理后进入新乡县综合污水处理厂，最终排污东孟姜女河。COD、</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r>
              <w:rPr>
                <w:rFonts w:hint="eastAsia" w:ascii="Times New Roman" w:hAnsi="Times New Roman" w:eastAsia="宋体" w:cs="Times New Roman"/>
                <w:sz w:val="24"/>
                <w:lang w:val="en-US" w:eastAsia="zh-CN"/>
              </w:rPr>
              <w:t>来自新乡市骆驼湾污水处理厂提标改造产生的减排量剩余量COD246.891t、</w:t>
            </w:r>
            <w:r>
              <w:rPr>
                <w:rFonts w:hint="default" w:ascii="Times New Roman" w:hAnsi="Times New Roman" w:eastAsia="宋体" w:cs="Times New Roman"/>
                <w:sz w:val="24"/>
              </w:rPr>
              <w:t>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w:t>
            </w:r>
            <w:r>
              <w:rPr>
                <w:rFonts w:hint="eastAsia" w:ascii="Times New Roman" w:hAnsi="Times New Roman" w:eastAsia="宋体" w:cs="Times New Roman"/>
                <w:sz w:val="24"/>
                <w:lang w:val="en-US" w:eastAsia="zh-CN"/>
              </w:rPr>
              <w:t>63.5598t。</w:t>
            </w:r>
          </w:p>
          <w:p>
            <w:pPr>
              <w:keepNext w:val="0"/>
              <w:keepLines w:val="0"/>
              <w:suppressLineNumbers w:val="0"/>
              <w:tabs>
                <w:tab w:val="left" w:pos="3230"/>
              </w:tabs>
              <w:adjustRightInd w:val="0"/>
              <w:snapToGrid w:val="0"/>
              <w:spacing w:before="0" w:beforeAutospacing="0" w:after="0" w:afterAutospacing="0" w:line="440" w:lineRule="exact"/>
              <w:ind w:left="0" w:right="0"/>
              <w:rPr>
                <w:rFonts w:hint="default" w:ascii="Times New Roman" w:hAnsi="Times New Roman" w:eastAsia="黑体" w:cs="Times New Roman"/>
                <w:color w:val="FF0000"/>
                <w:lang w:val="en-US" w:eastAsia="zh-CN"/>
              </w:rPr>
            </w:pPr>
          </w:p>
        </w:tc>
      </w:tr>
    </w:tbl>
    <w:p>
      <w:pPr>
        <w:pStyle w:val="15"/>
        <w:jc w:val="center"/>
        <w:outlineLvl w:val="0"/>
        <w:rPr>
          <w:rFonts w:hint="eastAsia" w:ascii="黑体" w:hAnsi="黑体" w:eastAsia="黑体" w:cs="Times New Roman"/>
          <w:snapToGrid w:val="0"/>
          <w:color w:val="auto"/>
          <w:sz w:val="30"/>
          <w:szCs w:val="30"/>
        </w:rPr>
      </w:pPr>
      <w:r>
        <w:rPr>
          <w:rFonts w:ascii="黑体" w:hAnsi="黑体" w:eastAsia="黑体" w:cs="Times New Roman"/>
          <w:snapToGrid w:val="0"/>
          <w:color w:val="FF0000"/>
          <w:sz w:val="36"/>
          <w:szCs w:val="36"/>
        </w:rPr>
        <w:br w:type="page"/>
      </w:r>
      <w:r>
        <w:rPr>
          <w:rFonts w:hint="eastAsia" w:ascii="黑体" w:hAnsi="黑体" w:eastAsia="黑体" w:cs="Times New Roman"/>
          <w:snapToGrid w:val="0"/>
          <w:color w:val="auto"/>
          <w:sz w:val="30"/>
          <w:szCs w:val="30"/>
        </w:rPr>
        <w:t>四、主要环境影响和保护措施</w:t>
      </w:r>
    </w:p>
    <w:tbl>
      <w:tblPr>
        <w:tblStyle w:val="18"/>
        <w:tblW w:w="9060"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vAlign w:val="center"/>
          </w:tcPr>
          <w:p>
            <w:pPr>
              <w:pStyle w:val="15"/>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施工</w:t>
            </w:r>
          </w:p>
          <w:p>
            <w:pPr>
              <w:pStyle w:val="15"/>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期环</w:t>
            </w:r>
          </w:p>
          <w:p>
            <w:pPr>
              <w:pStyle w:val="15"/>
              <w:keepNext w:val="0"/>
              <w:keepLines w:val="0"/>
              <w:suppressLineNumbers w:val="0"/>
              <w:adjustRightInd w:val="0"/>
              <w:snapToGrid w:val="0"/>
              <w:spacing w:before="0" w:beforeAutospacing="0" w:after="0" w:afterAutospacing="0"/>
              <w:ind w:left="0" w:right="0"/>
              <w:jc w:val="center"/>
              <w:rPr>
                <w:rFonts w:hint="eastAsia" w:eastAsia="宋体" w:cs="宋体"/>
                <w:color w:val="auto"/>
                <w:kern w:val="2"/>
                <w:sz w:val="24"/>
                <w:szCs w:val="24"/>
              </w:rPr>
            </w:pPr>
            <w:r>
              <w:rPr>
                <w:rFonts w:hint="eastAsia" w:eastAsia="宋体" w:cs="宋体"/>
                <w:color w:val="auto"/>
                <w:kern w:val="2"/>
                <w:sz w:val="24"/>
                <w:szCs w:val="24"/>
              </w:rPr>
              <w:t>境保</w:t>
            </w:r>
          </w:p>
          <w:p>
            <w:pPr>
              <w:pStyle w:val="15"/>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vertAlign w:val="baseline"/>
              </w:rPr>
            </w:pPr>
            <w:r>
              <w:rPr>
                <w:rFonts w:hint="eastAsia" w:eastAsia="宋体" w:cs="宋体"/>
                <w:color w:val="auto"/>
                <w:kern w:val="2"/>
                <w:sz w:val="24"/>
                <w:szCs w:val="24"/>
              </w:rPr>
              <w:t>护措施</w:t>
            </w:r>
          </w:p>
        </w:tc>
        <w:tc>
          <w:tcPr>
            <w:tcW w:w="8640" w:type="dxa"/>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color w:val="000000"/>
                <w:sz w:val="24"/>
                <w:szCs w:val="24"/>
                <w:lang w:val="en-US" w:eastAsia="zh-CN"/>
              </w:rPr>
            </w:pPr>
            <w:r>
              <w:rPr>
                <w:rFonts w:hint="eastAsia"/>
                <w:color w:val="000000"/>
                <w:sz w:val="24"/>
                <w:szCs w:val="24"/>
              </w:rPr>
              <w:t>本项目</w:t>
            </w:r>
            <w:r>
              <w:rPr>
                <w:rFonts w:hint="eastAsia"/>
                <w:color w:val="000000"/>
                <w:sz w:val="24"/>
                <w:szCs w:val="24"/>
                <w:lang w:val="en-US" w:eastAsia="zh-CN"/>
              </w:rPr>
              <w:t>采用现有厂房进项建设，只需进行设备安装无需施工建设。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1" w:hRule="atLeast"/>
        </w:trPr>
        <w:tc>
          <w:tcPr>
            <w:tcW w:w="420" w:type="dxa"/>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运营</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期环</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境影</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响和</w:t>
            </w:r>
          </w:p>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保护</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right="0"/>
              <w:jc w:val="center"/>
              <w:rPr>
                <w:rFonts w:hint="eastAsia" w:ascii="Times New Roman" w:hAnsi="Times New Roman" w:eastAsia="宋体" w:cs="Times New Roman"/>
                <w:sz w:val="24"/>
                <w:vertAlign w:val="baseline"/>
              </w:rPr>
            </w:pPr>
            <w:r>
              <w:rPr>
                <w:rFonts w:hint="eastAsia" w:ascii="宋体" w:hAnsi="宋体" w:eastAsia="宋体" w:cs="宋体"/>
                <w:bCs/>
                <w:color w:val="auto"/>
                <w:sz w:val="24"/>
                <w:szCs w:val="24"/>
              </w:rPr>
              <w:t>措施</w:t>
            </w:r>
          </w:p>
        </w:tc>
        <w:tc>
          <w:tcPr>
            <w:tcW w:w="8640" w:type="dxa"/>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sz w:val="24"/>
              </w:rPr>
            </w:pPr>
            <w:r>
              <w:rPr>
                <w:rFonts w:hint="eastAsia" w:cs="Times New Roman"/>
                <w:b/>
                <w:bCs/>
                <w:sz w:val="24"/>
                <w:lang w:val="en-US" w:eastAsia="zh-CN"/>
              </w:rPr>
              <w:t>1、</w:t>
            </w:r>
            <w:r>
              <w:rPr>
                <w:rFonts w:hint="eastAsia" w:ascii="Times New Roman" w:hAnsi="Times New Roman" w:eastAsia="宋体" w:cs="Times New Roman"/>
                <w:b/>
                <w:bCs/>
                <w:sz w:val="24"/>
              </w:rPr>
              <w:t>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本项目生产玻璃卡纸配胶、涂布和烘干工序产生有机废气，生产不干胶纸涂布复合工序产生有机废气。生产玻璃卡纸采用原料羟基丁苯胶乳是产生有机废气的主要原因，生产不干胶底纸采用热熔胶原料是产生有机废气的主要原因。</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cs="Times New Roman"/>
                <w:b/>
                <w:bCs/>
                <w:sz w:val="24"/>
                <w:lang w:val="en-US" w:eastAsia="zh-CN"/>
              </w:rPr>
            </w:pPr>
            <w:r>
              <w:rPr>
                <w:rFonts w:hint="eastAsia" w:cs="Times New Roman"/>
                <w:b/>
                <w:bCs/>
                <w:sz w:val="24"/>
                <w:lang w:val="en-US" w:eastAsia="zh-CN"/>
              </w:rPr>
              <w:t>1.1有机废气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cs="Times New Roman"/>
                <w:sz w:val="24"/>
                <w:lang w:val="en-US" w:eastAsia="zh-CN"/>
              </w:rPr>
            </w:pPr>
            <w:r>
              <w:rPr>
                <w:rFonts w:hint="eastAsia" w:cs="Times New Roman"/>
                <w:sz w:val="24"/>
                <w:lang w:val="en-US" w:eastAsia="zh-CN"/>
              </w:rPr>
              <w:t>（1）生产玻璃卡纸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①配胶工序：聚乙烯醇为可生物降解的高分子水溶性化合物，无毒无害、无味，溶解温度70度、烘干温度100度，与水完全混溶，温度未达到分解状态，烘干主要为烘干水分，不考虑挥发性有机物的挥发；在配胶时需对丁苯胶乳加热融化并加水混合搅拌，加热融化时会产生微量的有机废气，识别为非甲烷总烃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②涂布工序：将</w:t>
            </w:r>
            <w:r>
              <w:rPr>
                <w:rFonts w:hint="eastAsia" w:cs="Times New Roman"/>
                <w:color w:val="000000"/>
                <w:kern w:val="0"/>
                <w:sz w:val="24"/>
                <w:szCs w:val="24"/>
                <w:highlight w:val="none"/>
                <w:lang w:val="en-US" w:eastAsia="zh-CN" w:bidi="ar-SA"/>
              </w:rPr>
              <w:t>制成的涂料用料泵打入到铸涂机的料槽内，通过一根旋转的带料辊将料槽中的涂料均匀辊涂于原纸上。原料中的非甲烷总烃会进行挥发</w:t>
            </w:r>
            <w:r>
              <w:rPr>
                <w:rFonts w:hint="eastAsia" w:cs="Times New Roman"/>
                <w:sz w:val="24"/>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③烘干工序：</w:t>
            </w:r>
            <w:r>
              <w:rPr>
                <w:rFonts w:hint="eastAsia" w:cs="Times New Roman"/>
                <w:color w:val="000000"/>
                <w:kern w:val="0"/>
                <w:sz w:val="24"/>
                <w:szCs w:val="24"/>
                <w:highlight w:val="none"/>
                <w:lang w:val="en-US" w:eastAsia="zh-CN" w:bidi="ar-SA"/>
              </w:rPr>
              <w:t>铸涂机的烘干缸烘干（采用河南兴泰纸业有限公司提供蒸汽间</w:t>
            </w:r>
            <w:r>
              <w:rPr>
                <w:rFonts w:hint="eastAsia" w:cs="Times New Roman"/>
                <w:sz w:val="24"/>
                <w:lang w:val="en-US" w:eastAsia="zh-CN"/>
              </w:rPr>
              <w:t>接烘干，温度为100℃）；在涂布和烘干时。会有挥发性有机物挥发识别为非甲烷总烃废气。</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根据《中华人民共和国石油化工行业标准》SH/T1609-95（羟基丁苯胶乳）得建设单位所用羟基丁苯胶乳中挥发性不饱和物含量为0.05%~0.12%。本项目按照羟基丁苯胶乳中挥发性不饱和物含量为0.09%，</w:t>
            </w:r>
            <w:r>
              <w:rPr>
                <w:rFonts w:hint="eastAsia" w:cs="Times New Roman"/>
                <w:color w:val="000000" w:themeColor="text1"/>
                <w:sz w:val="24"/>
                <w:lang w:val="en-US" w:eastAsia="zh-CN"/>
                <w14:textFill>
                  <w14:solidFill>
                    <w14:schemeClr w14:val="tx1"/>
                  </w14:solidFill>
                </w14:textFill>
              </w:rPr>
              <w:t>且在各工艺过程中全部挥发计算，本项目生产玻璃卡纸羟基丁苯胶乳用量为600t/a，生产</w:t>
            </w:r>
            <w:r>
              <w:rPr>
                <w:rFonts w:hint="eastAsia" w:cs="Times New Roman"/>
                <w:sz w:val="24"/>
                <w:lang w:val="en-US" w:eastAsia="zh-CN"/>
              </w:rPr>
              <w:t>玻璃卡纸非甲烷总烃产生量为0.54t/a。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（2）生产不干胶纸</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color w:val="000000" w:themeColor="text1"/>
                <w:sz w:val="24"/>
                <w:lang w:val="en-US" w:eastAsia="zh-CN"/>
                <w14:textFill>
                  <w14:solidFill>
                    <w14:schemeClr w14:val="tx1"/>
                  </w14:solidFill>
                </w14:textFill>
              </w:rPr>
            </w:pPr>
            <w:r>
              <w:rPr>
                <w:rFonts w:hint="eastAsia" w:cs="Times New Roman"/>
                <w:sz w:val="24"/>
                <w:lang w:val="en-US" w:eastAsia="zh-CN"/>
              </w:rPr>
              <w:t>本项目生产不干胶纸，</w:t>
            </w:r>
            <w:r>
              <w:rPr>
                <w:rFonts w:hint="eastAsia" w:cs="宋体"/>
                <w:color w:val="auto"/>
                <w:kern w:val="2"/>
                <w:sz w:val="24"/>
                <w:szCs w:val="24"/>
                <w:lang w:val="en-US" w:eastAsia="zh-CN" w:bidi="ar-SA"/>
              </w:rPr>
              <w:t>将不干胶面纸、不干胶底纸放入涂布复合机中，将热熔胶用料泵注入涂布复合机中，涂布后进行复合（采用河南兴泰纸业有限公司蒸汽供热），在涂布复合过程中会产生有机废气污染物为非甲烷总烃。</w:t>
            </w:r>
            <w:r>
              <w:rPr>
                <w:rFonts w:hint="eastAsia" w:cs="Times New Roman"/>
                <w:sz w:val="24"/>
                <w:lang w:val="en-US" w:eastAsia="zh-CN"/>
              </w:rPr>
              <w:t>所用原料热熔胶采用涂布法用量为100t/a。热熔压敏胶为块状固体，根据企业提供的热熔压敏胶VOCS检测报告，本项目热熔胶中挥发性有机化合物（VOCs）含量未检出（低于检出限1.0g/kg），能够满足《胶粘剂挥发性有机化合物限量》（GB33372-2020）中本体型胶粘剂（其他类）挥发性有机化合物（VOCs）限值≤50g/kg的要求。本项目环评按检出限制计算，热熔胶中挥发性有机化合物（VOCs）含量取1.0g/kg进行计算，</w:t>
            </w:r>
            <w:r>
              <w:rPr>
                <w:rFonts w:hint="eastAsia" w:cs="Times New Roman"/>
                <w:color w:val="000000" w:themeColor="text1"/>
                <w:sz w:val="24"/>
                <w:lang w:val="en-US" w:eastAsia="zh-CN"/>
                <w14:textFill>
                  <w14:solidFill>
                    <w14:schemeClr w14:val="tx1"/>
                  </w14:solidFill>
                </w14:textFill>
              </w:rPr>
              <w:t>以非甲烷总烃计。经计算，本项目涂胶和复合工序非甲烷总烃的产生量为0.1t/a。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（3）治理设施及产排情况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废气治理工艺采用“活性炭吸附</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脱附+催化燃烧”处理工艺，生产玻璃卡纸和不干胶底纸产生废气共用一套处理设备。企业可根据每个系统对应生产工序的生产情况，配套使用废气处理系统。同时在每台产污设备集气罩上方设置风阀，可根据各设备是否生产，开关风阀进行调整</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设计</w:t>
            </w:r>
            <w:r>
              <w:rPr>
                <w:rFonts w:hint="eastAsia" w:cs="Times New Roman"/>
                <w:color w:val="000000" w:themeColor="text1"/>
                <w:sz w:val="24"/>
                <w:lang w:val="en-US" w:eastAsia="zh-CN"/>
                <w14:textFill>
                  <w14:solidFill>
                    <w14:schemeClr w14:val="tx1"/>
                  </w14:solidFill>
                </w14:textFill>
              </w:rPr>
              <w:t>总</w:t>
            </w:r>
            <w:r>
              <w:rPr>
                <w:rFonts w:hint="eastAsia" w:ascii="Times New Roman" w:hAnsi="Times New Roman" w:eastAsia="宋体" w:cs="Times New Roman"/>
                <w:color w:val="000000" w:themeColor="text1"/>
                <w:sz w:val="24"/>
                <w:lang w:val="en-US" w:eastAsia="zh-CN"/>
                <w14:textFill>
                  <w14:solidFill>
                    <w14:schemeClr w14:val="tx1"/>
                  </w14:solidFill>
                </w14:textFill>
              </w:rPr>
              <w:t>风量1</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/h，一天运行八小时，年工作三百天，</w:t>
            </w:r>
            <w:r>
              <w:rPr>
                <w:rFonts w:hint="eastAsia" w:cs="Times New Roman"/>
                <w:color w:val="000000" w:themeColor="text1"/>
                <w:sz w:val="24"/>
                <w:lang w:val="en-US" w:eastAsia="zh-CN"/>
                <w14:textFill>
                  <w14:solidFill>
                    <w14:schemeClr w14:val="tx1"/>
                  </w14:solidFill>
                </w14:textFill>
              </w:rPr>
              <w:t>集气罩对污染物的收集效率为95%</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有机废气经负压收集后进入“活性炭吸附-脱附-催化燃烧”（1套，处理效率可达95%以上，本次评价取95%）</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本项目生产玻璃卡纸和生产不干胶废纸非甲烷总烃产生总量为0.64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宋体"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本项目非甲烷总烃有组织排放量</w:t>
            </w:r>
            <w:r>
              <w:rPr>
                <w:rFonts w:hint="eastAsia"/>
                <w:color w:val="000000" w:themeColor="text1"/>
                <w:sz w:val="24"/>
                <w:highlight w:val="none"/>
                <w:lang w:val="en-US" w:eastAsia="zh-CN"/>
                <w14:textFill>
                  <w14:solidFill>
                    <w14:schemeClr w14:val="tx1"/>
                  </w14:solidFill>
                </w14:textFill>
              </w:rPr>
              <w:t>0.0304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最大排放速率0.</w:t>
            </w:r>
            <w:r>
              <w:rPr>
                <w:rFonts w:hint="eastAsia" w:cs="Times New Roman"/>
                <w:color w:val="000000" w:themeColor="text1"/>
                <w:sz w:val="24"/>
                <w:vertAlign w:val="baseline"/>
                <w:lang w:val="en-US" w:eastAsia="zh-CN"/>
                <w14:textFill>
                  <w14:solidFill>
                    <w14:schemeClr w14:val="tx1"/>
                  </w14:solidFill>
                </w14:textFill>
              </w:rPr>
              <w:t>0127</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，最大排放浓度</w:t>
            </w:r>
            <w:r>
              <w:rPr>
                <w:rFonts w:hint="eastAsia" w:cs="Times New Roman"/>
                <w:color w:val="000000" w:themeColor="text1"/>
                <w:sz w:val="24"/>
                <w:lang w:val="en-US" w:eastAsia="zh-CN"/>
                <w14:textFill>
                  <w14:solidFill>
                    <w14:schemeClr w14:val="tx1"/>
                  </w14:solidFill>
                </w14:textFill>
              </w:rPr>
              <w:t>1.2667</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无组织排放量</w:t>
            </w:r>
            <w:r>
              <w:rPr>
                <w:rFonts w:hint="eastAsia"/>
                <w:color w:val="000000" w:themeColor="text1"/>
                <w:sz w:val="24"/>
                <w:highlight w:val="none"/>
                <w:lang w:val="en-US" w:eastAsia="zh-CN"/>
                <w14:textFill>
                  <w14:solidFill>
                    <w14:schemeClr w14:val="tx1"/>
                  </w14:solidFill>
                </w14:textFill>
              </w:rPr>
              <w:t>0.032</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排放速率0.0</w:t>
            </w:r>
            <w:r>
              <w:rPr>
                <w:rFonts w:hint="eastAsia" w:cs="Times New Roman"/>
                <w:color w:val="000000" w:themeColor="text1"/>
                <w:sz w:val="24"/>
                <w:vertAlign w:val="baseline"/>
                <w:lang w:val="en-US" w:eastAsia="zh-CN"/>
                <w14:textFill>
                  <w14:solidFill>
                    <w14:schemeClr w14:val="tx1"/>
                  </w14:solidFill>
                </w14:textFill>
              </w:rPr>
              <w:t>133</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满足</w:t>
            </w:r>
            <w:r>
              <w:rPr>
                <w:rFonts w:hint="eastAsia" w:hAnsi="宋体"/>
                <w:color w:val="000000" w:themeColor="text1"/>
                <w:sz w:val="24"/>
                <w:highlight w:val="none"/>
                <w14:textFill>
                  <w14:solidFill>
                    <w14:schemeClr w14:val="tx1"/>
                  </w14:solidFill>
                </w14:textFill>
              </w:rPr>
              <w:t>《大气污染物综合排放标准》（GB16297-1996）表2非甲烷总烃最高允许排放速率10kg/h（15m高排气筒）</w:t>
            </w:r>
            <w:r>
              <w:rPr>
                <w:rFonts w:hint="eastAsia" w:hAnsi="宋体"/>
                <w:color w:val="000000" w:themeColor="text1"/>
                <w:sz w:val="24"/>
                <w:highlight w:val="none"/>
                <w:lang w:val="en-US" w:eastAsia="zh-CN"/>
                <w14:textFill>
                  <w14:solidFill>
                    <w14:schemeClr w14:val="tx1"/>
                  </w14:solidFill>
                </w14:textFill>
              </w:rPr>
              <w:t>与</w:t>
            </w:r>
            <w:r>
              <w:rPr>
                <w:rFonts w:hint="eastAsia" w:hAnsi="宋体"/>
                <w:color w:val="000000" w:themeColor="text1"/>
                <w:sz w:val="24"/>
                <w:highlight w:val="none"/>
                <w14:textFill>
                  <w14:solidFill>
                    <w14:schemeClr w14:val="tx1"/>
                  </w14:solidFill>
                </w14:textFill>
              </w:rPr>
              <w:t>《关于全省开展工业企业挥发性有机物专项治理工作中排放建议值的通知》（豫环攻坚办（2017）162号）工业企业挥发性有机物排放建议值</w:t>
            </w:r>
            <w:r>
              <w:rPr>
                <w:rFonts w:hint="eastAsia"/>
                <w:bCs/>
                <w:color w:val="000000" w:themeColor="text1"/>
                <w:sz w:val="24"/>
                <w:highlight w:val="none"/>
                <w:lang w:val="en-US" w:eastAsia="zh-CN" w:bidi="ar"/>
                <w14:textFill>
                  <w14:solidFill>
                    <w14:schemeClr w14:val="tx1"/>
                  </w14:solidFill>
                </w14:textFill>
              </w:rPr>
              <w:t>8</w:t>
            </w:r>
            <w:r>
              <w:rPr>
                <w:rFonts w:hint="eastAsia" w:eastAsia="宋体"/>
                <w:bCs/>
                <w:color w:val="000000" w:themeColor="text1"/>
                <w:sz w:val="24"/>
                <w:highlight w:val="none"/>
                <w:lang w:bidi="ar"/>
                <w14:textFill>
                  <w14:solidFill>
                    <w14:schemeClr w14:val="tx1"/>
                  </w14:solidFill>
                </w14:textFill>
              </w:rPr>
              <w:t>0mg/m</w:t>
            </w:r>
            <w:r>
              <w:rPr>
                <w:rFonts w:hint="eastAsia" w:eastAsia="宋体"/>
                <w:bCs/>
                <w:color w:val="000000" w:themeColor="text1"/>
                <w:sz w:val="24"/>
                <w:highlight w:val="none"/>
                <w:vertAlign w:val="superscript"/>
                <w:lang w:bidi="ar"/>
                <w14:textFill>
                  <w14:solidFill>
                    <w14:schemeClr w14:val="tx1"/>
                  </w14:solidFill>
                </w14:textFill>
              </w:rPr>
              <w:t>3</w:t>
            </w:r>
            <w:r>
              <w:rPr>
                <w:rFonts w:hint="eastAsia"/>
                <w:bCs/>
                <w:color w:val="000000" w:themeColor="text1"/>
                <w:sz w:val="24"/>
                <w:highlight w:val="none"/>
                <w:lang w:val="en-US" w:eastAsia="zh-CN" w:bidi="ar"/>
                <w14:textFill>
                  <w14:solidFill>
                    <w14:schemeClr w14:val="tx1"/>
                  </w14:solidFill>
                </w14:textFill>
              </w:rPr>
              <w:t>以及</w:t>
            </w:r>
            <w:r>
              <w:rPr>
                <w:rFonts w:hint="eastAsia" w:ascii="Times New Roman" w:hAnsi="宋体" w:eastAsia="宋体" w:cs="Times New Roman"/>
                <w:color w:val="000000" w:themeColor="text1"/>
                <w:sz w:val="24"/>
                <w:highlight w:val="none"/>
                <w14:textFill>
                  <w14:solidFill>
                    <w14:schemeClr w14:val="tx1"/>
                  </w14:solidFill>
                </w14:textFill>
              </w:rPr>
              <w:t>工业企业</w:t>
            </w:r>
            <w:r>
              <w:rPr>
                <w:rFonts w:hint="eastAsia" w:ascii="Times New Roman" w:hAnsi="宋体" w:eastAsia="宋体" w:cs="Times New Roman"/>
                <w:color w:val="000000" w:themeColor="text1"/>
                <w:sz w:val="24"/>
                <w:highlight w:val="none"/>
                <w:lang w:eastAsia="zh-CN"/>
                <w14:textFill>
                  <w14:solidFill>
                    <w14:schemeClr w14:val="tx1"/>
                  </w14:solidFill>
                </w14:textFill>
              </w:rPr>
              <w:t>边界</w:t>
            </w:r>
            <w:r>
              <w:rPr>
                <w:rFonts w:hint="eastAsia" w:ascii="Times New Roman" w:hAnsi="宋体" w:eastAsia="宋体" w:cs="Times New Roman"/>
                <w:color w:val="000000" w:themeColor="text1"/>
                <w:sz w:val="24"/>
                <w:highlight w:val="none"/>
                <w14:textFill>
                  <w14:solidFill>
                    <w14:schemeClr w14:val="tx1"/>
                  </w14:solidFill>
                </w14:textFill>
              </w:rPr>
              <w:t>挥发性有机物排放建议值</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4"/>
                <w:highlight w:val="none"/>
                <w14:textFill>
                  <w14:solidFill>
                    <w14:schemeClr w14:val="tx1"/>
                  </w14:solidFill>
                </w14:textFill>
              </w:rPr>
              <w:t>mg/m</w:t>
            </w:r>
            <w:r>
              <w:rPr>
                <w:rFonts w:hint="eastAsia" w:ascii="Times New Roman" w:hAnsi="宋体" w:eastAsia="宋体" w:cs="Times New Roman"/>
                <w:color w:val="000000" w:themeColor="text1"/>
                <w:sz w:val="24"/>
                <w:highlight w:val="none"/>
                <w:vertAlign w:val="superscript"/>
                <w14:textFill>
                  <w14:solidFill>
                    <w14:schemeClr w14:val="tx1"/>
                  </w14:solidFill>
                </w14:textFill>
              </w:rPr>
              <w:t>3</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由于现有工程整改后有机废气和本项目</w:t>
            </w:r>
            <w:r>
              <w:rPr>
                <w:rFonts w:hint="eastAsia" w:cs="Times New Roman"/>
                <w:color w:val="000000" w:themeColor="text1"/>
                <w:sz w:val="24"/>
                <w:lang w:val="en-US" w:eastAsia="zh-CN"/>
                <w14:textFill>
                  <w14:solidFill>
                    <w14:schemeClr w14:val="tx1"/>
                  </w14:solidFill>
                </w14:textFill>
              </w:rPr>
              <w:t>产生有机废气</w:t>
            </w:r>
            <w:r>
              <w:rPr>
                <w:rFonts w:hint="eastAsia" w:ascii="Times New Roman" w:hAnsi="Times New Roman" w:eastAsia="宋体" w:cs="Times New Roman"/>
                <w:color w:val="000000" w:themeColor="text1"/>
                <w:sz w:val="24"/>
                <w:lang w:val="en-US" w:eastAsia="zh-CN"/>
                <w14:textFill>
                  <w14:solidFill>
                    <w14:schemeClr w14:val="tx1"/>
                  </w14:solidFill>
                </w14:textFill>
              </w:rPr>
              <w:t>共用一套处理设施</w:t>
            </w:r>
            <w:r>
              <w:rPr>
                <w:rFonts w:hint="eastAsia" w:cs="Times New Roman"/>
                <w:color w:val="000000" w:themeColor="text1"/>
                <w:sz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现有工程满负荷运行下非甲烷总烃有组织产生量为0.2689t/a</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则全</w:t>
            </w:r>
            <w:r>
              <w:rPr>
                <w:rFonts w:hint="eastAsia" w:cs="Times New Roman"/>
                <w:color w:val="000000" w:themeColor="text1"/>
                <w:sz w:val="24"/>
                <w:lang w:val="en-US" w:eastAsia="zh-CN"/>
                <w14:textFill>
                  <w14:solidFill>
                    <w14:schemeClr w14:val="tx1"/>
                  </w14:solidFill>
                </w14:textFill>
              </w:rPr>
              <w:t>厂非甲烷总烃产生量为0.9089t/a。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改造后全厂有机废气排放情况：现有工程</w:t>
            </w:r>
            <w:r>
              <w:rPr>
                <w:rFonts w:hint="eastAsia" w:cs="Times New Roman"/>
                <w:color w:val="000000" w:themeColor="text1"/>
                <w:sz w:val="24"/>
                <w:lang w:val="en-US" w:eastAsia="zh-CN"/>
                <w14:textFill>
                  <w14:solidFill>
                    <w14:schemeClr w14:val="tx1"/>
                  </w14:solidFill>
                </w14:textFill>
              </w:rPr>
              <w:t>有机</w:t>
            </w:r>
            <w:r>
              <w:rPr>
                <w:rFonts w:hint="eastAsia" w:ascii="Times New Roman" w:hAnsi="Times New Roman" w:cs="Times New Roman"/>
                <w:color w:val="000000" w:themeColor="text1"/>
                <w:sz w:val="24"/>
                <w:lang w:val="en-US" w:eastAsia="zh-CN"/>
                <w14:textFill>
                  <w14:solidFill>
                    <w14:schemeClr w14:val="tx1"/>
                  </w14:solidFill>
                </w14:textFill>
              </w:rPr>
              <w:t>废气治理工艺采用“活性炭吸附</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脱附+催化燃烧”处理工艺。企业可根据每个系统对应生产工序的生产情况，配套使用废气处理系统。同时在每台产污设备集气罩上方设置风阀，可根据各设备是否生产，开关风阀进行调整</w:t>
            </w:r>
            <w:r>
              <w:rPr>
                <w:rFonts w:hint="eastAsia"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设计</w:t>
            </w:r>
            <w:r>
              <w:rPr>
                <w:rFonts w:hint="eastAsia" w:cs="Times New Roman"/>
                <w:color w:val="000000" w:themeColor="text1"/>
                <w:sz w:val="24"/>
                <w:lang w:val="en-US" w:eastAsia="zh-CN"/>
                <w14:textFill>
                  <w14:solidFill>
                    <w14:schemeClr w14:val="tx1"/>
                  </w14:solidFill>
                </w14:textFill>
              </w:rPr>
              <w:t>总</w:t>
            </w:r>
            <w:r>
              <w:rPr>
                <w:rFonts w:hint="eastAsia" w:ascii="Times New Roman" w:hAnsi="Times New Roman" w:eastAsia="宋体" w:cs="Times New Roman"/>
                <w:color w:val="000000" w:themeColor="text1"/>
                <w:sz w:val="24"/>
                <w:lang w:val="en-US" w:eastAsia="zh-CN"/>
                <w14:textFill>
                  <w14:solidFill>
                    <w14:schemeClr w14:val="tx1"/>
                  </w14:solidFill>
                </w14:textFill>
              </w:rPr>
              <w:t>风量1</w:t>
            </w:r>
            <w:r>
              <w:rPr>
                <w:rFonts w:hint="eastAsia" w:cs="Times New Roman"/>
                <w:color w:val="000000" w:themeColor="text1"/>
                <w:sz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lang w:val="en-US" w:eastAsia="zh-CN"/>
                <w14:textFill>
                  <w14:solidFill>
                    <w14:schemeClr w14:val="tx1"/>
                  </w14:solidFill>
                </w14:textFill>
              </w:rPr>
              <w:t>000m</w:t>
            </w:r>
            <w:r>
              <w:rPr>
                <w:rFonts w:hint="eastAsia"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lang w:val="en-US" w:eastAsia="zh-CN"/>
                <w14:textFill>
                  <w14:solidFill>
                    <w14:schemeClr w14:val="tx1"/>
                  </w14:solidFill>
                </w14:textFill>
              </w:rPr>
              <w:t>/h，一天运行八小时，年工作三百天，</w:t>
            </w:r>
            <w:r>
              <w:rPr>
                <w:rFonts w:hint="eastAsia" w:cs="Times New Roman"/>
                <w:color w:val="000000" w:themeColor="text1"/>
                <w:sz w:val="24"/>
                <w:lang w:val="en-US" w:eastAsia="zh-CN"/>
                <w14:textFill>
                  <w14:solidFill>
                    <w14:schemeClr w14:val="tx1"/>
                  </w14:solidFill>
                </w14:textFill>
              </w:rPr>
              <w:t>集气罩对污染物的收集效率为95%</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有机废气经负压收集后进入“活性炭吸附-脱附-催化燃烧”（1套，处理效率可达95%以上，本次评价取95%）</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Times New Roman" w:hAnsi="宋体" w:eastAsia="宋体" w:cs="Times New Roman"/>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本项目</w:t>
            </w:r>
            <w:r>
              <w:rPr>
                <w:rFonts w:hint="eastAsia"/>
                <w:color w:val="000000" w:themeColor="text1"/>
                <w:sz w:val="24"/>
                <w:highlight w:val="none"/>
                <w:lang w:val="en-US" w:eastAsia="zh-CN"/>
                <w14:textFill>
                  <w14:solidFill>
                    <w14:schemeClr w14:val="tx1"/>
                  </w14:solidFill>
                </w14:textFill>
              </w:rPr>
              <w:t>建成后全厂</w:t>
            </w:r>
            <w:r>
              <w:rPr>
                <w:rFonts w:hint="eastAsia"/>
                <w:color w:val="000000" w:themeColor="text1"/>
                <w:sz w:val="24"/>
                <w:highlight w:val="none"/>
                <w:lang w:eastAsia="zh-CN"/>
                <w14:textFill>
                  <w14:solidFill>
                    <w14:schemeClr w14:val="tx1"/>
                  </w14:solidFill>
                </w14:textFill>
              </w:rPr>
              <w:t>非甲烷总烃有组织排放量</w:t>
            </w:r>
            <w:r>
              <w:rPr>
                <w:rFonts w:hint="eastAsia"/>
                <w:color w:val="000000" w:themeColor="text1"/>
                <w:sz w:val="24"/>
                <w:highlight w:val="none"/>
                <w:lang w:val="en-US" w:eastAsia="zh-CN"/>
                <w14:textFill>
                  <w14:solidFill>
                    <w14:schemeClr w14:val="tx1"/>
                  </w14:solidFill>
                </w14:textFill>
              </w:rPr>
              <w:t>0.0432</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最大排放速率0.</w:t>
            </w:r>
            <w:r>
              <w:rPr>
                <w:rFonts w:hint="eastAsia" w:cs="Times New Roman"/>
                <w:color w:val="000000" w:themeColor="text1"/>
                <w:sz w:val="24"/>
                <w:vertAlign w:val="baseline"/>
                <w:lang w:val="en-US" w:eastAsia="zh-CN"/>
                <w14:textFill>
                  <w14:solidFill>
                    <w14:schemeClr w14:val="tx1"/>
                  </w14:solidFill>
                </w14:textFill>
              </w:rPr>
              <w:t>018</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，最大排放浓度</w:t>
            </w:r>
            <w:r>
              <w:rPr>
                <w:rFonts w:hint="eastAsia" w:cs="Times New Roman"/>
                <w:color w:val="000000" w:themeColor="text1"/>
                <w:sz w:val="24"/>
                <w:lang w:val="en-US" w:eastAsia="zh-CN"/>
                <w14:textFill>
                  <w14:solidFill>
                    <w14:schemeClr w14:val="tx1"/>
                  </w14:solidFill>
                </w14:textFill>
              </w:rPr>
              <w:t>1.8</w:t>
            </w:r>
            <w:r>
              <w:rPr>
                <w:rFonts w:hint="default" w:ascii="Times New Roman" w:hAnsi="Times New Roman" w:eastAsia="宋体" w:cs="Times New Roman"/>
                <w:color w:val="000000" w:themeColor="text1"/>
                <w:sz w:val="24"/>
                <w:lang w:val="en-US" w:eastAsia="zh-CN"/>
                <w14:textFill>
                  <w14:solidFill>
                    <w14:schemeClr w14:val="tx1"/>
                  </w14:solidFill>
                </w14:textFill>
              </w:rPr>
              <w:t>mg/m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3</w:t>
            </w:r>
            <w:r>
              <w:rPr>
                <w:rFonts w:hint="eastAsia" w:eastAsia="宋体" w:cs="Times New Roman"/>
                <w:color w:val="000000" w:themeColor="text1"/>
                <w:sz w:val="24"/>
                <w:lang w:val="en-US" w:eastAsia="zh-CN"/>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无组织排放量</w:t>
            </w:r>
            <w:r>
              <w:rPr>
                <w:rFonts w:hint="eastAsia"/>
                <w:color w:val="000000" w:themeColor="text1"/>
                <w:sz w:val="24"/>
                <w:highlight w:val="none"/>
                <w:lang w:val="en-US" w:eastAsia="zh-CN"/>
                <w14:textFill>
                  <w14:solidFill>
                    <w14:schemeClr w14:val="tx1"/>
                  </w14:solidFill>
                </w14:textFill>
              </w:rPr>
              <w:t>0.0454</w:t>
            </w:r>
            <w:r>
              <w:rPr>
                <w:rFonts w:hint="default" w:ascii="Times New Roman" w:hAnsi="Times New Roman" w:eastAsia="宋体" w:cs="Times New Roman"/>
                <w:color w:val="000000" w:themeColor="text1"/>
                <w:sz w:val="24"/>
                <w:lang w:val="en-US" w:eastAsia="zh-CN"/>
                <w14:textFill>
                  <w14:solidFill>
                    <w14:schemeClr w14:val="tx1"/>
                  </w14:solidFill>
                </w14:textFill>
              </w:rPr>
              <w:t>t/a</w:t>
            </w:r>
            <w:r>
              <w:rPr>
                <w:rFonts w:hint="eastAsia" w:eastAsia="宋体" w:cs="Times New Roman"/>
                <w:color w:val="000000" w:themeColor="text1"/>
                <w:sz w:val="24"/>
                <w:lang w:val="en-US" w:eastAsia="zh-CN"/>
                <w14:textFill>
                  <w14:solidFill>
                    <w14:schemeClr w14:val="tx1"/>
                  </w14:solidFill>
                </w14:textFill>
              </w:rPr>
              <w:t>，</w:t>
            </w:r>
            <w:r>
              <w:rPr>
                <w:rFonts w:hint="eastAsia" w:eastAsia="宋体" w:cs="Times New Roman"/>
                <w:color w:val="000000" w:themeColor="text1"/>
                <w:sz w:val="24"/>
                <w:vertAlign w:val="baseline"/>
                <w:lang w:val="en-US" w:eastAsia="zh-CN"/>
                <w14:textFill>
                  <w14:solidFill>
                    <w14:schemeClr w14:val="tx1"/>
                  </w14:solidFill>
                </w14:textFill>
              </w:rPr>
              <w:t>排放速率0.0</w:t>
            </w:r>
            <w:r>
              <w:rPr>
                <w:rFonts w:hint="eastAsia" w:cs="Times New Roman"/>
                <w:color w:val="000000" w:themeColor="text1"/>
                <w:sz w:val="24"/>
                <w:vertAlign w:val="baseline"/>
                <w:lang w:val="en-US" w:eastAsia="zh-CN"/>
                <w14:textFill>
                  <w14:solidFill>
                    <w14:schemeClr w14:val="tx1"/>
                  </w14:solidFill>
                </w14:textFill>
              </w:rPr>
              <w:t>189</w:t>
            </w:r>
            <w:r>
              <w:rPr>
                <w:rFonts w:hint="default" w:ascii="Times New Roman" w:hAnsi="Times New Roman" w:eastAsia="宋体" w:cs="Times New Roman"/>
                <w:color w:val="000000" w:themeColor="text1"/>
                <w:sz w:val="24"/>
                <w:lang w:val="en-US" w:eastAsia="zh-CN"/>
                <w14:textFill>
                  <w14:solidFill>
                    <w14:schemeClr w14:val="tx1"/>
                  </w14:solidFill>
                </w14:textFill>
              </w:rPr>
              <w:t>kg/h</w:t>
            </w:r>
            <w:r>
              <w:rPr>
                <w:rFonts w:hint="eastAsia"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满足</w:t>
            </w:r>
            <w:r>
              <w:rPr>
                <w:rFonts w:hint="eastAsia" w:hAnsi="宋体"/>
                <w:color w:val="000000" w:themeColor="text1"/>
                <w:sz w:val="24"/>
                <w:highlight w:val="none"/>
                <w14:textFill>
                  <w14:solidFill>
                    <w14:schemeClr w14:val="tx1"/>
                  </w14:solidFill>
                </w14:textFill>
              </w:rPr>
              <w:t>《大气污染物综合排放标准》（GB16297-1996）表2非甲烷总烃最高允许排放速率10kg/h（15m高排气筒）</w:t>
            </w:r>
            <w:r>
              <w:rPr>
                <w:rFonts w:hint="eastAsia" w:hAnsi="宋体"/>
                <w:color w:val="000000" w:themeColor="text1"/>
                <w:sz w:val="24"/>
                <w:highlight w:val="none"/>
                <w:lang w:val="en-US" w:eastAsia="zh-CN"/>
                <w14:textFill>
                  <w14:solidFill>
                    <w14:schemeClr w14:val="tx1"/>
                  </w14:solidFill>
                </w14:textFill>
              </w:rPr>
              <w:t>与</w:t>
            </w:r>
            <w:r>
              <w:rPr>
                <w:rFonts w:hint="eastAsia" w:hAnsi="宋体"/>
                <w:color w:val="000000" w:themeColor="text1"/>
                <w:sz w:val="24"/>
                <w:highlight w:val="none"/>
                <w14:textFill>
                  <w14:solidFill>
                    <w14:schemeClr w14:val="tx1"/>
                  </w14:solidFill>
                </w14:textFill>
              </w:rPr>
              <w:t>《关于全省开展工业企业挥发性有机物专项治理工作中排放建议值的通知》（豫环攻坚办（2017）162号）工业企业挥发性有机物排放建议值</w:t>
            </w:r>
            <w:r>
              <w:rPr>
                <w:rFonts w:hint="eastAsia"/>
                <w:bCs/>
                <w:color w:val="000000" w:themeColor="text1"/>
                <w:sz w:val="24"/>
                <w:highlight w:val="none"/>
                <w:lang w:val="en-US" w:eastAsia="zh-CN" w:bidi="ar"/>
                <w14:textFill>
                  <w14:solidFill>
                    <w14:schemeClr w14:val="tx1"/>
                  </w14:solidFill>
                </w14:textFill>
              </w:rPr>
              <w:t>8</w:t>
            </w:r>
            <w:r>
              <w:rPr>
                <w:rFonts w:hint="eastAsia" w:eastAsia="宋体"/>
                <w:bCs/>
                <w:color w:val="000000" w:themeColor="text1"/>
                <w:sz w:val="24"/>
                <w:highlight w:val="none"/>
                <w:lang w:bidi="ar"/>
                <w14:textFill>
                  <w14:solidFill>
                    <w14:schemeClr w14:val="tx1"/>
                  </w14:solidFill>
                </w14:textFill>
              </w:rPr>
              <w:t>0mg/m</w:t>
            </w:r>
            <w:r>
              <w:rPr>
                <w:rFonts w:hint="eastAsia" w:eastAsia="宋体"/>
                <w:bCs/>
                <w:color w:val="000000" w:themeColor="text1"/>
                <w:sz w:val="24"/>
                <w:highlight w:val="none"/>
                <w:vertAlign w:val="superscript"/>
                <w:lang w:bidi="ar"/>
                <w14:textFill>
                  <w14:solidFill>
                    <w14:schemeClr w14:val="tx1"/>
                  </w14:solidFill>
                </w14:textFill>
              </w:rPr>
              <w:t>3</w:t>
            </w:r>
            <w:r>
              <w:rPr>
                <w:rFonts w:hint="eastAsia"/>
                <w:bCs/>
                <w:color w:val="000000" w:themeColor="text1"/>
                <w:sz w:val="24"/>
                <w:highlight w:val="none"/>
                <w:lang w:val="en-US" w:eastAsia="zh-CN" w:bidi="ar"/>
                <w14:textFill>
                  <w14:solidFill>
                    <w14:schemeClr w14:val="tx1"/>
                  </w14:solidFill>
                </w14:textFill>
              </w:rPr>
              <w:t>以及</w:t>
            </w:r>
            <w:r>
              <w:rPr>
                <w:rFonts w:hint="eastAsia" w:ascii="Times New Roman" w:hAnsi="宋体" w:eastAsia="宋体" w:cs="Times New Roman"/>
                <w:color w:val="000000" w:themeColor="text1"/>
                <w:sz w:val="24"/>
                <w:highlight w:val="none"/>
                <w14:textFill>
                  <w14:solidFill>
                    <w14:schemeClr w14:val="tx1"/>
                  </w14:solidFill>
                </w14:textFill>
              </w:rPr>
              <w:t>工业企业</w:t>
            </w:r>
            <w:r>
              <w:rPr>
                <w:rFonts w:hint="eastAsia" w:ascii="Times New Roman" w:hAnsi="宋体" w:eastAsia="宋体" w:cs="Times New Roman"/>
                <w:color w:val="000000" w:themeColor="text1"/>
                <w:sz w:val="24"/>
                <w:highlight w:val="none"/>
                <w:lang w:eastAsia="zh-CN"/>
                <w14:textFill>
                  <w14:solidFill>
                    <w14:schemeClr w14:val="tx1"/>
                  </w14:solidFill>
                </w14:textFill>
              </w:rPr>
              <w:t>边界</w:t>
            </w:r>
            <w:r>
              <w:rPr>
                <w:rFonts w:hint="eastAsia" w:ascii="Times New Roman" w:hAnsi="宋体" w:eastAsia="宋体" w:cs="Times New Roman"/>
                <w:color w:val="000000" w:themeColor="text1"/>
                <w:sz w:val="24"/>
                <w:highlight w:val="none"/>
                <w14:textFill>
                  <w14:solidFill>
                    <w14:schemeClr w14:val="tx1"/>
                  </w14:solidFill>
                </w14:textFill>
              </w:rPr>
              <w:t>挥发性有机物排放建议值</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4"/>
                <w:highlight w:val="none"/>
                <w14:textFill>
                  <w14:solidFill>
                    <w14:schemeClr w14:val="tx1"/>
                  </w14:solidFill>
                </w14:textFill>
              </w:rPr>
              <w:t>mg/m</w:t>
            </w:r>
            <w:r>
              <w:rPr>
                <w:rFonts w:hint="eastAsia" w:ascii="Times New Roman" w:hAnsi="宋体" w:eastAsia="宋体" w:cs="Times New Roman"/>
                <w:color w:val="000000" w:themeColor="text1"/>
                <w:sz w:val="24"/>
                <w:highlight w:val="none"/>
                <w:vertAlign w:val="superscript"/>
                <w14:textFill>
                  <w14:solidFill>
                    <w14:schemeClr w14:val="tx1"/>
                  </w14:solidFill>
                </w14:textFill>
              </w:rPr>
              <w:t>3</w:t>
            </w:r>
            <w:r>
              <w:rPr>
                <w:rFonts w:hint="eastAsia" w:ascii="Times New Roman" w:hAnsi="宋体" w:eastAsia="宋体" w:cs="Times New Roman"/>
                <w:color w:val="000000" w:themeColor="text1"/>
                <w:sz w:val="24"/>
                <w:highlight w:val="none"/>
                <w:lang w:val="en-US" w:eastAsia="zh-CN"/>
                <w14:textFill>
                  <w14:solidFill>
                    <w14:schemeClr w14:val="tx1"/>
                  </w14:solidFill>
                </w14:textFill>
              </w:rPr>
              <w:t>。</w:t>
            </w:r>
          </w:p>
          <w:p>
            <w:pPr>
              <w:pStyle w:val="6"/>
              <w:rPr>
                <w:rFonts w:hint="default"/>
                <w:b/>
                <w:bCs/>
                <w:lang w:val="en-US" w:eastAsia="zh-CN"/>
              </w:rPr>
            </w:pPr>
            <w:r>
              <w:rPr>
                <w:rFonts w:hint="eastAsia"/>
                <w:b/>
                <w:bCs/>
                <w:color w:val="000000"/>
                <w:sz w:val="24"/>
                <w:lang w:val="en-US" w:eastAsia="zh-CN"/>
              </w:rPr>
              <w:t>1.3</w:t>
            </w:r>
            <w:r>
              <w:rPr>
                <w:rFonts w:hint="eastAsia"/>
                <w:b/>
                <w:bCs/>
                <w:sz w:val="24"/>
                <w:szCs w:val="22"/>
                <w:lang w:eastAsia="zh-CN"/>
              </w:rPr>
              <w:t>废气产排情况及排放口、排放执行标准、监测计划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lang w:val="en-US" w:eastAsia="zh-CN"/>
              </w:rPr>
            </w:pPr>
            <w:r>
              <w:rPr>
                <w:rFonts w:hint="eastAsia" w:cs="Times New Roman"/>
                <w:sz w:val="24"/>
                <w:lang w:val="en-US" w:eastAsia="zh-CN"/>
              </w:rPr>
              <w:t>（1）</w:t>
            </w:r>
            <w:r>
              <w:rPr>
                <w:rFonts w:hint="eastAsia" w:ascii="Times New Roman" w:hAnsi="Times New Roman" w:cs="Times New Roman"/>
                <w:sz w:val="24"/>
                <w:lang w:val="en-US" w:eastAsia="zh-CN"/>
              </w:rPr>
              <w:t>废气产生、排放及处理措施</w:t>
            </w:r>
          </w:p>
          <w:p>
            <w:pPr>
              <w:pStyle w:val="49"/>
              <w:bidi w:val="0"/>
              <w:rPr>
                <w:rFonts w:hint="eastAsia"/>
                <w:lang w:val="en-US" w:eastAsia="zh-CN"/>
              </w:rPr>
            </w:pPr>
            <w:r>
              <w:rPr>
                <w:rFonts w:hint="eastAsia"/>
                <w:lang w:val="en-US" w:eastAsia="zh-CN"/>
              </w:rPr>
              <w:t xml:space="preserve"> 废气产生、排放及处理措施汇总表</w:t>
            </w:r>
          </w:p>
          <w:tbl>
            <w:tblPr>
              <w:tblStyle w:val="18"/>
              <w:tblW w:w="841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02"/>
              <w:gridCol w:w="789"/>
              <w:gridCol w:w="1345"/>
              <w:gridCol w:w="923"/>
              <w:gridCol w:w="832"/>
              <w:gridCol w:w="873"/>
              <w:gridCol w:w="900"/>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Align w:val="center"/>
                </w:tcPr>
                <w:p>
                  <w:pPr>
                    <w:pStyle w:val="38"/>
                    <w:bidi w:val="0"/>
                    <w:jc w:val="center"/>
                    <w:rPr>
                      <w:rFonts w:hint="eastAsia"/>
                      <w:b/>
                      <w:bCs/>
                      <w:lang w:val="en-US" w:eastAsia="zh-CN"/>
                    </w:rPr>
                  </w:pPr>
                  <w:r>
                    <w:rPr>
                      <w:rFonts w:hint="eastAsia"/>
                      <w:b/>
                      <w:bCs/>
                      <w:lang w:val="en-US" w:eastAsia="zh-CN"/>
                    </w:rPr>
                    <w:t>产生工序</w:t>
                  </w:r>
                </w:p>
              </w:tc>
              <w:tc>
                <w:tcPr>
                  <w:tcW w:w="902" w:type="dxa"/>
                  <w:vAlign w:val="center"/>
                </w:tcPr>
                <w:p>
                  <w:pPr>
                    <w:pStyle w:val="38"/>
                    <w:bidi w:val="0"/>
                    <w:jc w:val="center"/>
                    <w:rPr>
                      <w:rFonts w:hint="default"/>
                      <w:b/>
                      <w:bCs/>
                      <w:lang w:val="en-US" w:eastAsia="zh-CN"/>
                    </w:rPr>
                  </w:pPr>
                  <w:r>
                    <w:rPr>
                      <w:rFonts w:hint="eastAsia"/>
                      <w:b/>
                      <w:bCs/>
                      <w:lang w:val="en-US" w:eastAsia="zh-CN"/>
                    </w:rPr>
                    <w:t>污染物</w:t>
                  </w:r>
                </w:p>
              </w:tc>
              <w:tc>
                <w:tcPr>
                  <w:tcW w:w="789" w:type="dxa"/>
                  <w:vAlign w:val="center"/>
                </w:tcPr>
                <w:p>
                  <w:pPr>
                    <w:pStyle w:val="38"/>
                    <w:bidi w:val="0"/>
                    <w:jc w:val="center"/>
                    <w:rPr>
                      <w:rFonts w:hint="eastAsia"/>
                      <w:b/>
                      <w:bCs/>
                      <w:lang w:val="en-US" w:eastAsia="zh-CN"/>
                    </w:rPr>
                  </w:pPr>
                  <w:r>
                    <w:rPr>
                      <w:rFonts w:hint="eastAsia"/>
                      <w:b/>
                      <w:bCs/>
                      <w:lang w:val="en-US" w:eastAsia="zh-CN"/>
                    </w:rPr>
                    <w:t>产生量t/a</w:t>
                  </w:r>
                </w:p>
              </w:tc>
              <w:tc>
                <w:tcPr>
                  <w:tcW w:w="1345" w:type="dxa"/>
                  <w:vAlign w:val="center"/>
                </w:tcPr>
                <w:p>
                  <w:pPr>
                    <w:pStyle w:val="38"/>
                    <w:bidi w:val="0"/>
                    <w:jc w:val="center"/>
                    <w:rPr>
                      <w:rFonts w:hint="eastAsia"/>
                      <w:b/>
                      <w:bCs/>
                      <w:lang w:val="en-US" w:eastAsia="zh-CN"/>
                    </w:rPr>
                  </w:pPr>
                  <w:r>
                    <w:rPr>
                      <w:rFonts w:hint="eastAsia"/>
                      <w:b/>
                      <w:bCs/>
                      <w:lang w:val="en-US" w:eastAsia="zh-CN"/>
                    </w:rPr>
                    <w:t>治理措施</w:t>
                  </w:r>
                </w:p>
              </w:tc>
              <w:tc>
                <w:tcPr>
                  <w:tcW w:w="923" w:type="dxa"/>
                  <w:tcBorders>
                    <w:left w:val="single" w:color="auto" w:sz="4" w:space="0"/>
                  </w:tcBorders>
                  <w:vAlign w:val="center"/>
                </w:tcPr>
                <w:p>
                  <w:pPr>
                    <w:pStyle w:val="38"/>
                    <w:bidi w:val="0"/>
                    <w:jc w:val="center"/>
                    <w:rPr>
                      <w:rFonts w:hint="default"/>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治理措施是否可行</w:t>
                  </w:r>
                </w:p>
              </w:tc>
              <w:tc>
                <w:tcPr>
                  <w:tcW w:w="1705" w:type="dxa"/>
                  <w:gridSpan w:val="2"/>
                  <w:tcBorders>
                    <w:left w:val="single" w:color="auto" w:sz="4" w:space="0"/>
                  </w:tcBorders>
                  <w:vAlign w:val="center"/>
                </w:tcPr>
                <w:p>
                  <w:pPr>
                    <w:pStyle w:val="38"/>
                    <w:bidi w:val="0"/>
                    <w:jc w:val="center"/>
                    <w:rPr>
                      <w:rFonts w:hint="eastAsia"/>
                      <w:b/>
                      <w:bCs/>
                      <w:lang w:val="en-US" w:eastAsia="zh-CN"/>
                    </w:rPr>
                  </w:pPr>
                  <w:r>
                    <w:rPr>
                      <w:rFonts w:hint="eastAsia"/>
                      <w:b/>
                      <w:bCs/>
                      <w:lang w:val="en-US" w:eastAsia="zh-CN"/>
                    </w:rPr>
                    <w:t>排放量t/a</w:t>
                  </w:r>
                </w:p>
              </w:tc>
              <w:tc>
                <w:tcPr>
                  <w:tcW w:w="900" w:type="dxa"/>
                  <w:vAlign w:val="center"/>
                </w:tcPr>
                <w:p>
                  <w:pPr>
                    <w:pStyle w:val="38"/>
                    <w:bidi w:val="0"/>
                    <w:jc w:val="center"/>
                    <w:rPr>
                      <w:rFonts w:hint="default"/>
                      <w:b/>
                      <w:bCs/>
                      <w:lang w:val="en-US" w:eastAsia="zh-CN"/>
                    </w:rPr>
                  </w:pPr>
                  <w:r>
                    <w:rPr>
                      <w:rFonts w:hint="eastAsia"/>
                      <w:b/>
                      <w:bCs/>
                      <w:lang w:val="en-US" w:eastAsia="zh-CN"/>
                    </w:rPr>
                    <w:t>排放速率kg/h</w:t>
                  </w:r>
                </w:p>
              </w:tc>
              <w:tc>
                <w:tcPr>
                  <w:tcW w:w="1057" w:type="dxa"/>
                  <w:vAlign w:val="center"/>
                </w:tcPr>
                <w:p>
                  <w:pPr>
                    <w:pStyle w:val="38"/>
                    <w:bidi w:val="0"/>
                    <w:jc w:val="center"/>
                    <w:rPr>
                      <w:rFonts w:hint="default"/>
                      <w:b/>
                      <w:bCs/>
                      <w:lang w:val="en-US" w:eastAsia="zh-CN"/>
                    </w:rPr>
                  </w:pPr>
                  <w:r>
                    <w:rPr>
                      <w:rFonts w:hint="eastAsia"/>
                      <w:b/>
                      <w:bCs/>
                      <w:lang w:val="en-US" w:eastAsia="zh-CN"/>
                    </w:rPr>
                    <w:t>排放浓度mg/m</w:t>
                  </w:r>
                  <w:r>
                    <w:rPr>
                      <w:rFonts w:hint="eastAsia"/>
                      <w:b/>
                      <w:bCs/>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vAlign w:val="center"/>
                </w:tcPr>
                <w:p>
                  <w:pPr>
                    <w:pStyle w:val="38"/>
                    <w:bidi w:val="0"/>
                    <w:jc w:val="center"/>
                    <w:rPr>
                      <w:rFonts w:hint="eastAsia"/>
                      <w:lang w:val="en-US" w:eastAsia="zh-CN"/>
                    </w:rPr>
                  </w:pPr>
                  <w:r>
                    <w:rPr>
                      <w:rFonts w:hint="eastAsia"/>
                      <w:lang w:val="en-US" w:eastAsia="zh-CN"/>
                    </w:rPr>
                    <w:t>本项目有机废气</w:t>
                  </w:r>
                </w:p>
              </w:tc>
              <w:tc>
                <w:tcPr>
                  <w:tcW w:w="902" w:type="dxa"/>
                  <w:vMerge w:val="restart"/>
                  <w:vAlign w:val="center"/>
                </w:tcPr>
                <w:p>
                  <w:pPr>
                    <w:pStyle w:val="38"/>
                    <w:bidi w:val="0"/>
                    <w:jc w:val="center"/>
                    <w:rPr>
                      <w:rFonts w:hint="default"/>
                      <w:lang w:val="en-US" w:eastAsia="zh-CN"/>
                    </w:rPr>
                  </w:pPr>
                  <w:r>
                    <w:rPr>
                      <w:rFonts w:hint="eastAsia"/>
                      <w:lang w:val="en-US" w:eastAsia="zh-CN"/>
                    </w:rPr>
                    <w:t>非甲烷总烃</w:t>
                  </w:r>
                </w:p>
              </w:tc>
              <w:tc>
                <w:tcPr>
                  <w:tcW w:w="789" w:type="dxa"/>
                  <w:vMerge w:val="restart"/>
                  <w:vAlign w:val="center"/>
                </w:tcPr>
                <w:p>
                  <w:pPr>
                    <w:pStyle w:val="38"/>
                    <w:bidi w:val="0"/>
                    <w:jc w:val="center"/>
                    <w:rPr>
                      <w:rFonts w:hint="default"/>
                      <w:lang w:val="en-US" w:eastAsia="zh-CN"/>
                    </w:rPr>
                  </w:pPr>
                  <w:r>
                    <w:rPr>
                      <w:rFonts w:hint="eastAsia"/>
                      <w:sz w:val="21"/>
                      <w:szCs w:val="21"/>
                      <w:vertAlign w:val="baseline"/>
                      <w:lang w:val="en-US" w:eastAsia="zh-CN"/>
                    </w:rPr>
                    <w:t>0.64</w:t>
                  </w:r>
                </w:p>
              </w:tc>
              <w:tc>
                <w:tcPr>
                  <w:tcW w:w="1345" w:type="dxa"/>
                  <w:vAlign w:val="center"/>
                </w:tcPr>
                <w:p>
                  <w:pPr>
                    <w:pStyle w:val="38"/>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活性炭吸附-脱附+催化燃烧</w:t>
                  </w:r>
                  <w:r>
                    <w:rPr>
                      <w:rFonts w:hint="eastAsia" w:cs="Times New Roman"/>
                      <w:color w:val="000000" w:themeColor="text1"/>
                      <w:lang w:val="en-US" w:eastAsia="zh-CN"/>
                      <w14:textFill>
                        <w14:solidFill>
                          <w14:schemeClr w14:val="tx1"/>
                        </w14:solidFill>
                      </w14:textFill>
                    </w:rPr>
                    <w:t>（收集效率95%，治理效率95%）</w:t>
                  </w:r>
                </w:p>
              </w:tc>
              <w:tc>
                <w:tcPr>
                  <w:tcW w:w="923" w:type="dxa"/>
                  <w:vAlign w:val="center"/>
                </w:tcPr>
                <w:p>
                  <w:pPr>
                    <w:pStyle w:val="38"/>
                    <w:bidi w:val="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eastAsia"/>
                      <w:lang w:val="en-US" w:eastAsia="zh-CN"/>
                    </w:rPr>
                  </w:pPr>
                  <w:r>
                    <w:rPr>
                      <w:rFonts w:hint="eastAsia"/>
                      <w:lang w:val="en-US" w:eastAsia="zh-CN"/>
                    </w:rPr>
                    <w:t>有组织</w:t>
                  </w:r>
                </w:p>
              </w:tc>
              <w:tc>
                <w:tcPr>
                  <w:tcW w:w="873" w:type="dxa"/>
                  <w:vAlign w:val="center"/>
                </w:tcPr>
                <w:p>
                  <w:pPr>
                    <w:pStyle w:val="38"/>
                    <w:bidi w:val="0"/>
                    <w:jc w:val="center"/>
                    <w:rPr>
                      <w:rFonts w:hint="default"/>
                      <w:lang w:val="en-US" w:eastAsia="zh-CN"/>
                    </w:rPr>
                  </w:pPr>
                  <w:r>
                    <w:rPr>
                      <w:rFonts w:hint="eastAsia"/>
                      <w:lang w:val="en-US" w:eastAsia="zh-CN"/>
                    </w:rPr>
                    <w:t>0.0304</w:t>
                  </w:r>
                </w:p>
              </w:tc>
              <w:tc>
                <w:tcPr>
                  <w:tcW w:w="900" w:type="dxa"/>
                  <w:vAlign w:val="center"/>
                </w:tcPr>
                <w:p>
                  <w:pPr>
                    <w:pStyle w:val="38"/>
                    <w:bidi w:val="0"/>
                    <w:jc w:val="center"/>
                    <w:rPr>
                      <w:rFonts w:hint="default"/>
                      <w:lang w:val="en-US" w:eastAsia="zh-CN"/>
                    </w:rPr>
                  </w:pPr>
                  <w:r>
                    <w:rPr>
                      <w:rFonts w:hint="eastAsia"/>
                      <w:lang w:val="en-US" w:eastAsia="zh-CN"/>
                    </w:rPr>
                    <w:t>0.0127</w:t>
                  </w:r>
                </w:p>
              </w:tc>
              <w:tc>
                <w:tcPr>
                  <w:tcW w:w="1057" w:type="dxa"/>
                  <w:vAlign w:val="center"/>
                </w:tcPr>
                <w:p>
                  <w:pPr>
                    <w:pStyle w:val="38"/>
                    <w:bidi w:val="0"/>
                    <w:jc w:val="center"/>
                    <w:rPr>
                      <w:rFonts w:hint="default"/>
                      <w:lang w:val="en-US" w:eastAsia="zh-CN"/>
                    </w:rPr>
                  </w:pPr>
                  <w:r>
                    <w:rPr>
                      <w:rFonts w:hint="eastAsia"/>
                      <w:lang w:val="en-US" w:eastAsia="zh-CN"/>
                    </w:rPr>
                    <w:t>1.2667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vAlign w:val="center"/>
                </w:tcPr>
                <w:p>
                  <w:pPr>
                    <w:pStyle w:val="38"/>
                    <w:bidi w:val="0"/>
                    <w:jc w:val="center"/>
                    <w:rPr>
                      <w:rFonts w:hint="eastAsia"/>
                      <w:lang w:val="en-US" w:eastAsia="zh-CN"/>
                    </w:rPr>
                  </w:pPr>
                </w:p>
              </w:tc>
              <w:tc>
                <w:tcPr>
                  <w:tcW w:w="902" w:type="dxa"/>
                  <w:vMerge w:val="continue"/>
                  <w:vAlign w:val="center"/>
                </w:tcPr>
                <w:p>
                  <w:pPr>
                    <w:pStyle w:val="38"/>
                    <w:bidi w:val="0"/>
                    <w:jc w:val="center"/>
                    <w:rPr>
                      <w:rFonts w:hint="eastAsia"/>
                      <w:lang w:val="en-US" w:eastAsia="zh-CN"/>
                    </w:rPr>
                  </w:pPr>
                </w:p>
              </w:tc>
              <w:tc>
                <w:tcPr>
                  <w:tcW w:w="789" w:type="dxa"/>
                  <w:vMerge w:val="continue"/>
                  <w:vAlign w:val="center"/>
                </w:tcPr>
                <w:p>
                  <w:pPr>
                    <w:pStyle w:val="38"/>
                    <w:bidi w:val="0"/>
                    <w:jc w:val="center"/>
                    <w:rPr>
                      <w:rFonts w:hint="eastAsia"/>
                      <w:sz w:val="21"/>
                      <w:szCs w:val="21"/>
                      <w:vertAlign w:val="baseline"/>
                      <w:lang w:val="en-US" w:eastAsia="zh-CN"/>
                    </w:rPr>
                  </w:pPr>
                </w:p>
              </w:tc>
              <w:tc>
                <w:tcPr>
                  <w:tcW w:w="1345" w:type="dxa"/>
                  <w:vAlign w:val="center"/>
                </w:tcPr>
                <w:p>
                  <w:pPr>
                    <w:pStyle w:val="38"/>
                    <w:bidi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车间密闭</w:t>
                  </w:r>
                </w:p>
              </w:tc>
              <w:tc>
                <w:tcPr>
                  <w:tcW w:w="923" w:type="dxa"/>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default"/>
                      <w:lang w:val="en-US" w:eastAsia="zh-CN"/>
                    </w:rPr>
                  </w:pPr>
                  <w:r>
                    <w:rPr>
                      <w:rFonts w:hint="eastAsia"/>
                      <w:lang w:val="en-US" w:eastAsia="zh-CN"/>
                    </w:rPr>
                    <w:t>无组织</w:t>
                  </w:r>
                </w:p>
              </w:tc>
              <w:tc>
                <w:tcPr>
                  <w:tcW w:w="873" w:type="dxa"/>
                  <w:vAlign w:val="center"/>
                </w:tcPr>
                <w:p>
                  <w:pPr>
                    <w:pStyle w:val="38"/>
                    <w:bidi w:val="0"/>
                    <w:jc w:val="center"/>
                    <w:rPr>
                      <w:rFonts w:hint="default"/>
                      <w:lang w:val="en-US" w:eastAsia="zh-CN"/>
                    </w:rPr>
                  </w:pPr>
                  <w:r>
                    <w:rPr>
                      <w:rFonts w:hint="eastAsia"/>
                      <w:lang w:val="en-US" w:eastAsia="zh-CN"/>
                    </w:rPr>
                    <w:t>0.032</w:t>
                  </w:r>
                </w:p>
              </w:tc>
              <w:tc>
                <w:tcPr>
                  <w:tcW w:w="900" w:type="dxa"/>
                  <w:vAlign w:val="center"/>
                </w:tcPr>
                <w:p>
                  <w:pPr>
                    <w:pStyle w:val="38"/>
                    <w:bidi w:val="0"/>
                    <w:jc w:val="center"/>
                    <w:rPr>
                      <w:rFonts w:hint="default"/>
                      <w:lang w:val="en-US" w:eastAsia="zh-CN"/>
                    </w:rPr>
                  </w:pPr>
                  <w:r>
                    <w:rPr>
                      <w:rFonts w:hint="eastAsia"/>
                      <w:lang w:val="en-US" w:eastAsia="zh-CN"/>
                    </w:rPr>
                    <w:t>0.0133</w:t>
                  </w:r>
                </w:p>
              </w:tc>
              <w:tc>
                <w:tcPr>
                  <w:tcW w:w="1057" w:type="dxa"/>
                  <w:vAlign w:val="center"/>
                </w:tcPr>
                <w:p>
                  <w:pPr>
                    <w:pStyle w:val="38"/>
                    <w:bidi w:val="0"/>
                    <w:jc w:val="center"/>
                    <w:rPr>
                      <w:rFonts w:hint="default"/>
                      <w:lang w:val="en-US" w:eastAsia="zh-CN"/>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restart"/>
                  <w:vAlign w:val="center"/>
                </w:tcPr>
                <w:p>
                  <w:pPr>
                    <w:pStyle w:val="38"/>
                    <w:bidi w:val="0"/>
                    <w:jc w:val="center"/>
                    <w:rPr>
                      <w:rFonts w:hint="default"/>
                      <w:lang w:val="en-US" w:eastAsia="zh-CN"/>
                    </w:rPr>
                  </w:pPr>
                  <w:r>
                    <w:rPr>
                      <w:rFonts w:hint="eastAsia"/>
                      <w:lang w:val="en-US" w:eastAsia="zh-CN"/>
                    </w:rPr>
                    <w:t>本项目建成后全厂有机废气</w:t>
                  </w:r>
                </w:p>
              </w:tc>
              <w:tc>
                <w:tcPr>
                  <w:tcW w:w="902" w:type="dxa"/>
                  <w:vMerge w:val="restart"/>
                  <w:vAlign w:val="center"/>
                </w:tcPr>
                <w:p>
                  <w:pPr>
                    <w:pStyle w:val="38"/>
                    <w:bidi w:val="0"/>
                    <w:jc w:val="center"/>
                    <w:rPr>
                      <w:rFonts w:hint="eastAsia"/>
                      <w:lang w:val="en-US" w:eastAsia="zh-CN"/>
                    </w:rPr>
                  </w:pPr>
                  <w:r>
                    <w:rPr>
                      <w:rFonts w:hint="eastAsia"/>
                      <w:lang w:val="en-US" w:eastAsia="zh-CN"/>
                    </w:rPr>
                    <w:t>非甲烷总烃</w:t>
                  </w:r>
                </w:p>
              </w:tc>
              <w:tc>
                <w:tcPr>
                  <w:tcW w:w="789" w:type="dxa"/>
                  <w:vMerge w:val="restart"/>
                  <w:vAlign w:val="center"/>
                </w:tcPr>
                <w:p>
                  <w:pPr>
                    <w:pStyle w:val="38"/>
                    <w:bidi w:val="0"/>
                    <w:jc w:val="center"/>
                    <w:rPr>
                      <w:rFonts w:hint="default"/>
                      <w:sz w:val="21"/>
                      <w:szCs w:val="21"/>
                      <w:vertAlign w:val="baseline"/>
                      <w:lang w:val="en-US" w:eastAsia="zh-CN"/>
                    </w:rPr>
                  </w:pPr>
                  <w:r>
                    <w:rPr>
                      <w:rFonts w:hint="eastAsia"/>
                      <w:sz w:val="21"/>
                      <w:szCs w:val="21"/>
                      <w:vertAlign w:val="baseline"/>
                      <w:lang w:val="en-US" w:eastAsia="zh-CN"/>
                    </w:rPr>
                    <w:t>0.8955</w:t>
                  </w:r>
                </w:p>
              </w:tc>
              <w:tc>
                <w:tcPr>
                  <w:tcW w:w="1345" w:type="dxa"/>
                  <w:vAlign w:val="center"/>
                </w:tcPr>
                <w:p>
                  <w:pPr>
                    <w:pStyle w:val="38"/>
                    <w:bidi w:val="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集气罩收集+</w:t>
                  </w:r>
                  <w:r>
                    <w:rPr>
                      <w:rFonts w:hint="eastAsia" w:ascii="Times New Roman" w:hAnsi="Times New Roman" w:eastAsia="宋体" w:cs="Times New Roman"/>
                      <w:color w:val="000000" w:themeColor="text1"/>
                      <w:lang w:val="en-US" w:eastAsia="zh-CN"/>
                      <w14:textFill>
                        <w14:solidFill>
                          <w14:schemeClr w14:val="tx1"/>
                        </w14:solidFill>
                      </w14:textFill>
                    </w:rPr>
                    <w:t>活性炭吸附-脱附+催化燃烧</w:t>
                  </w:r>
                  <w:r>
                    <w:rPr>
                      <w:rFonts w:hint="eastAsia" w:cs="Times New Roman"/>
                      <w:color w:val="000000" w:themeColor="text1"/>
                      <w:lang w:val="en-US" w:eastAsia="zh-CN"/>
                      <w14:textFill>
                        <w14:solidFill>
                          <w14:schemeClr w14:val="tx1"/>
                        </w14:solidFill>
                      </w14:textFill>
                    </w:rPr>
                    <w:t>（收集效率95%，治理效率95%）</w:t>
                  </w:r>
                </w:p>
              </w:tc>
              <w:tc>
                <w:tcPr>
                  <w:tcW w:w="923" w:type="dxa"/>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eastAsia"/>
                      <w:lang w:val="en-US" w:eastAsia="zh-CN"/>
                    </w:rPr>
                  </w:pPr>
                  <w:r>
                    <w:rPr>
                      <w:rFonts w:hint="eastAsia"/>
                      <w:lang w:val="en-US" w:eastAsia="zh-CN"/>
                    </w:rPr>
                    <w:t>有组织</w:t>
                  </w:r>
                </w:p>
              </w:tc>
              <w:tc>
                <w:tcPr>
                  <w:tcW w:w="873" w:type="dxa"/>
                  <w:vAlign w:val="center"/>
                </w:tcPr>
                <w:p>
                  <w:pPr>
                    <w:pStyle w:val="38"/>
                    <w:bidi w:val="0"/>
                    <w:jc w:val="center"/>
                    <w:rPr>
                      <w:rFonts w:hint="default"/>
                      <w:lang w:val="en-US" w:eastAsia="zh-CN"/>
                    </w:rPr>
                  </w:pPr>
                  <w:r>
                    <w:rPr>
                      <w:rFonts w:hint="eastAsia"/>
                      <w:lang w:val="en-US" w:eastAsia="zh-CN"/>
                    </w:rPr>
                    <w:t>0.0432</w:t>
                  </w:r>
                </w:p>
              </w:tc>
              <w:tc>
                <w:tcPr>
                  <w:tcW w:w="900" w:type="dxa"/>
                  <w:vAlign w:val="center"/>
                </w:tcPr>
                <w:p>
                  <w:pPr>
                    <w:pStyle w:val="38"/>
                    <w:bidi w:val="0"/>
                    <w:jc w:val="center"/>
                    <w:rPr>
                      <w:rFonts w:hint="default"/>
                      <w:lang w:val="en-US" w:eastAsia="zh-CN"/>
                    </w:rPr>
                  </w:pPr>
                  <w:r>
                    <w:rPr>
                      <w:rFonts w:hint="eastAsia"/>
                      <w:lang w:val="en-US" w:eastAsia="zh-CN"/>
                    </w:rPr>
                    <w:t>0.018</w:t>
                  </w:r>
                </w:p>
              </w:tc>
              <w:tc>
                <w:tcPr>
                  <w:tcW w:w="1057" w:type="dxa"/>
                  <w:vAlign w:val="center"/>
                </w:tcPr>
                <w:p>
                  <w:pPr>
                    <w:pStyle w:val="38"/>
                    <w:bidi w:val="0"/>
                    <w:jc w:val="center"/>
                    <w:rPr>
                      <w:rFonts w:hint="default"/>
                      <w:lang w:val="en-US" w:eastAsia="zh-CN"/>
                    </w:rPr>
                  </w:pPr>
                  <w:r>
                    <w:rPr>
                      <w:rFonts w:hint="eastAsia"/>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4" w:type="dxa"/>
                  <w:vMerge w:val="continue"/>
                  <w:vAlign w:val="center"/>
                </w:tcPr>
                <w:p>
                  <w:pPr>
                    <w:pStyle w:val="38"/>
                    <w:bidi w:val="0"/>
                    <w:jc w:val="center"/>
                    <w:rPr>
                      <w:rFonts w:hint="eastAsia"/>
                      <w:lang w:val="en-US" w:eastAsia="zh-CN"/>
                    </w:rPr>
                  </w:pPr>
                </w:p>
              </w:tc>
              <w:tc>
                <w:tcPr>
                  <w:tcW w:w="902" w:type="dxa"/>
                  <w:vMerge w:val="continue"/>
                  <w:vAlign w:val="center"/>
                </w:tcPr>
                <w:p>
                  <w:pPr>
                    <w:pStyle w:val="38"/>
                    <w:bidi w:val="0"/>
                    <w:jc w:val="center"/>
                    <w:rPr>
                      <w:rFonts w:hint="eastAsia"/>
                      <w:lang w:val="en-US" w:eastAsia="zh-CN"/>
                    </w:rPr>
                  </w:pPr>
                </w:p>
              </w:tc>
              <w:tc>
                <w:tcPr>
                  <w:tcW w:w="789" w:type="dxa"/>
                  <w:vMerge w:val="continue"/>
                  <w:vAlign w:val="center"/>
                </w:tcPr>
                <w:p>
                  <w:pPr>
                    <w:pStyle w:val="38"/>
                    <w:bidi w:val="0"/>
                    <w:jc w:val="center"/>
                    <w:rPr>
                      <w:rFonts w:hint="eastAsia"/>
                      <w:sz w:val="21"/>
                      <w:szCs w:val="21"/>
                      <w:vertAlign w:val="baseline"/>
                      <w:lang w:val="en-US" w:eastAsia="zh-CN"/>
                    </w:rPr>
                  </w:pPr>
                </w:p>
              </w:tc>
              <w:tc>
                <w:tcPr>
                  <w:tcW w:w="1345" w:type="dxa"/>
                  <w:vAlign w:val="center"/>
                </w:tcPr>
                <w:p>
                  <w:pPr>
                    <w:pStyle w:val="38"/>
                    <w:bidi w:val="0"/>
                    <w:jc w:val="center"/>
                    <w:rPr>
                      <w:rFonts w:hint="eastAsia" w:ascii="Times New Roman" w:hAnsi="Times New Roman" w:eastAsia="宋体" w:cs="Times New Roman"/>
                      <w:lang w:val="en-US" w:eastAsia="zh-CN"/>
                    </w:rPr>
                  </w:pPr>
                  <w:r>
                    <w:rPr>
                      <w:rFonts w:hint="eastAsia" w:cs="Times New Roman"/>
                      <w:lang w:val="en-US" w:eastAsia="zh-CN"/>
                    </w:rPr>
                    <w:t>车间密闭</w:t>
                  </w:r>
                </w:p>
              </w:tc>
              <w:tc>
                <w:tcPr>
                  <w:tcW w:w="923" w:type="dxa"/>
                  <w:vAlign w:val="center"/>
                </w:tcPr>
                <w:p>
                  <w:pPr>
                    <w:pStyle w:val="38"/>
                    <w:bidi w:val="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可行</w:t>
                  </w:r>
                </w:p>
              </w:tc>
              <w:tc>
                <w:tcPr>
                  <w:tcW w:w="832" w:type="dxa"/>
                  <w:vAlign w:val="center"/>
                </w:tcPr>
                <w:p>
                  <w:pPr>
                    <w:pStyle w:val="38"/>
                    <w:bidi w:val="0"/>
                    <w:jc w:val="center"/>
                    <w:rPr>
                      <w:rFonts w:hint="eastAsia"/>
                      <w:lang w:val="en-US" w:eastAsia="zh-CN"/>
                    </w:rPr>
                  </w:pPr>
                  <w:r>
                    <w:rPr>
                      <w:rFonts w:hint="eastAsia"/>
                      <w:lang w:val="en-US" w:eastAsia="zh-CN"/>
                    </w:rPr>
                    <w:t>无组织</w:t>
                  </w:r>
                </w:p>
              </w:tc>
              <w:tc>
                <w:tcPr>
                  <w:tcW w:w="873" w:type="dxa"/>
                  <w:vAlign w:val="center"/>
                </w:tcPr>
                <w:p>
                  <w:pPr>
                    <w:pStyle w:val="38"/>
                    <w:bidi w:val="0"/>
                    <w:jc w:val="center"/>
                    <w:rPr>
                      <w:rFonts w:hint="default"/>
                      <w:lang w:val="en-US" w:eastAsia="zh-CN"/>
                    </w:rPr>
                  </w:pPr>
                  <w:r>
                    <w:rPr>
                      <w:rFonts w:hint="eastAsia"/>
                      <w:lang w:val="en-US" w:eastAsia="zh-CN"/>
                    </w:rPr>
                    <w:t>0.0454</w:t>
                  </w:r>
                </w:p>
              </w:tc>
              <w:tc>
                <w:tcPr>
                  <w:tcW w:w="900" w:type="dxa"/>
                  <w:vAlign w:val="center"/>
                </w:tcPr>
                <w:p>
                  <w:pPr>
                    <w:pStyle w:val="38"/>
                    <w:bidi w:val="0"/>
                    <w:jc w:val="center"/>
                    <w:rPr>
                      <w:rFonts w:hint="default"/>
                      <w:lang w:val="en-US" w:eastAsia="zh-CN"/>
                    </w:rPr>
                  </w:pPr>
                  <w:r>
                    <w:rPr>
                      <w:rFonts w:hint="eastAsia"/>
                      <w:lang w:val="en-US" w:eastAsia="zh-CN"/>
                    </w:rPr>
                    <w:t>0.0189</w:t>
                  </w:r>
                </w:p>
              </w:tc>
              <w:tc>
                <w:tcPr>
                  <w:tcW w:w="1057" w:type="dxa"/>
                  <w:vAlign w:val="center"/>
                </w:tcPr>
                <w:p>
                  <w:pPr>
                    <w:pStyle w:val="38"/>
                    <w:bidi w:val="0"/>
                    <w:jc w:val="center"/>
                    <w:rPr>
                      <w:rFonts w:hint="default"/>
                      <w:lang w:val="en-US" w:eastAsia="zh-CN"/>
                    </w:rPr>
                  </w:pPr>
                  <w:r>
                    <w:rPr>
                      <w:rFonts w:hint="eastAsia"/>
                      <w:lang w:val="en-US" w:eastAsia="zh-CN"/>
                    </w:rPr>
                    <w:t>/</w:t>
                  </w:r>
                </w:p>
              </w:tc>
            </w:tr>
          </w:tbl>
          <w:p>
            <w:pPr>
              <w:spacing w:line="440" w:lineRule="exact"/>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w:t>
            </w:r>
            <w:r>
              <w:rPr>
                <w:rFonts w:hint="eastAsia" w:ascii="Times New Roman" w:hAnsi="Times New Roman" w:eastAsia="宋体" w:cs="Times New Roman"/>
                <w:color w:val="000000"/>
                <w:sz w:val="24"/>
              </w:rPr>
              <w:t>排放口基本情况</w:t>
            </w:r>
          </w:p>
          <w:p>
            <w:pPr>
              <w:spacing w:line="440" w:lineRule="exact"/>
              <w:ind w:firstLine="480" w:firstLineChars="200"/>
              <w:rPr>
                <w:rFonts w:hint="eastAsia"/>
                <w:color w:val="000000"/>
                <w:sz w:val="24"/>
              </w:rPr>
            </w:pPr>
            <w:r>
              <w:rPr>
                <w:rFonts w:hint="eastAsia" w:ascii="Times New Roman" w:hAnsi="Times New Roman" w:eastAsia="宋体" w:cs="Times New Roman"/>
                <w:color w:val="000000"/>
                <w:sz w:val="24"/>
              </w:rPr>
              <w:t>本项目排放口基本情况</w:t>
            </w:r>
            <w:r>
              <w:rPr>
                <w:rFonts w:hint="eastAsia"/>
                <w:color w:val="000000"/>
                <w:sz w:val="24"/>
              </w:rPr>
              <w:t>见下表。</w:t>
            </w:r>
          </w:p>
          <w:p>
            <w:pPr>
              <w:pStyle w:val="49"/>
              <w:bidi w:val="0"/>
              <w:rPr>
                <w:rFonts w:hint="eastAsia"/>
                <w:b/>
                <w:bCs/>
                <w:kern w:val="0"/>
                <w:sz w:val="24"/>
              </w:rPr>
            </w:pPr>
            <w:r>
              <w:rPr>
                <w:rFonts w:hint="eastAsia"/>
                <w:b/>
                <w:bCs/>
                <w:kern w:val="0"/>
                <w:sz w:val="24"/>
                <w:lang w:val="en-US" w:eastAsia="zh-CN"/>
              </w:rPr>
              <w:t xml:space="preserve"> </w:t>
            </w:r>
            <w:r>
              <w:rPr>
                <w:b/>
                <w:bCs/>
                <w:kern w:val="0"/>
                <w:sz w:val="24"/>
              </w:rPr>
              <w:t>本</w:t>
            </w:r>
            <w:r>
              <w:rPr>
                <w:rFonts w:hint="eastAsia" w:ascii="Times New Roman" w:hAnsi="Times New Roman" w:eastAsia="宋体" w:cs="Times New Roman"/>
                <w:b/>
                <w:bCs w:val="0"/>
                <w:color w:val="auto"/>
                <w:sz w:val="24"/>
                <w:szCs w:val="24"/>
                <w:lang w:val="en-US" w:eastAsia="zh-CN"/>
              </w:rPr>
              <w:t>项目</w:t>
            </w:r>
            <w:r>
              <w:rPr>
                <w:rFonts w:hint="eastAsia" w:ascii="Times New Roman" w:hAnsi="Times New Roman" w:eastAsia="宋体" w:cs="Times New Roman"/>
                <w:lang w:val="en-US" w:eastAsia="zh-CN"/>
              </w:rPr>
              <w:t>排放口</w:t>
            </w:r>
            <w:r>
              <w:rPr>
                <w:b/>
                <w:bCs/>
                <w:kern w:val="0"/>
                <w:sz w:val="24"/>
              </w:rPr>
              <w:t>基本情况一览表</w:t>
            </w:r>
          </w:p>
          <w:tbl>
            <w:tblPr>
              <w:tblStyle w:val="17"/>
              <w:tblW w:w="5021"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57"/>
              <w:gridCol w:w="1295"/>
              <w:gridCol w:w="1134"/>
              <w:gridCol w:w="1531"/>
              <w:gridCol w:w="1440"/>
              <w:gridCol w:w="130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38" w:type="pct"/>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szCs w:val="21"/>
                    </w:rPr>
                  </w:pPr>
                  <w:r>
                    <w:rPr>
                      <w:rFonts w:hint="default" w:hAnsi="宋体"/>
                      <w:b/>
                      <w:color w:val="000000"/>
                      <w:kern w:val="0"/>
                      <w:szCs w:val="21"/>
                      <w:lang w:bidi="ar"/>
                    </w:rPr>
                    <w:t>名称</w:t>
                  </w:r>
                </w:p>
              </w:tc>
              <w:tc>
                <w:tcPr>
                  <w:tcW w:w="765"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szCs w:val="21"/>
                    </w:rPr>
                  </w:pPr>
                  <w:r>
                    <w:rPr>
                      <w:rFonts w:hint="default" w:hAnsi="宋体"/>
                      <w:b/>
                      <w:color w:val="000000"/>
                      <w:kern w:val="0"/>
                      <w:szCs w:val="21"/>
                      <w:lang w:bidi="ar"/>
                    </w:rPr>
                    <w:t>编号</w:t>
                  </w:r>
                </w:p>
              </w:tc>
              <w:tc>
                <w:tcPr>
                  <w:tcW w:w="6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高度</w:t>
                  </w:r>
                </w:p>
              </w:tc>
              <w:tc>
                <w:tcPr>
                  <w:tcW w:w="904"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hAnsi="宋体" w:eastAsia="宋体"/>
                      <w:b/>
                      <w:color w:val="000000" w:themeColor="text1"/>
                      <w:kern w:val="0"/>
                      <w:szCs w:val="21"/>
                      <w:lang w:val="en-US" w:eastAsia="zh-CN" w:bidi="ar"/>
                      <w14:textFill>
                        <w14:solidFill>
                          <w14:schemeClr w14:val="tx1"/>
                        </w14:solidFill>
                      </w14:textFill>
                    </w:rPr>
                  </w:pPr>
                  <w:r>
                    <w:rPr>
                      <w:rFonts w:hint="eastAsia" w:hAnsi="宋体"/>
                      <w:b/>
                      <w:color w:val="000000" w:themeColor="text1"/>
                      <w:kern w:val="0"/>
                      <w:szCs w:val="21"/>
                      <w:lang w:val="en-US" w:eastAsia="zh-CN" w:bidi="ar"/>
                      <w14:textFill>
                        <w14:solidFill>
                          <w14:schemeClr w14:val="tx1"/>
                        </w14:solidFill>
                      </w14:textFill>
                    </w:rPr>
                    <w:t>坐标</w:t>
                  </w:r>
                </w:p>
              </w:tc>
              <w:tc>
                <w:tcPr>
                  <w:tcW w:w="85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排气筒内径</w:t>
                  </w:r>
                </w:p>
              </w:tc>
              <w:tc>
                <w:tcPr>
                  <w:tcW w:w="7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类型</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38" w:type="pct"/>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szCs w:val="21"/>
                    </w:rPr>
                  </w:pPr>
                  <w:r>
                    <w:rPr>
                      <w:rFonts w:hint="eastAsia"/>
                      <w:lang w:val="en-US" w:eastAsia="zh-CN"/>
                    </w:rPr>
                    <w:t>有机废气</w:t>
                  </w:r>
                </w:p>
              </w:tc>
              <w:tc>
                <w:tcPr>
                  <w:tcW w:w="765"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szCs w:val="21"/>
                      <w:lang w:val="en-US" w:eastAsia="zh-CN"/>
                    </w:rPr>
                  </w:pPr>
                  <w:r>
                    <w:rPr>
                      <w:rFonts w:hint="default" w:hAnsi="宋体"/>
                      <w:color w:val="000000"/>
                      <w:kern w:val="0"/>
                      <w:szCs w:val="21"/>
                      <w:lang w:bidi="ar"/>
                    </w:rPr>
                    <w:t>排气筒</w:t>
                  </w:r>
                  <w:r>
                    <w:rPr>
                      <w:rFonts w:hint="eastAsia"/>
                      <w:lang w:val="en-US" w:eastAsia="zh-CN"/>
                    </w:rPr>
                    <w:t>P1</w:t>
                  </w:r>
                </w:p>
              </w:tc>
              <w:tc>
                <w:tcPr>
                  <w:tcW w:w="6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15m</w:t>
                  </w:r>
                </w:p>
              </w:tc>
              <w:tc>
                <w:tcPr>
                  <w:tcW w:w="90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themeColor="text1"/>
                      <w:kern w:val="0"/>
                      <w:szCs w:val="21"/>
                      <w:lang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经度：</w:t>
                  </w:r>
                  <w:r>
                    <w:rPr>
                      <w:rFonts w:hint="default"/>
                      <w:color w:val="000000" w:themeColor="text1"/>
                      <w:kern w:val="0"/>
                      <w:szCs w:val="21"/>
                      <w:lang w:bidi="ar"/>
                      <w14:textFill>
                        <w14:solidFill>
                          <w14:schemeClr w14:val="tx1"/>
                        </w14:solidFill>
                      </w14:textFill>
                    </w:rPr>
                    <w:t>113.82401986</w:t>
                  </w:r>
                  <w:r>
                    <w:rPr>
                      <w:rFonts w:hint="eastAsia"/>
                      <w:color w:val="000000" w:themeColor="text1"/>
                      <w:kern w:val="0"/>
                      <w:szCs w:val="21"/>
                      <w:lang w:val="en-US" w:eastAsia="zh-CN" w:bidi="ar"/>
                      <w14:textFill>
                        <w14:solidFill>
                          <w14:schemeClr w14:val="tx1"/>
                        </w14:solidFill>
                      </w14:textFill>
                    </w:rPr>
                    <w:t>，纬度：</w:t>
                  </w:r>
                  <w:r>
                    <w:rPr>
                      <w:rFonts w:hint="default"/>
                      <w:color w:val="000000" w:themeColor="text1"/>
                      <w:kern w:val="0"/>
                      <w:szCs w:val="21"/>
                      <w:lang w:bidi="ar"/>
                      <w14:textFill>
                        <w14:solidFill>
                          <w14:schemeClr w14:val="tx1"/>
                        </w14:solidFill>
                      </w14:textFill>
                    </w:rPr>
                    <w:t>35.20996063</w:t>
                  </w:r>
                </w:p>
              </w:tc>
              <w:tc>
                <w:tcPr>
                  <w:tcW w:w="85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0.</w:t>
                  </w:r>
                  <w:r>
                    <w:rPr>
                      <w:rFonts w:hint="eastAsia"/>
                      <w:color w:val="000000"/>
                      <w:kern w:val="0"/>
                      <w:szCs w:val="21"/>
                      <w:lang w:val="en-US" w:eastAsia="zh-CN" w:bidi="ar"/>
                    </w:rPr>
                    <w:t>4</w:t>
                  </w:r>
                  <w:r>
                    <w:rPr>
                      <w:rFonts w:hint="default"/>
                      <w:color w:val="000000"/>
                      <w:kern w:val="0"/>
                      <w:szCs w:val="21"/>
                      <w:lang w:bidi="ar"/>
                    </w:rPr>
                    <w:t>m</w:t>
                  </w:r>
                </w:p>
              </w:tc>
              <w:tc>
                <w:tcPr>
                  <w:tcW w:w="770"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hAnsi="宋体"/>
                      <w:color w:val="000000"/>
                      <w:kern w:val="0"/>
                      <w:szCs w:val="21"/>
                      <w:lang w:bidi="ar"/>
                    </w:rPr>
                    <w:t>一般排放口</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（3）废气治理措施可行性分析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本项目</w:t>
            </w:r>
            <w:r>
              <w:rPr>
                <w:rFonts w:hint="eastAsia" w:cs="Times New Roman"/>
                <w:sz w:val="24"/>
                <w:lang w:val="en-US" w:eastAsia="zh-CN"/>
              </w:rPr>
              <w:t>产生的有机废气主要污染物为非甲烷总烃</w:t>
            </w:r>
            <w:r>
              <w:rPr>
                <w:rFonts w:hint="eastAsia" w:ascii="Times New Roman" w:hAnsi="Times New Roman" w:eastAsia="宋体" w:cs="Times New Roman"/>
                <w:sz w:val="24"/>
                <w:lang w:eastAsia="zh-CN"/>
              </w:rPr>
              <w:t>经“</w:t>
            </w:r>
            <w:r>
              <w:rPr>
                <w:rFonts w:hint="eastAsia" w:ascii="Times New Roman" w:hAnsi="Times New Roman" w:eastAsia="宋体" w:cs="Times New Roman"/>
                <w:sz w:val="24"/>
                <w:lang w:val="en-US" w:eastAsia="zh-CN"/>
              </w:rPr>
              <w:t>活性炭吸附</w:t>
            </w:r>
            <w:r>
              <w:rPr>
                <w:rFonts w:hint="eastAsia" w:cs="Times New Roman"/>
                <w:sz w:val="24"/>
                <w:lang w:val="en-US" w:eastAsia="zh-CN"/>
              </w:rPr>
              <w:t>-</w:t>
            </w:r>
            <w:r>
              <w:rPr>
                <w:rFonts w:hint="eastAsia" w:ascii="Times New Roman" w:hAnsi="Times New Roman" w:eastAsia="宋体" w:cs="Times New Roman"/>
                <w:sz w:val="24"/>
                <w:lang w:val="en-US" w:eastAsia="zh-CN"/>
              </w:rPr>
              <w:t>脱附+催化燃烧</w:t>
            </w:r>
            <w:r>
              <w:rPr>
                <w:rFonts w:hint="eastAsia" w:ascii="Times New Roman" w:hAnsi="Times New Roman" w:eastAsia="宋体" w:cs="Times New Roman"/>
                <w:sz w:val="24"/>
                <w:lang w:eastAsia="zh-CN"/>
              </w:rPr>
              <w:t>”处理后达标排放。“</w:t>
            </w:r>
            <w:r>
              <w:rPr>
                <w:rFonts w:hint="eastAsia" w:ascii="Times New Roman" w:hAnsi="Times New Roman" w:eastAsia="宋体" w:cs="Times New Roman"/>
                <w:sz w:val="24"/>
                <w:lang w:val="en-US" w:eastAsia="zh-CN"/>
              </w:rPr>
              <w:t>活性炭吸附</w:t>
            </w:r>
            <w:r>
              <w:rPr>
                <w:rFonts w:hint="eastAsia" w:cs="Times New Roman"/>
                <w:sz w:val="24"/>
                <w:lang w:val="en-US" w:eastAsia="zh-CN"/>
              </w:rPr>
              <w:t>-</w:t>
            </w:r>
            <w:r>
              <w:rPr>
                <w:rFonts w:hint="eastAsia" w:ascii="Times New Roman" w:hAnsi="Times New Roman" w:eastAsia="宋体" w:cs="Times New Roman"/>
                <w:sz w:val="24"/>
                <w:lang w:val="en-US" w:eastAsia="zh-CN"/>
              </w:rPr>
              <w:t>脱附+催化燃烧</w:t>
            </w:r>
            <w:r>
              <w:rPr>
                <w:rFonts w:hint="eastAsia" w:ascii="Times New Roman" w:hAnsi="Times New Roman" w:eastAsia="宋体" w:cs="Times New Roman"/>
                <w:sz w:val="24"/>
                <w:lang w:eastAsia="zh-CN"/>
              </w:rPr>
              <w:t>”是将吸附浓缩单元和热氧化单元有机地结合起来的一种方法，主要适用于较低浓度有机气体且不宜采用直接燃烧或催化燃烧法和吸附回收法处理的有机废气，尤其对大风量的处理场合，均可获得满意的经济效果和社会效果。经吸附净化并脱附后转换成小风量、高浓度的有机废气，对其进行热氧化处理，并将有机物燃烧释放的热量有效利用，废气中的有机气体去除率</w:t>
            </w:r>
            <w:r>
              <w:rPr>
                <w:rFonts w:hint="eastAsia" w:cs="Times New Roman"/>
                <w:sz w:val="24"/>
                <w:lang w:val="en-US" w:eastAsia="zh-CN"/>
              </w:rPr>
              <w:t>较高</w:t>
            </w:r>
            <w:r>
              <w:rPr>
                <w:rFonts w:hint="eastAsia" w:ascii="Times New Roman" w:hAnsi="Times New Roman" w:eastAsia="宋体" w:cs="Times New Roman"/>
                <w:sz w:val="24"/>
                <w:lang w:eastAsia="zh-CN"/>
              </w:rPr>
              <w:t>。本项目废气污染治理措施可行。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（4）废气达标性分析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s="Times New Roman"/>
                <w:sz w:val="24"/>
                <w:lang w:eastAsia="zh-CN"/>
              </w:rPr>
            </w:pPr>
            <w:r>
              <w:rPr>
                <w:rFonts w:hint="eastAsia" w:cs="Times New Roman"/>
                <w:sz w:val="24"/>
                <w:lang w:eastAsia="zh-CN"/>
              </w:rPr>
              <w:t>在正常工况下，废气达标性分析见下表</w:t>
            </w:r>
          </w:p>
          <w:p>
            <w:pPr>
              <w:pStyle w:val="49"/>
              <w:bidi w:val="0"/>
              <w:rPr>
                <w:rFonts w:hint="eastAsia"/>
                <w:lang w:val="en-US" w:eastAsia="zh-CN"/>
              </w:rPr>
            </w:pPr>
            <w:r>
              <w:rPr>
                <w:rFonts w:hint="eastAsia"/>
                <w:lang w:val="en-US" w:eastAsia="zh-CN"/>
              </w:rPr>
              <w:t xml:space="preserve"> 有组织废气产生、排放及处理措施汇总表</w:t>
            </w:r>
          </w:p>
          <w:tbl>
            <w:tblPr>
              <w:tblStyle w:val="18"/>
              <w:tblW w:w="829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00"/>
              <w:gridCol w:w="818"/>
              <w:gridCol w:w="900"/>
              <w:gridCol w:w="966"/>
              <w:gridCol w:w="763"/>
              <w:gridCol w:w="1020"/>
              <w:gridCol w:w="975"/>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6" w:type="dxa"/>
                  <w:vAlign w:val="center"/>
                </w:tcPr>
                <w:p>
                  <w:pPr>
                    <w:pStyle w:val="38"/>
                    <w:bidi w:val="0"/>
                    <w:jc w:val="center"/>
                    <w:rPr>
                      <w:rFonts w:hint="eastAsia"/>
                      <w:b/>
                      <w:bCs/>
                      <w:lang w:val="en-US" w:eastAsia="zh-CN"/>
                    </w:rPr>
                  </w:pPr>
                  <w:r>
                    <w:rPr>
                      <w:rFonts w:hint="eastAsia"/>
                      <w:b/>
                      <w:bCs/>
                      <w:lang w:val="en-US" w:eastAsia="zh-CN"/>
                    </w:rPr>
                    <w:t>排放源</w:t>
                  </w:r>
                </w:p>
              </w:tc>
              <w:tc>
                <w:tcPr>
                  <w:tcW w:w="900" w:type="dxa"/>
                  <w:vAlign w:val="center"/>
                </w:tcPr>
                <w:p>
                  <w:pPr>
                    <w:pStyle w:val="38"/>
                    <w:bidi w:val="0"/>
                    <w:jc w:val="center"/>
                    <w:rPr>
                      <w:rFonts w:hint="eastAsia"/>
                      <w:b/>
                      <w:bCs/>
                      <w:lang w:val="en-US" w:eastAsia="zh-CN"/>
                    </w:rPr>
                  </w:pPr>
                  <w:r>
                    <w:rPr>
                      <w:rFonts w:hint="eastAsia"/>
                      <w:b/>
                      <w:bCs/>
                      <w:lang w:val="en-US" w:eastAsia="zh-CN"/>
                    </w:rPr>
                    <w:t>污染物</w:t>
                  </w:r>
                </w:p>
              </w:tc>
              <w:tc>
                <w:tcPr>
                  <w:tcW w:w="818" w:type="dxa"/>
                  <w:vAlign w:val="center"/>
                </w:tcPr>
                <w:p>
                  <w:pPr>
                    <w:pStyle w:val="38"/>
                    <w:bidi w:val="0"/>
                    <w:jc w:val="center"/>
                    <w:rPr>
                      <w:rFonts w:hint="eastAsia"/>
                      <w:b/>
                      <w:bCs/>
                      <w:lang w:val="en-US" w:eastAsia="zh-CN"/>
                    </w:rPr>
                  </w:pPr>
                  <w:r>
                    <w:rPr>
                      <w:rFonts w:hint="eastAsia"/>
                      <w:b/>
                      <w:bCs/>
                      <w:lang w:val="en-US" w:eastAsia="zh-CN"/>
                    </w:rPr>
                    <w:t>排放量t/a</w:t>
                  </w:r>
                </w:p>
              </w:tc>
              <w:tc>
                <w:tcPr>
                  <w:tcW w:w="900" w:type="dxa"/>
                  <w:vAlign w:val="center"/>
                </w:tcPr>
                <w:p>
                  <w:pPr>
                    <w:pStyle w:val="38"/>
                    <w:bidi w:val="0"/>
                    <w:jc w:val="center"/>
                    <w:rPr>
                      <w:rFonts w:hint="eastAsia"/>
                      <w:b/>
                      <w:bCs/>
                      <w:lang w:val="en-US" w:eastAsia="zh-CN"/>
                    </w:rPr>
                  </w:pPr>
                  <w:r>
                    <w:rPr>
                      <w:rFonts w:hint="eastAsia"/>
                      <w:b/>
                      <w:bCs/>
                      <w:lang w:val="en-US" w:eastAsia="zh-CN"/>
                    </w:rPr>
                    <w:t>排放速率kg/h</w:t>
                  </w:r>
                </w:p>
              </w:tc>
              <w:tc>
                <w:tcPr>
                  <w:tcW w:w="966" w:type="dxa"/>
                  <w:vAlign w:val="center"/>
                </w:tcPr>
                <w:p>
                  <w:pPr>
                    <w:pStyle w:val="38"/>
                    <w:bidi w:val="0"/>
                    <w:jc w:val="center"/>
                    <w:rPr>
                      <w:rFonts w:hint="eastAsia"/>
                      <w:b/>
                      <w:bCs/>
                      <w:lang w:val="en-US" w:eastAsia="zh-CN"/>
                    </w:rPr>
                  </w:pPr>
                  <w:r>
                    <w:rPr>
                      <w:rFonts w:hint="eastAsia"/>
                      <w:b/>
                      <w:bCs/>
                      <w:lang w:val="en-US" w:eastAsia="zh-CN"/>
                    </w:rPr>
                    <w:t>排放浓度mg/m</w:t>
                  </w:r>
                  <w:r>
                    <w:rPr>
                      <w:rFonts w:hint="eastAsia"/>
                      <w:b/>
                      <w:bCs/>
                      <w:vertAlign w:val="superscript"/>
                      <w:lang w:val="en-US" w:eastAsia="zh-CN"/>
                    </w:rPr>
                    <w:t>3</w:t>
                  </w:r>
                </w:p>
              </w:tc>
              <w:tc>
                <w:tcPr>
                  <w:tcW w:w="763" w:type="dxa"/>
                  <w:vAlign w:val="center"/>
                </w:tcPr>
                <w:p>
                  <w:pPr>
                    <w:pStyle w:val="38"/>
                    <w:bidi w:val="0"/>
                    <w:jc w:val="center"/>
                    <w:rPr>
                      <w:rFonts w:hint="default"/>
                      <w:b/>
                      <w:bCs/>
                      <w:lang w:val="en-US" w:eastAsia="zh-CN"/>
                    </w:rPr>
                  </w:pPr>
                  <w:r>
                    <w:rPr>
                      <w:rFonts w:hint="eastAsia"/>
                      <w:b/>
                      <w:bCs/>
                      <w:lang w:val="en-US" w:eastAsia="zh-CN"/>
                    </w:rPr>
                    <w:t>废气量m</w:t>
                  </w:r>
                  <w:r>
                    <w:rPr>
                      <w:rFonts w:hint="eastAsia"/>
                      <w:b/>
                      <w:bCs/>
                      <w:vertAlign w:val="superscript"/>
                      <w:lang w:val="en-US" w:eastAsia="zh-CN"/>
                    </w:rPr>
                    <w:t>3</w:t>
                  </w:r>
                  <w:r>
                    <w:rPr>
                      <w:rFonts w:hint="eastAsia"/>
                      <w:b/>
                      <w:bCs/>
                      <w:vertAlign w:val="baseline"/>
                      <w:lang w:val="en-US" w:eastAsia="zh-CN"/>
                    </w:rPr>
                    <w:t>/h</w:t>
                  </w:r>
                </w:p>
              </w:tc>
              <w:tc>
                <w:tcPr>
                  <w:tcW w:w="1020" w:type="dxa"/>
                  <w:vAlign w:val="center"/>
                </w:tcPr>
                <w:p>
                  <w:pPr>
                    <w:pStyle w:val="38"/>
                    <w:bidi w:val="0"/>
                    <w:jc w:val="center"/>
                    <w:rPr>
                      <w:rFonts w:hint="eastAsia"/>
                      <w:b/>
                      <w:bCs/>
                      <w:lang w:val="en-US" w:eastAsia="zh-CN"/>
                    </w:rPr>
                  </w:pPr>
                  <w:r>
                    <w:rPr>
                      <w:rFonts w:hint="eastAsia"/>
                      <w:b/>
                      <w:bCs/>
                      <w:lang w:val="en-US" w:eastAsia="zh-CN"/>
                    </w:rPr>
                    <w:t>标准排放速率kg/h</w:t>
                  </w:r>
                </w:p>
              </w:tc>
              <w:tc>
                <w:tcPr>
                  <w:tcW w:w="975" w:type="dxa"/>
                  <w:vAlign w:val="center"/>
                </w:tcPr>
                <w:p>
                  <w:pPr>
                    <w:pStyle w:val="38"/>
                    <w:bidi w:val="0"/>
                    <w:jc w:val="center"/>
                    <w:rPr>
                      <w:rFonts w:hint="eastAsia"/>
                      <w:b/>
                      <w:bCs/>
                      <w:lang w:val="en-US" w:eastAsia="zh-CN"/>
                    </w:rPr>
                  </w:pPr>
                  <w:r>
                    <w:rPr>
                      <w:rFonts w:hint="eastAsia"/>
                      <w:b/>
                      <w:bCs/>
                      <w:lang w:val="en-US" w:eastAsia="zh-CN"/>
                    </w:rPr>
                    <w:t>标准排放浓度mg/m</w:t>
                  </w:r>
                  <w:r>
                    <w:rPr>
                      <w:rFonts w:hint="eastAsia"/>
                      <w:b/>
                      <w:bCs/>
                      <w:vertAlign w:val="superscript"/>
                      <w:lang w:val="en-US" w:eastAsia="zh-CN"/>
                    </w:rPr>
                    <w:t>3</w:t>
                  </w:r>
                </w:p>
              </w:tc>
              <w:tc>
                <w:tcPr>
                  <w:tcW w:w="1000" w:type="dxa"/>
                  <w:vAlign w:val="center"/>
                </w:tcPr>
                <w:p>
                  <w:pPr>
                    <w:pStyle w:val="38"/>
                    <w:bidi w:val="0"/>
                    <w:jc w:val="center"/>
                    <w:rPr>
                      <w:rFonts w:hint="eastAsia"/>
                      <w:b/>
                      <w:bCs/>
                      <w:lang w:val="en-US" w:eastAsia="zh-CN"/>
                    </w:rPr>
                  </w:pPr>
                  <w:r>
                    <w:rPr>
                      <w:rFonts w:hint="eastAsia"/>
                      <w:b/>
                      <w:bCs/>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Align w:val="center"/>
                </w:tcPr>
                <w:p>
                  <w:pPr>
                    <w:pStyle w:val="38"/>
                    <w:bidi w:val="0"/>
                    <w:jc w:val="center"/>
                    <w:rPr>
                      <w:rFonts w:hint="eastAsia"/>
                      <w:lang w:val="en-US" w:eastAsia="zh-CN"/>
                    </w:rPr>
                  </w:pPr>
                  <w:r>
                    <w:rPr>
                      <w:rFonts w:hint="eastAsia"/>
                      <w:lang w:val="en-US" w:eastAsia="zh-CN"/>
                    </w:rPr>
                    <w:t>本项目排气筒P1</w:t>
                  </w:r>
                </w:p>
              </w:tc>
              <w:tc>
                <w:tcPr>
                  <w:tcW w:w="900" w:type="dxa"/>
                  <w:vAlign w:val="center"/>
                </w:tcPr>
                <w:p>
                  <w:pPr>
                    <w:pStyle w:val="38"/>
                    <w:bidi w:val="0"/>
                    <w:jc w:val="center"/>
                    <w:rPr>
                      <w:rFonts w:hint="default"/>
                      <w:lang w:val="en-US" w:eastAsia="zh-CN"/>
                    </w:rPr>
                  </w:pPr>
                  <w:r>
                    <w:rPr>
                      <w:rFonts w:hint="eastAsia"/>
                      <w:lang w:val="en-US" w:eastAsia="zh-CN"/>
                    </w:rPr>
                    <w:t>非甲烷总烃</w:t>
                  </w:r>
                </w:p>
              </w:tc>
              <w:tc>
                <w:tcPr>
                  <w:tcW w:w="818" w:type="dxa"/>
                  <w:vAlign w:val="center"/>
                </w:tcPr>
                <w:p>
                  <w:pPr>
                    <w:pStyle w:val="38"/>
                    <w:bidi w:val="0"/>
                    <w:jc w:val="center"/>
                    <w:rPr>
                      <w:rFonts w:hint="default" w:ascii="Times New Roman" w:hAnsi="Times New Roman" w:eastAsia="宋体" w:cs="Times New Roman"/>
                      <w:color w:val="000000"/>
                      <w:kern w:val="2"/>
                      <w:sz w:val="21"/>
                      <w:szCs w:val="24"/>
                      <w:lang w:val="en-US" w:eastAsia="zh-CN" w:bidi="ar-SA"/>
                    </w:rPr>
                  </w:pPr>
                  <w:r>
                    <w:rPr>
                      <w:rFonts w:hint="eastAsia"/>
                      <w:lang w:val="en-US" w:eastAsia="zh-CN"/>
                    </w:rPr>
                    <w:t>0.0304</w:t>
                  </w:r>
                </w:p>
              </w:tc>
              <w:tc>
                <w:tcPr>
                  <w:tcW w:w="900" w:type="dxa"/>
                  <w:vAlign w:val="center"/>
                </w:tcPr>
                <w:p>
                  <w:pPr>
                    <w:pStyle w:val="38"/>
                    <w:bidi w:val="0"/>
                    <w:jc w:val="center"/>
                    <w:rPr>
                      <w:rFonts w:hint="default"/>
                      <w:lang w:val="en-US" w:eastAsia="zh-CN"/>
                    </w:rPr>
                  </w:pPr>
                  <w:r>
                    <w:rPr>
                      <w:rFonts w:hint="eastAsia"/>
                      <w:lang w:val="en-US" w:eastAsia="zh-CN"/>
                    </w:rPr>
                    <w:t>0.0127</w:t>
                  </w:r>
                </w:p>
              </w:tc>
              <w:tc>
                <w:tcPr>
                  <w:tcW w:w="966" w:type="dxa"/>
                  <w:vAlign w:val="center"/>
                </w:tcPr>
                <w:p>
                  <w:pPr>
                    <w:pStyle w:val="38"/>
                    <w:bidi w:val="0"/>
                    <w:jc w:val="center"/>
                    <w:rPr>
                      <w:rFonts w:hint="default"/>
                      <w:lang w:val="en-US" w:eastAsia="zh-CN"/>
                    </w:rPr>
                  </w:pPr>
                  <w:r>
                    <w:rPr>
                      <w:rFonts w:hint="eastAsia"/>
                      <w:lang w:val="en-US" w:eastAsia="zh-CN"/>
                    </w:rPr>
                    <w:t>1.2667</w:t>
                  </w:r>
                </w:p>
              </w:tc>
              <w:tc>
                <w:tcPr>
                  <w:tcW w:w="763" w:type="dxa"/>
                  <w:vAlign w:val="center"/>
                </w:tcPr>
                <w:p>
                  <w:pPr>
                    <w:pStyle w:val="38"/>
                    <w:bidi w:val="0"/>
                    <w:jc w:val="center"/>
                    <w:rPr>
                      <w:rFonts w:hint="default"/>
                      <w:lang w:val="en-US" w:eastAsia="zh-CN"/>
                    </w:rPr>
                  </w:pPr>
                  <w:r>
                    <w:rPr>
                      <w:rFonts w:hint="eastAsia"/>
                      <w:lang w:val="en-US" w:eastAsia="zh-CN"/>
                    </w:rPr>
                    <w:t>10000</w:t>
                  </w:r>
                </w:p>
              </w:tc>
              <w:tc>
                <w:tcPr>
                  <w:tcW w:w="1020" w:type="dxa"/>
                  <w:vAlign w:val="center"/>
                </w:tcPr>
                <w:p>
                  <w:pPr>
                    <w:pStyle w:val="38"/>
                    <w:bidi w:val="0"/>
                    <w:jc w:val="center"/>
                    <w:rPr>
                      <w:rFonts w:hint="default"/>
                      <w:lang w:val="en-US" w:eastAsia="zh-CN"/>
                    </w:rPr>
                  </w:pPr>
                  <w:r>
                    <w:rPr>
                      <w:rFonts w:hint="eastAsia"/>
                      <w:lang w:val="en-US" w:eastAsia="zh-CN"/>
                    </w:rPr>
                    <w:t>10</w:t>
                  </w:r>
                </w:p>
              </w:tc>
              <w:tc>
                <w:tcPr>
                  <w:tcW w:w="975" w:type="dxa"/>
                  <w:vAlign w:val="center"/>
                </w:tcPr>
                <w:p>
                  <w:pPr>
                    <w:pStyle w:val="38"/>
                    <w:bidi w:val="0"/>
                    <w:jc w:val="center"/>
                    <w:rPr>
                      <w:rFonts w:hint="default"/>
                      <w:lang w:val="en-US" w:eastAsia="zh-CN"/>
                    </w:rPr>
                  </w:pPr>
                  <w:r>
                    <w:rPr>
                      <w:rFonts w:hint="eastAsia"/>
                      <w:lang w:val="en-US" w:eastAsia="zh-CN"/>
                    </w:rPr>
                    <w:t>80</w:t>
                  </w:r>
                </w:p>
              </w:tc>
              <w:tc>
                <w:tcPr>
                  <w:tcW w:w="1000" w:type="dxa"/>
                  <w:vAlign w:val="center"/>
                </w:tcPr>
                <w:p>
                  <w:pPr>
                    <w:pStyle w:val="38"/>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56" w:type="dxa"/>
                  <w:vAlign w:val="center"/>
                </w:tcPr>
                <w:p>
                  <w:pPr>
                    <w:pStyle w:val="38"/>
                    <w:bidi w:val="0"/>
                    <w:jc w:val="center"/>
                    <w:rPr>
                      <w:rFonts w:hint="default"/>
                      <w:lang w:val="en-US" w:eastAsia="zh-CN"/>
                    </w:rPr>
                  </w:pPr>
                  <w:r>
                    <w:rPr>
                      <w:rFonts w:hint="eastAsia"/>
                      <w:lang w:val="en-US" w:eastAsia="zh-CN"/>
                    </w:rPr>
                    <w:t>本项目建成后全厂排气筒P1</w:t>
                  </w:r>
                </w:p>
              </w:tc>
              <w:tc>
                <w:tcPr>
                  <w:tcW w:w="900" w:type="dxa"/>
                  <w:vAlign w:val="center"/>
                </w:tcPr>
                <w:p>
                  <w:pPr>
                    <w:pStyle w:val="38"/>
                    <w:bidi w:val="0"/>
                    <w:jc w:val="center"/>
                    <w:rPr>
                      <w:rFonts w:hint="eastAsia"/>
                      <w:lang w:val="en-US" w:eastAsia="zh-CN"/>
                    </w:rPr>
                  </w:pPr>
                  <w:r>
                    <w:rPr>
                      <w:rFonts w:hint="eastAsia"/>
                      <w:lang w:val="en-US" w:eastAsia="zh-CN"/>
                    </w:rPr>
                    <w:t>非甲烷总烃</w:t>
                  </w:r>
                </w:p>
              </w:tc>
              <w:tc>
                <w:tcPr>
                  <w:tcW w:w="818" w:type="dxa"/>
                  <w:vAlign w:val="center"/>
                </w:tcPr>
                <w:p>
                  <w:pPr>
                    <w:pStyle w:val="38"/>
                    <w:bidi w:val="0"/>
                    <w:jc w:val="center"/>
                    <w:rPr>
                      <w:rFonts w:hint="default"/>
                      <w:lang w:val="en-US" w:eastAsia="zh-CN"/>
                    </w:rPr>
                  </w:pPr>
                  <w:r>
                    <w:rPr>
                      <w:rFonts w:hint="eastAsia"/>
                      <w:lang w:val="en-US" w:eastAsia="zh-CN"/>
                    </w:rPr>
                    <w:t>0.0432</w:t>
                  </w:r>
                </w:p>
              </w:tc>
              <w:tc>
                <w:tcPr>
                  <w:tcW w:w="900" w:type="dxa"/>
                  <w:vAlign w:val="center"/>
                </w:tcPr>
                <w:p>
                  <w:pPr>
                    <w:pStyle w:val="38"/>
                    <w:bidi w:val="0"/>
                    <w:jc w:val="center"/>
                    <w:rPr>
                      <w:rFonts w:hint="default"/>
                      <w:lang w:val="en-US" w:eastAsia="zh-CN"/>
                    </w:rPr>
                  </w:pPr>
                  <w:r>
                    <w:rPr>
                      <w:rFonts w:hint="eastAsia"/>
                      <w:lang w:val="en-US" w:eastAsia="zh-CN"/>
                    </w:rPr>
                    <w:t>0.018</w:t>
                  </w:r>
                </w:p>
              </w:tc>
              <w:tc>
                <w:tcPr>
                  <w:tcW w:w="966" w:type="dxa"/>
                  <w:vAlign w:val="center"/>
                </w:tcPr>
                <w:p>
                  <w:pPr>
                    <w:pStyle w:val="38"/>
                    <w:bidi w:val="0"/>
                    <w:jc w:val="center"/>
                    <w:rPr>
                      <w:rFonts w:hint="default"/>
                      <w:lang w:val="en-US" w:eastAsia="zh-CN"/>
                    </w:rPr>
                  </w:pPr>
                  <w:r>
                    <w:rPr>
                      <w:rFonts w:hint="eastAsia"/>
                      <w:lang w:val="en-US" w:eastAsia="zh-CN"/>
                    </w:rPr>
                    <w:t>1.7723</w:t>
                  </w:r>
                </w:p>
              </w:tc>
              <w:tc>
                <w:tcPr>
                  <w:tcW w:w="763" w:type="dxa"/>
                  <w:vAlign w:val="center"/>
                </w:tcPr>
                <w:p>
                  <w:pPr>
                    <w:pStyle w:val="38"/>
                    <w:bidi w:val="0"/>
                    <w:jc w:val="center"/>
                    <w:rPr>
                      <w:rFonts w:hint="eastAsia"/>
                      <w:lang w:val="en-US" w:eastAsia="zh-CN"/>
                    </w:rPr>
                  </w:pPr>
                  <w:r>
                    <w:rPr>
                      <w:rFonts w:hint="eastAsia"/>
                      <w:lang w:val="en-US" w:eastAsia="zh-CN"/>
                    </w:rPr>
                    <w:t>10000</w:t>
                  </w:r>
                </w:p>
              </w:tc>
              <w:tc>
                <w:tcPr>
                  <w:tcW w:w="1020" w:type="dxa"/>
                  <w:vAlign w:val="center"/>
                </w:tcPr>
                <w:p>
                  <w:pPr>
                    <w:pStyle w:val="38"/>
                    <w:bidi w:val="0"/>
                    <w:jc w:val="center"/>
                    <w:rPr>
                      <w:rFonts w:hint="eastAsia"/>
                      <w:lang w:val="en-US" w:eastAsia="zh-CN"/>
                    </w:rPr>
                  </w:pPr>
                  <w:r>
                    <w:rPr>
                      <w:rFonts w:hint="eastAsia"/>
                      <w:lang w:val="en-US" w:eastAsia="zh-CN"/>
                    </w:rPr>
                    <w:t>10</w:t>
                  </w:r>
                </w:p>
              </w:tc>
              <w:tc>
                <w:tcPr>
                  <w:tcW w:w="975" w:type="dxa"/>
                  <w:vAlign w:val="center"/>
                </w:tcPr>
                <w:p>
                  <w:pPr>
                    <w:pStyle w:val="38"/>
                    <w:bidi w:val="0"/>
                    <w:jc w:val="center"/>
                    <w:rPr>
                      <w:rFonts w:hint="eastAsia"/>
                      <w:lang w:val="en-US" w:eastAsia="zh-CN"/>
                    </w:rPr>
                  </w:pPr>
                  <w:r>
                    <w:rPr>
                      <w:rFonts w:hint="eastAsia"/>
                      <w:lang w:val="en-US" w:eastAsia="zh-CN"/>
                    </w:rPr>
                    <w:t>80</w:t>
                  </w:r>
                </w:p>
              </w:tc>
              <w:tc>
                <w:tcPr>
                  <w:tcW w:w="1000" w:type="dxa"/>
                  <w:vAlign w:val="center"/>
                </w:tcPr>
                <w:p>
                  <w:pPr>
                    <w:pStyle w:val="38"/>
                    <w:bidi w:val="0"/>
                    <w:jc w:val="center"/>
                    <w:rPr>
                      <w:rFonts w:hint="eastAsia"/>
                      <w:lang w:val="en-US" w:eastAsia="zh-CN"/>
                    </w:rPr>
                  </w:pPr>
                  <w:r>
                    <w:rPr>
                      <w:rFonts w:hint="eastAsia"/>
                      <w:lang w:val="en-US" w:eastAsia="zh-CN"/>
                    </w:rPr>
                    <w:t>达标</w:t>
                  </w:r>
                </w:p>
              </w:tc>
            </w:tr>
          </w:tbl>
          <w:p>
            <w:pPr>
              <w:pStyle w:val="49"/>
              <w:bidi w:val="0"/>
              <w:rPr>
                <w:rFonts w:hint="eastAsia"/>
                <w:lang w:val="en-US" w:eastAsia="zh-CN"/>
              </w:rPr>
            </w:pPr>
            <w:r>
              <w:rPr>
                <w:rFonts w:hint="eastAsia"/>
                <w:lang w:val="en-US" w:eastAsia="zh-CN"/>
              </w:rPr>
              <w:t xml:space="preserve"> 无组织废气产生、排放及处理措施汇总表</w:t>
            </w:r>
          </w:p>
          <w:tbl>
            <w:tblPr>
              <w:tblStyle w:val="18"/>
              <w:tblW w:w="833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900"/>
              <w:gridCol w:w="825"/>
              <w:gridCol w:w="1020"/>
              <w:gridCol w:w="1304"/>
              <w:gridCol w:w="1644"/>
              <w:gridCol w:w="1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vAlign w:val="center"/>
                </w:tcPr>
                <w:p>
                  <w:pPr>
                    <w:pStyle w:val="38"/>
                    <w:bidi w:val="0"/>
                    <w:jc w:val="center"/>
                    <w:rPr>
                      <w:rFonts w:hint="eastAsia"/>
                      <w:b/>
                      <w:bCs/>
                      <w:lang w:val="en-US" w:eastAsia="zh-CN"/>
                    </w:rPr>
                  </w:pPr>
                  <w:r>
                    <w:rPr>
                      <w:rFonts w:hint="eastAsia"/>
                      <w:b/>
                      <w:bCs/>
                      <w:lang w:val="en-US" w:eastAsia="zh-CN"/>
                    </w:rPr>
                    <w:t>排放源</w:t>
                  </w:r>
                </w:p>
              </w:tc>
              <w:tc>
                <w:tcPr>
                  <w:tcW w:w="900" w:type="dxa"/>
                  <w:vAlign w:val="center"/>
                </w:tcPr>
                <w:p>
                  <w:pPr>
                    <w:pStyle w:val="38"/>
                    <w:bidi w:val="0"/>
                    <w:jc w:val="center"/>
                    <w:rPr>
                      <w:rFonts w:hint="eastAsia"/>
                      <w:b/>
                      <w:bCs/>
                      <w:lang w:val="en-US" w:eastAsia="zh-CN"/>
                    </w:rPr>
                  </w:pPr>
                  <w:r>
                    <w:rPr>
                      <w:rFonts w:hint="eastAsia"/>
                      <w:b/>
                      <w:bCs/>
                      <w:lang w:val="en-US" w:eastAsia="zh-CN"/>
                    </w:rPr>
                    <w:t>污染物</w:t>
                  </w:r>
                </w:p>
              </w:tc>
              <w:tc>
                <w:tcPr>
                  <w:tcW w:w="825" w:type="dxa"/>
                  <w:vAlign w:val="center"/>
                </w:tcPr>
                <w:p>
                  <w:pPr>
                    <w:pStyle w:val="38"/>
                    <w:bidi w:val="0"/>
                    <w:jc w:val="center"/>
                    <w:rPr>
                      <w:rFonts w:hint="eastAsia"/>
                      <w:b/>
                      <w:bCs/>
                      <w:lang w:val="en-US" w:eastAsia="zh-CN"/>
                    </w:rPr>
                  </w:pPr>
                  <w:r>
                    <w:rPr>
                      <w:rFonts w:hint="eastAsia"/>
                      <w:b/>
                      <w:bCs/>
                      <w:lang w:val="en-US" w:eastAsia="zh-CN"/>
                    </w:rPr>
                    <w:t>排放量t/a</w:t>
                  </w:r>
                </w:p>
              </w:tc>
              <w:tc>
                <w:tcPr>
                  <w:tcW w:w="1020" w:type="dxa"/>
                  <w:vAlign w:val="center"/>
                </w:tcPr>
                <w:p>
                  <w:pPr>
                    <w:pStyle w:val="38"/>
                    <w:bidi w:val="0"/>
                    <w:jc w:val="center"/>
                    <w:rPr>
                      <w:rFonts w:hint="eastAsia"/>
                      <w:b/>
                      <w:bCs/>
                      <w:lang w:val="en-US" w:eastAsia="zh-CN"/>
                    </w:rPr>
                  </w:pPr>
                  <w:r>
                    <w:rPr>
                      <w:rFonts w:hint="eastAsia"/>
                      <w:b/>
                      <w:bCs/>
                      <w:lang w:val="en-US" w:eastAsia="zh-CN"/>
                    </w:rPr>
                    <w:t>排放速率kg/h</w:t>
                  </w:r>
                </w:p>
              </w:tc>
              <w:tc>
                <w:tcPr>
                  <w:tcW w:w="1304" w:type="dxa"/>
                  <w:vAlign w:val="center"/>
                </w:tcPr>
                <w:p>
                  <w:pPr>
                    <w:pStyle w:val="38"/>
                    <w:bidi w:val="0"/>
                    <w:jc w:val="center"/>
                    <w:rPr>
                      <w:rFonts w:hint="eastAsia"/>
                      <w:b/>
                      <w:bCs/>
                      <w:lang w:val="en-US" w:eastAsia="zh-CN"/>
                    </w:rPr>
                  </w:pPr>
                  <w:r>
                    <w:rPr>
                      <w:rFonts w:hint="eastAsia"/>
                      <w:b/>
                      <w:bCs/>
                      <w:lang w:val="en-US" w:eastAsia="zh-CN"/>
                    </w:rPr>
                    <w:t>排放浓度mg/m</w:t>
                  </w:r>
                  <w:r>
                    <w:rPr>
                      <w:rFonts w:hint="eastAsia"/>
                      <w:b/>
                      <w:bCs/>
                      <w:vertAlign w:val="superscript"/>
                      <w:lang w:val="en-US" w:eastAsia="zh-CN"/>
                    </w:rPr>
                    <w:t>3</w:t>
                  </w:r>
                </w:p>
              </w:tc>
              <w:tc>
                <w:tcPr>
                  <w:tcW w:w="1644" w:type="dxa"/>
                  <w:vAlign w:val="center"/>
                </w:tcPr>
                <w:p>
                  <w:pPr>
                    <w:pStyle w:val="38"/>
                    <w:bidi w:val="0"/>
                    <w:jc w:val="center"/>
                    <w:rPr>
                      <w:rFonts w:hint="eastAsia"/>
                      <w:b/>
                      <w:bCs/>
                      <w:lang w:val="en-US" w:eastAsia="zh-CN"/>
                    </w:rPr>
                  </w:pPr>
                  <w:r>
                    <w:rPr>
                      <w:rFonts w:hint="eastAsia"/>
                      <w:b/>
                      <w:bCs/>
                      <w:lang w:val="en-US" w:eastAsia="zh-CN"/>
                    </w:rPr>
                    <w:t>厂界排放浓度mg/m</w:t>
                  </w:r>
                  <w:r>
                    <w:rPr>
                      <w:rFonts w:hint="eastAsia"/>
                      <w:b/>
                      <w:bCs/>
                      <w:vertAlign w:val="superscript"/>
                      <w:lang w:val="en-US" w:eastAsia="zh-CN"/>
                    </w:rPr>
                    <w:t>3</w:t>
                  </w:r>
                </w:p>
              </w:tc>
              <w:tc>
                <w:tcPr>
                  <w:tcW w:w="1000" w:type="dxa"/>
                  <w:vAlign w:val="center"/>
                </w:tcPr>
                <w:p>
                  <w:pPr>
                    <w:pStyle w:val="38"/>
                    <w:bidi w:val="0"/>
                    <w:jc w:val="center"/>
                    <w:rPr>
                      <w:rFonts w:hint="eastAsia"/>
                      <w:b/>
                      <w:bCs/>
                      <w:lang w:val="en-US" w:eastAsia="zh-CN"/>
                    </w:rPr>
                  </w:pPr>
                  <w:r>
                    <w:rPr>
                      <w:rFonts w:hint="eastAsia"/>
                      <w:b/>
                      <w:bCs/>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44" w:type="dxa"/>
                  <w:vAlign w:val="center"/>
                </w:tcPr>
                <w:p>
                  <w:pPr>
                    <w:pStyle w:val="38"/>
                    <w:bidi w:val="0"/>
                    <w:jc w:val="center"/>
                    <w:rPr>
                      <w:rFonts w:hint="default"/>
                      <w:lang w:val="en-US" w:eastAsia="zh-CN"/>
                    </w:rPr>
                  </w:pPr>
                  <w:r>
                    <w:rPr>
                      <w:rFonts w:hint="eastAsia"/>
                      <w:lang w:val="en-US" w:eastAsia="zh-CN"/>
                    </w:rPr>
                    <w:t>本项目有机废气</w:t>
                  </w:r>
                </w:p>
              </w:tc>
              <w:tc>
                <w:tcPr>
                  <w:tcW w:w="900" w:type="dxa"/>
                  <w:vAlign w:val="center"/>
                </w:tcPr>
                <w:p>
                  <w:pPr>
                    <w:pStyle w:val="38"/>
                    <w:bidi w:val="0"/>
                    <w:jc w:val="center"/>
                    <w:rPr>
                      <w:rFonts w:hint="default"/>
                      <w:lang w:val="en-US" w:eastAsia="zh-CN"/>
                    </w:rPr>
                  </w:pPr>
                  <w:r>
                    <w:rPr>
                      <w:rFonts w:hint="eastAsia"/>
                      <w:lang w:val="en-US" w:eastAsia="zh-CN"/>
                    </w:rPr>
                    <w:t>非甲烷总烃</w:t>
                  </w:r>
                </w:p>
              </w:tc>
              <w:tc>
                <w:tcPr>
                  <w:tcW w:w="825" w:type="dxa"/>
                  <w:vAlign w:val="center"/>
                </w:tcPr>
                <w:p>
                  <w:pPr>
                    <w:pStyle w:val="38"/>
                    <w:bidi w:val="0"/>
                    <w:jc w:val="center"/>
                    <w:rPr>
                      <w:rFonts w:hint="default" w:ascii="Times New Roman" w:hAnsi="Times New Roman" w:eastAsia="宋体" w:cs="Times New Roman"/>
                      <w:color w:val="000000"/>
                      <w:kern w:val="2"/>
                      <w:sz w:val="21"/>
                      <w:szCs w:val="24"/>
                      <w:lang w:val="en-US" w:eastAsia="zh-CN" w:bidi="ar-SA"/>
                    </w:rPr>
                  </w:pPr>
                  <w:r>
                    <w:rPr>
                      <w:rFonts w:hint="eastAsia"/>
                      <w:lang w:val="en-US" w:eastAsia="zh-CN"/>
                    </w:rPr>
                    <w:t>0.0304</w:t>
                  </w:r>
                </w:p>
              </w:tc>
              <w:tc>
                <w:tcPr>
                  <w:tcW w:w="1020" w:type="dxa"/>
                  <w:vAlign w:val="center"/>
                </w:tcPr>
                <w:p>
                  <w:pPr>
                    <w:pStyle w:val="38"/>
                    <w:bidi w:val="0"/>
                    <w:jc w:val="center"/>
                    <w:rPr>
                      <w:rFonts w:hint="default"/>
                      <w:lang w:val="en-US" w:eastAsia="zh-CN"/>
                    </w:rPr>
                  </w:pPr>
                  <w:r>
                    <w:rPr>
                      <w:rFonts w:hint="eastAsia"/>
                      <w:lang w:val="en-US" w:eastAsia="zh-CN"/>
                    </w:rPr>
                    <w:t>0.0127</w:t>
                  </w:r>
                </w:p>
              </w:tc>
              <w:tc>
                <w:tcPr>
                  <w:tcW w:w="1304" w:type="dxa"/>
                  <w:vAlign w:val="center"/>
                </w:tcPr>
                <w:p>
                  <w:pPr>
                    <w:pStyle w:val="38"/>
                    <w:bidi w:val="0"/>
                    <w:jc w:val="center"/>
                    <w:rPr>
                      <w:rFonts w:hint="default"/>
                      <w:lang w:val="en-US" w:eastAsia="zh-CN"/>
                    </w:rPr>
                  </w:pPr>
                  <w:r>
                    <w:rPr>
                      <w:rFonts w:hint="eastAsia"/>
                      <w:lang w:val="en-US" w:eastAsia="zh-CN"/>
                    </w:rPr>
                    <w:t>/</w:t>
                  </w:r>
                </w:p>
              </w:tc>
              <w:tc>
                <w:tcPr>
                  <w:tcW w:w="1644" w:type="dxa"/>
                  <w:vAlign w:val="center"/>
                </w:tcPr>
                <w:p>
                  <w:pPr>
                    <w:pStyle w:val="38"/>
                    <w:bidi w:val="0"/>
                    <w:jc w:val="center"/>
                    <w:rPr>
                      <w:rFonts w:hint="default"/>
                      <w:lang w:val="en-US" w:eastAsia="zh-CN"/>
                    </w:rPr>
                  </w:pPr>
                  <w:r>
                    <w:rPr>
                      <w:rFonts w:hint="eastAsia"/>
                      <w:lang w:val="en-US" w:eastAsia="zh-CN"/>
                    </w:rPr>
                    <w:t>2</w:t>
                  </w:r>
                </w:p>
              </w:tc>
              <w:tc>
                <w:tcPr>
                  <w:tcW w:w="1000" w:type="dxa"/>
                  <w:vAlign w:val="center"/>
                </w:tcPr>
                <w:p>
                  <w:pPr>
                    <w:pStyle w:val="38"/>
                    <w:bidi w:val="0"/>
                    <w:jc w:val="center"/>
                    <w:rPr>
                      <w:rFonts w:hint="eastAsia"/>
                      <w:lang w:val="en-US" w:eastAsia="zh-CN"/>
                    </w:rPr>
                  </w:pPr>
                  <w:r>
                    <w:rPr>
                      <w:rFonts w:hint="eastAsia"/>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44" w:type="dxa"/>
                  <w:vAlign w:val="center"/>
                </w:tcPr>
                <w:p>
                  <w:pPr>
                    <w:pStyle w:val="38"/>
                    <w:bidi w:val="0"/>
                    <w:jc w:val="center"/>
                    <w:rPr>
                      <w:rFonts w:hint="default"/>
                      <w:lang w:val="en-US" w:eastAsia="zh-CN"/>
                    </w:rPr>
                  </w:pPr>
                  <w:r>
                    <w:rPr>
                      <w:rFonts w:hint="eastAsia"/>
                      <w:lang w:val="en-US" w:eastAsia="zh-CN"/>
                    </w:rPr>
                    <w:t>本项目建成后全厂有机废气</w:t>
                  </w:r>
                </w:p>
              </w:tc>
              <w:tc>
                <w:tcPr>
                  <w:tcW w:w="900" w:type="dxa"/>
                  <w:vAlign w:val="center"/>
                </w:tcPr>
                <w:p>
                  <w:pPr>
                    <w:pStyle w:val="38"/>
                    <w:bidi w:val="0"/>
                    <w:jc w:val="center"/>
                    <w:rPr>
                      <w:rFonts w:hint="eastAsia"/>
                      <w:lang w:val="en-US" w:eastAsia="zh-CN"/>
                    </w:rPr>
                  </w:pPr>
                  <w:r>
                    <w:rPr>
                      <w:rFonts w:hint="eastAsia"/>
                      <w:lang w:val="en-US" w:eastAsia="zh-CN"/>
                    </w:rPr>
                    <w:t>非甲烷总烃</w:t>
                  </w:r>
                </w:p>
              </w:tc>
              <w:tc>
                <w:tcPr>
                  <w:tcW w:w="825" w:type="dxa"/>
                  <w:vAlign w:val="center"/>
                </w:tcPr>
                <w:p>
                  <w:pPr>
                    <w:pStyle w:val="38"/>
                    <w:bidi w:val="0"/>
                    <w:jc w:val="center"/>
                    <w:rPr>
                      <w:rFonts w:hint="default"/>
                      <w:lang w:val="en-US" w:eastAsia="zh-CN"/>
                    </w:rPr>
                  </w:pPr>
                  <w:r>
                    <w:rPr>
                      <w:rFonts w:hint="eastAsia"/>
                      <w:lang w:val="en-US" w:eastAsia="zh-CN"/>
                    </w:rPr>
                    <w:t>0.0454</w:t>
                  </w:r>
                </w:p>
              </w:tc>
              <w:tc>
                <w:tcPr>
                  <w:tcW w:w="1020" w:type="dxa"/>
                  <w:vAlign w:val="center"/>
                </w:tcPr>
                <w:p>
                  <w:pPr>
                    <w:pStyle w:val="38"/>
                    <w:bidi w:val="0"/>
                    <w:jc w:val="center"/>
                    <w:rPr>
                      <w:rFonts w:hint="default"/>
                      <w:lang w:val="en-US" w:eastAsia="zh-CN"/>
                    </w:rPr>
                  </w:pPr>
                  <w:r>
                    <w:rPr>
                      <w:rFonts w:hint="eastAsia"/>
                      <w:lang w:val="en-US" w:eastAsia="zh-CN"/>
                    </w:rPr>
                    <w:t>0.0189</w:t>
                  </w:r>
                </w:p>
              </w:tc>
              <w:tc>
                <w:tcPr>
                  <w:tcW w:w="1304" w:type="dxa"/>
                  <w:vAlign w:val="center"/>
                </w:tcPr>
                <w:p>
                  <w:pPr>
                    <w:pStyle w:val="38"/>
                    <w:bidi w:val="0"/>
                    <w:jc w:val="center"/>
                    <w:rPr>
                      <w:rFonts w:hint="default"/>
                      <w:lang w:val="en-US" w:eastAsia="zh-CN"/>
                    </w:rPr>
                  </w:pPr>
                  <w:r>
                    <w:rPr>
                      <w:rFonts w:hint="eastAsia"/>
                      <w:lang w:val="en-US" w:eastAsia="zh-CN"/>
                    </w:rPr>
                    <w:t>/</w:t>
                  </w:r>
                </w:p>
              </w:tc>
              <w:tc>
                <w:tcPr>
                  <w:tcW w:w="1644" w:type="dxa"/>
                  <w:vAlign w:val="center"/>
                </w:tcPr>
                <w:p>
                  <w:pPr>
                    <w:pStyle w:val="38"/>
                    <w:bidi w:val="0"/>
                    <w:jc w:val="center"/>
                    <w:rPr>
                      <w:rFonts w:hint="eastAsia"/>
                      <w:lang w:val="en-US" w:eastAsia="zh-CN"/>
                    </w:rPr>
                  </w:pPr>
                  <w:r>
                    <w:rPr>
                      <w:rFonts w:hint="eastAsia"/>
                      <w:lang w:val="en-US" w:eastAsia="zh-CN"/>
                    </w:rPr>
                    <w:t>2</w:t>
                  </w:r>
                </w:p>
              </w:tc>
              <w:tc>
                <w:tcPr>
                  <w:tcW w:w="1000" w:type="dxa"/>
                  <w:vAlign w:val="center"/>
                </w:tcPr>
                <w:p>
                  <w:pPr>
                    <w:pStyle w:val="38"/>
                    <w:bidi w:val="0"/>
                    <w:jc w:val="center"/>
                    <w:rPr>
                      <w:rFonts w:hint="eastAsia"/>
                      <w:lang w:val="en-US" w:eastAsia="zh-CN"/>
                    </w:rPr>
                  </w:pPr>
                  <w:r>
                    <w:rPr>
                      <w:rFonts w:hint="eastAsia"/>
                      <w:lang w:val="en-US" w:eastAsia="zh-CN"/>
                    </w:rPr>
                    <w:t>达标</w:t>
                  </w:r>
                </w:p>
              </w:tc>
            </w:tr>
          </w:tbl>
          <w:p>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宋体" w:eastAsia="宋体" w:cs="Times New Roman"/>
                <w:sz w:val="24"/>
                <w:highlight w:val="none"/>
                <w:lang w:val="en-US" w:eastAsia="zh-CN"/>
              </w:rPr>
            </w:pPr>
            <w:r>
              <w:rPr>
                <w:rFonts w:hint="eastAsia" w:cs="Times New Roman"/>
                <w:sz w:val="24"/>
                <w:highlight w:val="none"/>
                <w:lang w:val="en-US" w:eastAsia="zh-CN"/>
              </w:rPr>
              <w:t>综上所述，本项目玻璃卡纸配胶、涂布和烘干工序产生有机废气以及生产不干胶纸涂布复合工序产生有机废气采用活性炭吸附-脱附+催化燃烧装置处理后非甲烷总烃废气排放满足《大气污染</w:t>
            </w:r>
            <w:r>
              <w:rPr>
                <w:rFonts w:hint="eastAsia" w:hAnsi="宋体"/>
                <w:color w:val="000000"/>
                <w:sz w:val="24"/>
                <w:highlight w:val="none"/>
              </w:rPr>
              <w:t>物综合排放标准》（GB16297-1996）表2非甲烷总烃最高允许排放速率10kg/h（15m高排气筒）</w:t>
            </w:r>
            <w:r>
              <w:rPr>
                <w:rFonts w:hint="eastAsia" w:hAnsi="宋体"/>
                <w:color w:val="000000"/>
                <w:sz w:val="24"/>
                <w:highlight w:val="none"/>
                <w:lang w:val="en-US" w:eastAsia="zh-CN"/>
              </w:rPr>
              <w:t>与</w:t>
            </w:r>
            <w:r>
              <w:rPr>
                <w:rFonts w:hint="eastAsia" w:hAnsi="宋体"/>
                <w:sz w:val="24"/>
                <w:highlight w:val="none"/>
              </w:rPr>
              <w:t>《关于全省开展工业企业挥发性有机物专项治理工作中排放建议值的通知》（豫环攻坚办（2017）162号）工业企业挥发性有机物排放建议值</w:t>
            </w:r>
            <w:r>
              <w:rPr>
                <w:rFonts w:hint="eastAsia"/>
                <w:bCs/>
                <w:sz w:val="24"/>
                <w:highlight w:val="none"/>
                <w:lang w:val="en-US" w:eastAsia="zh-CN" w:bidi="ar"/>
              </w:rPr>
              <w:t>8</w:t>
            </w:r>
            <w:r>
              <w:rPr>
                <w:rFonts w:hint="eastAsia" w:eastAsia="宋体"/>
                <w:bCs/>
                <w:sz w:val="24"/>
                <w:highlight w:val="none"/>
                <w:lang w:bidi="ar"/>
              </w:rPr>
              <w:t>0mg/m</w:t>
            </w:r>
            <w:r>
              <w:rPr>
                <w:rFonts w:hint="eastAsia" w:eastAsia="宋体"/>
                <w:bCs/>
                <w:sz w:val="24"/>
                <w:highlight w:val="none"/>
                <w:vertAlign w:val="superscript"/>
                <w:lang w:bidi="ar"/>
              </w:rPr>
              <w:t>3</w:t>
            </w:r>
            <w:r>
              <w:rPr>
                <w:rFonts w:hint="eastAsia"/>
                <w:bCs/>
                <w:sz w:val="24"/>
                <w:highlight w:val="none"/>
                <w:lang w:val="en-US" w:eastAsia="zh-CN" w:bidi="ar"/>
              </w:rPr>
              <w:t>以及</w:t>
            </w:r>
            <w:r>
              <w:rPr>
                <w:rFonts w:hint="eastAsia" w:ascii="Times New Roman" w:hAnsi="宋体" w:eastAsia="宋体" w:cs="Times New Roman"/>
                <w:sz w:val="24"/>
                <w:highlight w:val="none"/>
              </w:rPr>
              <w:t>工业企业</w:t>
            </w:r>
            <w:r>
              <w:rPr>
                <w:rFonts w:hint="eastAsia" w:ascii="Times New Roman" w:hAnsi="宋体" w:eastAsia="宋体" w:cs="Times New Roman"/>
                <w:sz w:val="24"/>
                <w:highlight w:val="none"/>
                <w:lang w:eastAsia="zh-CN"/>
              </w:rPr>
              <w:t>边界</w:t>
            </w:r>
            <w:r>
              <w:rPr>
                <w:rFonts w:hint="eastAsia" w:ascii="Times New Roman" w:hAnsi="宋体" w:eastAsia="宋体" w:cs="Times New Roman"/>
                <w:sz w:val="24"/>
                <w:highlight w:val="none"/>
              </w:rPr>
              <w:t>挥发性有机物排放建议值</w:t>
            </w:r>
            <w:r>
              <w:rPr>
                <w:rFonts w:hint="eastAsia" w:ascii="Times New Roman" w:hAnsi="宋体" w:eastAsia="宋体" w:cs="Times New Roman"/>
                <w:sz w:val="24"/>
                <w:highlight w:val="none"/>
                <w:lang w:val="en-US" w:eastAsia="zh-CN"/>
              </w:rPr>
              <w:t>2.0</w:t>
            </w:r>
            <w:r>
              <w:rPr>
                <w:rFonts w:hint="eastAsia" w:ascii="Times New Roman" w:hAnsi="宋体" w:eastAsia="宋体" w:cs="Times New Roman"/>
                <w:sz w:val="24"/>
                <w:highlight w:val="none"/>
              </w:rPr>
              <w:t>mg/m</w:t>
            </w:r>
            <w:r>
              <w:rPr>
                <w:rFonts w:hint="eastAsia" w:ascii="Times New Roman" w:hAnsi="宋体" w:eastAsia="宋体" w:cs="Times New Roman"/>
                <w:sz w:val="24"/>
                <w:highlight w:val="none"/>
                <w:vertAlign w:val="superscript"/>
              </w:rPr>
              <w:t>3</w:t>
            </w:r>
            <w:r>
              <w:rPr>
                <w:rFonts w:hint="eastAsia" w:hAnsi="宋体" w:cs="Times New Roman"/>
                <w:sz w:val="24"/>
                <w:highlight w:val="none"/>
                <w:lang w:val="en-US" w:eastAsia="zh-CN"/>
              </w:rPr>
              <w:t>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（5）大气污染物排放量核算</w:t>
            </w:r>
            <w:r>
              <w:rPr>
                <w:rFonts w:hint="eastAsia"/>
                <w:sz w:val="24"/>
                <w:szCs w:val="24"/>
                <w:lang w:val="en-US" w:eastAsia="zh-CN"/>
              </w:rPr>
              <w:t>及废气排放的影响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sz w:val="24"/>
                <w:szCs w:val="24"/>
                <w:highlight w:val="none"/>
                <w:lang w:val="en-US" w:eastAsia="zh-CN"/>
              </w:rPr>
            </w:pPr>
            <w:r>
              <w:rPr>
                <w:rFonts w:hint="eastAsia"/>
                <w:sz w:val="24"/>
                <w:szCs w:val="24"/>
                <w:highlight w:val="none"/>
                <w:lang w:val="en-US" w:eastAsia="zh-CN"/>
              </w:rPr>
              <w:t>①</w:t>
            </w:r>
            <w:r>
              <w:rPr>
                <w:rFonts w:hint="eastAsia" w:ascii="Times New Roman" w:hAnsi="Times New Roman"/>
                <w:sz w:val="24"/>
                <w:szCs w:val="24"/>
                <w:highlight w:val="none"/>
                <w:lang w:val="en-US" w:eastAsia="zh-CN"/>
              </w:rPr>
              <w:t>本项目大气污染物</w:t>
            </w:r>
            <w:r>
              <w:rPr>
                <w:rFonts w:hint="eastAsia"/>
                <w:sz w:val="24"/>
                <w:szCs w:val="24"/>
                <w:highlight w:val="none"/>
                <w:lang w:val="en-US" w:eastAsia="zh-CN"/>
              </w:rPr>
              <w:t>排放量见下表。</w:t>
            </w:r>
          </w:p>
          <w:p>
            <w:pPr>
              <w:pStyle w:val="49"/>
              <w:bidi w:val="0"/>
              <w:rPr>
                <w:b/>
                <w:sz w:val="24"/>
                <w:lang w:val="fr-FR"/>
              </w:rPr>
            </w:pPr>
            <w:r>
              <w:rPr>
                <w:rFonts w:hint="eastAsia"/>
                <w:b/>
                <w:sz w:val="24"/>
                <w:lang w:val="en-US" w:eastAsia="zh-CN"/>
              </w:rPr>
              <w:t xml:space="preserve"> </w:t>
            </w:r>
            <w:r>
              <w:rPr>
                <w:rFonts w:hint="eastAsia"/>
                <w:b/>
                <w:bCs/>
                <w:kern w:val="0"/>
                <w:sz w:val="24"/>
                <w:lang w:val="en-US" w:eastAsia="zh-CN"/>
              </w:rPr>
              <w:t>本项目</w:t>
            </w:r>
            <w:r>
              <w:rPr>
                <w:b/>
                <w:sz w:val="24"/>
              </w:rPr>
              <w:t>大气</w:t>
            </w:r>
            <w:r>
              <w:rPr>
                <w:rFonts w:hint="eastAsia" w:ascii="Times New Roman" w:hAnsi="Times New Roman" w:eastAsia="宋体" w:cs="Times New Roman"/>
                <w:lang w:val="en-US" w:eastAsia="zh-CN"/>
              </w:rPr>
              <w:t>污染物</w:t>
            </w:r>
            <w:r>
              <w:rPr>
                <w:b/>
                <w:sz w:val="24"/>
              </w:rPr>
              <w:t>排放量核算表</w:t>
            </w:r>
          </w:p>
          <w:tbl>
            <w:tblPr>
              <w:tblStyle w:val="17"/>
              <w:tblW w:w="490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31"/>
              <w:gridCol w:w="5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3"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color w:val="000000" w:themeColor="text1"/>
                      <w:szCs w:val="21"/>
                      <w:lang w:val="fr-FR" w:eastAsia="zh-CN"/>
                      <w14:textFill>
                        <w14:solidFill>
                          <w14:schemeClr w14:val="tx1"/>
                        </w14:solidFill>
                      </w14:textFill>
                    </w:rPr>
                  </w:pPr>
                  <w:r>
                    <w:rPr>
                      <w:rFonts w:hint="default" w:hAnsi="宋体"/>
                      <w:b/>
                      <w:color w:val="000000" w:themeColor="text1"/>
                      <w:szCs w:val="21"/>
                      <w14:textFill>
                        <w14:solidFill>
                          <w14:schemeClr w14:val="tx1"/>
                        </w14:solidFill>
                      </w14:textFill>
                    </w:rPr>
                    <w:t>本项目排放量</w:t>
                  </w:r>
                  <w:r>
                    <w:rPr>
                      <w:rFonts w:hint="default" w:hAnsi="宋体"/>
                      <w:b/>
                      <w:color w:val="000000" w:themeColor="text1"/>
                      <w:szCs w:val="21"/>
                      <w:lang w:val="fr-FR"/>
                      <w14:textFill>
                        <w14:solidFill>
                          <w14:schemeClr w14:val="tx1"/>
                        </w14:solidFill>
                      </w14:textFill>
                    </w:rPr>
                    <w:t>（</w:t>
                  </w:r>
                  <w:r>
                    <w:rPr>
                      <w:rFonts w:hint="default"/>
                      <w:b/>
                      <w:color w:val="000000" w:themeColor="text1"/>
                      <w:szCs w:val="21"/>
                      <w:lang w:val="fr-FR"/>
                      <w14:textFill>
                        <w14:solidFill>
                          <w14:schemeClr w14:val="tx1"/>
                        </w14:solidFill>
                      </w14:textFill>
                    </w:rPr>
                    <w:t>t/a</w:t>
                  </w:r>
                  <w:r>
                    <w:rPr>
                      <w:rFonts w:hint="default" w:hAnsi="宋体"/>
                      <w:b/>
                      <w:color w:val="000000" w:themeColor="text1"/>
                      <w:szCs w:val="21"/>
                      <w:lang w:val="fr-FR"/>
                      <w14:textFill>
                        <w14:solidFill>
                          <w14:schemeClr w14:val="tx1"/>
                        </w14:solidFill>
                      </w14:textFill>
                    </w:rPr>
                    <w:t>）</w:t>
                  </w:r>
                </w:p>
              </w:tc>
              <w:tc>
                <w:tcPr>
                  <w:tcW w:w="3286"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color w:val="000000" w:themeColor="text1"/>
                      <w:szCs w:val="21"/>
                      <w:lang w:val="fr-FR" w:eastAsia="zh-CN"/>
                      <w14:textFill>
                        <w14:solidFill>
                          <w14:schemeClr w14:val="tx1"/>
                        </w14:solidFill>
                      </w14:textFill>
                    </w:rPr>
                  </w:pPr>
                  <w:r>
                    <w:rPr>
                      <w:rFonts w:hint="eastAsia" w:hAnsi="宋体"/>
                      <w:b/>
                      <w:color w:val="000000" w:themeColor="text1"/>
                      <w:szCs w:val="21"/>
                      <w:lang w:val="en-US" w:eastAsia="zh-CN"/>
                      <w14:textFill>
                        <w14:solidFill>
                          <w14:schemeClr w14:val="tx1"/>
                        </w14:solidFill>
                      </w14:textFill>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3"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有组织</w:t>
                  </w:r>
                </w:p>
              </w:tc>
              <w:tc>
                <w:tcPr>
                  <w:tcW w:w="3286" w:type="pct"/>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lang w:val="en-US" w:eastAsia="zh-CN"/>
                    </w:rPr>
                    <w:t>0.0304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3"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无组织</w:t>
                  </w:r>
                </w:p>
              </w:tc>
              <w:tc>
                <w:tcPr>
                  <w:tcW w:w="3286" w:type="pct"/>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13" w:type="pct"/>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000000" w:themeColor="text1"/>
                      <w:kern w:val="2"/>
                      <w:sz w:val="21"/>
                      <w:szCs w:val="21"/>
                      <w:u w:val="none"/>
                      <w:lang w:val="fr-FR" w:eastAsia="zh-CN" w:bidi="ar-SA"/>
                      <w14:textFill>
                        <w14:solidFill>
                          <w14:schemeClr w14:val="tx1"/>
                        </w14:solidFill>
                      </w14:textFill>
                    </w:rPr>
                  </w:pPr>
                  <w:r>
                    <w:rPr>
                      <w:rFonts w:hint="eastAsia" w:cs="Times New Roman"/>
                      <w:i w:val="0"/>
                      <w:iCs w:val="0"/>
                      <w:color w:val="000000" w:themeColor="text1"/>
                      <w:kern w:val="2"/>
                      <w:sz w:val="21"/>
                      <w:szCs w:val="21"/>
                      <w:u w:val="none"/>
                      <w:lang w:val="en-US" w:eastAsia="zh-CN" w:bidi="ar-SA"/>
                      <w14:textFill>
                        <w14:solidFill>
                          <w14:schemeClr w14:val="tx1"/>
                        </w14:solidFill>
                      </w14:textFill>
                    </w:rPr>
                    <w:t>总计</w:t>
                  </w:r>
                </w:p>
              </w:tc>
              <w:tc>
                <w:tcPr>
                  <w:tcW w:w="3286" w:type="pct"/>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21"/>
                      <w:szCs w:val="21"/>
                      <w:u w:val="none"/>
                      <w:lang w:val="en-US" w:eastAsia="zh-CN" w:bidi="ar-SA"/>
                      <w14:textFill>
                        <w14:solidFill>
                          <w14:schemeClr w14:val="tx1"/>
                        </w14:solidFill>
                      </w14:textFill>
                    </w:rPr>
                    <w:t>0.</w:t>
                  </w:r>
                  <w:r>
                    <w:rPr>
                      <w:rFonts w:hint="eastAsia" w:cs="Times New Roman"/>
                      <w:i w:val="0"/>
                      <w:iCs w:val="0"/>
                      <w:color w:val="000000" w:themeColor="text1"/>
                      <w:kern w:val="2"/>
                      <w:sz w:val="21"/>
                      <w:szCs w:val="21"/>
                      <w:u w:val="none"/>
                      <w:lang w:val="en-US" w:eastAsia="zh-CN" w:bidi="ar-SA"/>
                      <w14:textFill>
                        <w14:solidFill>
                          <w14:schemeClr w14:val="tx1"/>
                        </w14:solidFill>
                      </w14:textFill>
                    </w:rPr>
                    <w:t>0624</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sz w:val="24"/>
                <w:szCs w:val="24"/>
                <w:highlight w:val="none"/>
                <w:lang w:val="en-US" w:eastAsia="zh-CN"/>
              </w:rPr>
            </w:pPr>
            <w:r>
              <w:rPr>
                <w:rFonts w:hint="eastAsia" w:ascii="Times New Roman" w:hAnsi="Times New Roman"/>
                <w:color w:val="000000" w:themeColor="text1"/>
                <w:sz w:val="24"/>
                <w:szCs w:val="24"/>
                <w:highlight w:val="none"/>
                <w:lang w:val="en-US" w:eastAsia="zh-CN"/>
                <w14:textFill>
                  <w14:solidFill>
                    <w14:schemeClr w14:val="tx1"/>
                  </w14:solidFill>
                </w14:textFill>
              </w:rPr>
              <w:t>本项目</w:t>
            </w:r>
            <w:r>
              <w:rPr>
                <w:rFonts w:hint="eastAsia"/>
                <w:color w:val="000000" w:themeColor="text1"/>
                <w:sz w:val="24"/>
                <w:szCs w:val="24"/>
                <w:highlight w:val="none"/>
                <w:lang w:val="en-US" w:eastAsia="zh-CN"/>
                <w14:textFill>
                  <w14:solidFill>
                    <w14:schemeClr w14:val="tx1"/>
                  </w14:solidFill>
                </w14:textFill>
              </w:rPr>
              <w:t>建成后全</w:t>
            </w:r>
            <w:r>
              <w:rPr>
                <w:rFonts w:hint="eastAsia"/>
                <w:sz w:val="24"/>
                <w:szCs w:val="24"/>
                <w:highlight w:val="none"/>
                <w:lang w:val="en-US" w:eastAsia="zh-CN"/>
              </w:rPr>
              <w:t>厂</w:t>
            </w:r>
            <w:r>
              <w:rPr>
                <w:rFonts w:hint="eastAsia" w:ascii="Times New Roman" w:hAnsi="Times New Roman"/>
                <w:sz w:val="24"/>
                <w:szCs w:val="24"/>
                <w:highlight w:val="none"/>
                <w:lang w:val="en-US" w:eastAsia="zh-CN"/>
              </w:rPr>
              <w:t>大气污染物排放量见下表</w:t>
            </w:r>
            <w:r>
              <w:rPr>
                <w:rFonts w:hint="eastAsia"/>
                <w:sz w:val="24"/>
                <w:szCs w:val="24"/>
                <w:highlight w:val="none"/>
                <w:lang w:val="en-US" w:eastAsia="zh-CN"/>
              </w:rPr>
              <w:t>。</w:t>
            </w:r>
          </w:p>
          <w:p>
            <w:pPr>
              <w:pStyle w:val="49"/>
              <w:bidi w:val="0"/>
              <w:rPr>
                <w:b/>
                <w:sz w:val="24"/>
                <w:lang w:val="fr-FR"/>
              </w:rPr>
            </w:pPr>
            <w:r>
              <w:rPr>
                <w:rFonts w:hint="eastAsia"/>
                <w:b/>
                <w:sz w:val="24"/>
                <w:lang w:val="en-US" w:eastAsia="zh-CN"/>
              </w:rPr>
              <w:t xml:space="preserve"> </w:t>
            </w:r>
            <w:r>
              <w:rPr>
                <w:rFonts w:hint="eastAsia"/>
                <w:b/>
                <w:bCs/>
                <w:kern w:val="0"/>
                <w:sz w:val="24"/>
                <w:lang w:eastAsia="zh-CN"/>
              </w:rPr>
              <w:t>全厂</w:t>
            </w:r>
            <w:r>
              <w:rPr>
                <w:b/>
                <w:sz w:val="24"/>
              </w:rPr>
              <w:t>大气</w:t>
            </w:r>
            <w:r>
              <w:rPr>
                <w:rFonts w:hint="eastAsia" w:ascii="Times New Roman" w:hAnsi="Times New Roman" w:eastAsia="宋体" w:cs="Times New Roman"/>
                <w:lang w:val="en-US" w:eastAsia="zh-CN"/>
              </w:rPr>
              <w:t>污染物</w:t>
            </w:r>
            <w:r>
              <w:rPr>
                <w:b/>
                <w:sz w:val="24"/>
              </w:rPr>
              <w:t>排放量核算表</w:t>
            </w:r>
          </w:p>
          <w:tbl>
            <w:tblPr>
              <w:tblStyle w:val="17"/>
              <w:tblW w:w="497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830"/>
              <w:gridCol w:w="55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7"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szCs w:val="21"/>
                      <w:lang w:val="fr-FR" w:eastAsia="zh-CN"/>
                    </w:rPr>
                  </w:pPr>
                  <w:r>
                    <w:rPr>
                      <w:rFonts w:hint="default" w:hAnsi="宋体"/>
                      <w:b/>
                      <w:szCs w:val="21"/>
                    </w:rPr>
                    <w:t>本项目建成后全厂排放量</w:t>
                  </w:r>
                  <w:r>
                    <w:rPr>
                      <w:rFonts w:hint="default" w:hAnsi="宋体"/>
                      <w:b/>
                      <w:szCs w:val="21"/>
                      <w:lang w:val="fr-FR"/>
                    </w:rPr>
                    <w:t>（</w:t>
                  </w:r>
                  <w:r>
                    <w:rPr>
                      <w:rFonts w:hint="default"/>
                      <w:b/>
                      <w:szCs w:val="21"/>
                      <w:lang w:val="fr-FR"/>
                    </w:rPr>
                    <w:t>t/a</w:t>
                  </w:r>
                  <w:r>
                    <w:rPr>
                      <w:rFonts w:hint="default" w:hAnsi="宋体"/>
                      <w:b/>
                      <w:szCs w:val="21"/>
                      <w:lang w:val="fr-FR"/>
                    </w:rPr>
                    <w:t>）</w:t>
                  </w:r>
                </w:p>
              </w:tc>
              <w:tc>
                <w:tcPr>
                  <w:tcW w:w="3312"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szCs w:val="21"/>
                      <w:lang w:val="fr-FR" w:eastAsia="zh-CN"/>
                    </w:rPr>
                  </w:pPr>
                  <w:r>
                    <w:rPr>
                      <w:rFonts w:hint="eastAsia" w:hAnsi="宋体"/>
                      <w:b/>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7"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有组织</w:t>
                  </w:r>
                </w:p>
              </w:tc>
              <w:tc>
                <w:tcPr>
                  <w:tcW w:w="3312" w:type="pct"/>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lang w:val="en-US" w:eastAsia="zh-CN"/>
                    </w:rPr>
                    <w:t>0.0432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7"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Cs w:val="21"/>
                      <w:lang w:val="fr-FR" w:eastAsia="zh-CN"/>
                      <w14:textFill>
                        <w14:solidFill>
                          <w14:schemeClr w14:val="tx1"/>
                        </w14:solidFill>
                      </w14:textFill>
                    </w:rPr>
                  </w:pPr>
                  <w:r>
                    <w:rPr>
                      <w:rFonts w:hint="eastAsia"/>
                      <w:color w:val="000000" w:themeColor="text1"/>
                      <w:szCs w:val="21"/>
                      <w:lang w:val="fr-FR" w:eastAsia="zh-CN"/>
                      <w14:textFill>
                        <w14:solidFill>
                          <w14:schemeClr w14:val="tx1"/>
                        </w14:solidFill>
                      </w14:textFill>
                    </w:rPr>
                    <w:t>无组织</w:t>
                  </w:r>
                </w:p>
              </w:tc>
              <w:tc>
                <w:tcPr>
                  <w:tcW w:w="3312" w:type="pct"/>
                  <w:tcBorders>
                    <w:top w:val="single" w:color="auto" w:sz="8" w:space="0"/>
                    <w:bottom w:val="single" w:color="auto" w:sz="8" w:space="0"/>
                  </w:tcBorders>
                  <w:noWrap w:val="0"/>
                  <w:vAlign w:val="center"/>
                </w:tcPr>
                <w:p>
                  <w:pPr>
                    <w:pStyle w:val="3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lang w:val="en-US" w:eastAsia="zh-CN"/>
                    </w:rPr>
                    <w:t>0.0454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87" w:type="pct"/>
                  <w:tcBorders>
                    <w:top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color w:val="000000" w:themeColor="text1"/>
                      <w:szCs w:val="21"/>
                      <w:lang w:val="fr-FR"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总计</w:t>
                  </w:r>
                </w:p>
              </w:tc>
              <w:tc>
                <w:tcPr>
                  <w:tcW w:w="3312" w:type="pct"/>
                  <w:tcBorders>
                    <w:top w:val="single" w:color="auto" w:sz="8"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0.0886</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②废气排放的环境影响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lang w:val="en-US" w:eastAsia="zh-CN" w:bidi="ar"/>
                <w14:textFill>
                  <w14:solidFill>
                    <w14:schemeClr w14:val="tx1"/>
                  </w14:solidFill>
                </w14:textFill>
              </w:rPr>
              <w:t>新乡市202</w:t>
            </w:r>
            <w:r>
              <w:rPr>
                <w:rFonts w:hint="eastAsia" w:cs="Times New Roman"/>
                <w:bCs/>
                <w:color w:val="000000" w:themeColor="text1"/>
                <w:sz w:val="24"/>
                <w:lang w:val="en-US" w:eastAsia="zh-CN" w:bidi="ar"/>
                <w14:textFill>
                  <w14:solidFill>
                    <w14:schemeClr w14:val="tx1"/>
                  </w14:solidFill>
                </w14:textFill>
              </w:rPr>
              <w:t>2</w:t>
            </w:r>
            <w:r>
              <w:rPr>
                <w:rFonts w:hint="eastAsia" w:ascii="Times New Roman" w:hAnsi="Times New Roman" w:eastAsia="宋体" w:cs="Times New Roman"/>
                <w:bCs/>
                <w:color w:val="000000" w:themeColor="text1"/>
                <w:sz w:val="24"/>
                <w:lang w:val="en-US" w:eastAsia="zh-CN" w:bidi="ar"/>
                <w14:textFill>
                  <w14:solidFill>
                    <w14:schemeClr w14:val="tx1"/>
                  </w14:solidFill>
                </w14:textFill>
              </w:rPr>
              <w:t>年PM10、PM2.5和O</w:t>
            </w:r>
            <w:r>
              <w:rPr>
                <w:rFonts w:hint="eastAsia" w:ascii="Times New Roman" w:hAnsi="Times New Roman" w:eastAsia="宋体" w:cs="Times New Roman"/>
                <w:bCs/>
                <w:color w:val="000000" w:themeColor="text1"/>
                <w:sz w:val="24"/>
                <w:vertAlign w:val="subscript"/>
                <w:lang w:val="en-US" w:eastAsia="zh-CN" w:bidi="ar"/>
                <w14:textFill>
                  <w14:solidFill>
                    <w14:schemeClr w14:val="tx1"/>
                  </w14:solidFill>
                </w14:textFill>
              </w:rPr>
              <w:t>3</w:t>
            </w:r>
            <w:r>
              <w:rPr>
                <w:rFonts w:hint="eastAsia" w:ascii="Times New Roman" w:hAnsi="Times New Roman" w:eastAsia="宋体" w:cs="Times New Roman"/>
                <w:bCs/>
                <w:color w:val="000000" w:themeColor="text1"/>
                <w:sz w:val="24"/>
                <w:lang w:val="en-US" w:eastAsia="zh-CN" w:bidi="ar"/>
                <w14:textFill>
                  <w14:solidFill>
                    <w14:schemeClr w14:val="tx1"/>
                  </w14:solidFill>
                </w14:textFill>
              </w:rPr>
              <w:t>年评价指标均不能够满足《环境空气质量标准》(GB3095-2012)二级标准要求，属于不达标区。本项目废气主要来源于生产玻璃卡纸、不干胶纸产生的有机废气。</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lang w:val="en-US" w:eastAsia="zh-CN" w:bidi="ar"/>
                <w14:textFill>
                  <w14:solidFill>
                    <w14:schemeClr w14:val="tx1"/>
                  </w14:solidFill>
                </w14:textFill>
              </w:rPr>
              <w:t>有机废气均经集气罩收集，由“活性炭吸附-脱附+催化燃烧”处理后废气经15m高排气筒达标排放（P1）；</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Cs/>
                <w:color w:val="000000" w:themeColor="text1"/>
                <w:sz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lang w:val="en-US" w:eastAsia="zh-CN" w:bidi="ar"/>
                <w14:textFill>
                  <w14:solidFill>
                    <w14:schemeClr w14:val="tx1"/>
                  </w14:solidFill>
                </w14:textFill>
              </w:rPr>
              <w:t>项目周围有一个敏感点在北面437m的焦田庄村，废气都是经过有效处理设施处理后达标排放，因此项目废气排放对周围环境影响较小。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bCs/>
                <w:sz w:val="24"/>
                <w:lang w:val="en-US" w:eastAsia="zh-CN" w:bidi="ar"/>
              </w:rPr>
            </w:pPr>
            <w:r>
              <w:rPr>
                <w:rFonts w:hint="eastAsia" w:ascii="Times New Roman" w:hAnsi="Times New Roman" w:eastAsia="宋体" w:cs="Times New Roman"/>
                <w:bCs/>
                <w:sz w:val="24"/>
                <w:lang w:val="en-US" w:eastAsia="zh-CN" w:bidi="ar"/>
              </w:rPr>
              <w:t>（6）</w:t>
            </w:r>
            <w:r>
              <w:rPr>
                <w:rFonts w:hint="eastAsia" w:ascii="Times New Roman" w:hAnsi="Times New Roman" w:eastAsia="宋体" w:cs="Times New Roman"/>
                <w:bCs/>
                <w:sz w:val="24"/>
                <w:lang w:val="fr-FR" w:eastAsia="zh-CN" w:bidi="ar"/>
              </w:rPr>
              <w:t>非正常</w:t>
            </w:r>
            <w:r>
              <w:rPr>
                <w:rFonts w:hint="eastAsia" w:ascii="Times New Roman" w:hAnsi="Times New Roman" w:eastAsia="宋体" w:cs="Times New Roman"/>
                <w:bCs/>
                <w:sz w:val="24"/>
                <w:lang w:eastAsia="zh-CN" w:bidi="ar"/>
              </w:rPr>
              <w:t>工况</w:t>
            </w:r>
            <w:r>
              <w:rPr>
                <w:rFonts w:ascii="Times New Roman" w:hAnsi="Times New Roman" w:eastAsia="宋体" w:cs="Times New Roman"/>
                <w:bCs/>
                <w:sz w:val="24"/>
                <w:lang w:bidi="ar"/>
              </w:rPr>
              <w:t>排放情况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lang w:bidi="ar"/>
              </w:rPr>
            </w:pPr>
            <w:r>
              <w:rPr>
                <w:bCs/>
                <w:sz w:val="24"/>
                <w:lang w:bidi="ar"/>
              </w:rPr>
              <w:t>非正常排放是指生产过程中开停车（工、炉）、设备检修、工艺设备运转异常等非正常工况下的污染物排放，以及污染物排放控制措施达不到应由效率等情况下的排放。本项目废气非正常情况排放主要为环保设施故障期间</w:t>
            </w:r>
            <w:r>
              <w:rPr>
                <w:rFonts w:hint="eastAsia"/>
                <w:bCs/>
                <w:sz w:val="24"/>
                <w:lang w:bidi="ar"/>
              </w:rPr>
              <w:t>，</w:t>
            </w:r>
            <w:r>
              <w:rPr>
                <w:bCs/>
                <w:sz w:val="24"/>
                <w:lang w:bidi="ar"/>
              </w:rPr>
              <w:t>达不到应有的处理效率。</w:t>
            </w:r>
            <w:r>
              <w:rPr>
                <w:rFonts w:hint="eastAsia"/>
                <w:bCs/>
                <w:sz w:val="24"/>
                <w:lang w:eastAsia="zh-CN" w:bidi="ar"/>
              </w:rPr>
              <w:t>本项目</w:t>
            </w:r>
            <w:r>
              <w:rPr>
                <w:bCs/>
                <w:sz w:val="24"/>
                <w:lang w:bidi="ar"/>
              </w:rPr>
              <w:t>项目</w:t>
            </w:r>
            <w:r>
              <w:rPr>
                <w:rFonts w:hint="eastAsia"/>
                <w:bCs/>
                <w:sz w:val="24"/>
                <w:lang w:eastAsia="zh-CN" w:bidi="ar"/>
              </w:rPr>
              <w:t>建</w:t>
            </w:r>
            <w:r>
              <w:rPr>
                <w:rFonts w:hint="eastAsia"/>
                <w:bCs/>
                <w:sz w:val="24"/>
                <w:lang w:val="en-US" w:eastAsia="zh-CN" w:bidi="ar"/>
              </w:rPr>
              <w:t>成</w:t>
            </w:r>
            <w:r>
              <w:rPr>
                <w:rFonts w:hint="eastAsia"/>
                <w:bCs/>
                <w:sz w:val="24"/>
                <w:lang w:eastAsia="zh-CN" w:bidi="ar"/>
              </w:rPr>
              <w:t>后</w:t>
            </w:r>
            <w:r>
              <w:rPr>
                <w:bCs/>
                <w:sz w:val="24"/>
                <w:lang w:bidi="ar"/>
              </w:rPr>
              <w:t>非正常工况源强情况详见下表。</w:t>
            </w:r>
          </w:p>
          <w:p>
            <w:pPr>
              <w:pStyle w:val="49"/>
              <w:bidi w:val="0"/>
              <w:rPr>
                <w:b/>
                <w:szCs w:val="21"/>
                <w:lang w:bidi="ar"/>
              </w:rPr>
            </w:pPr>
            <w:r>
              <w:rPr>
                <w:rFonts w:hint="eastAsia"/>
                <w:b/>
                <w:szCs w:val="21"/>
                <w:lang w:val="en-US" w:eastAsia="zh-CN" w:bidi="ar"/>
              </w:rPr>
              <w:t xml:space="preserve"> </w:t>
            </w:r>
            <w:r>
              <w:rPr>
                <w:b/>
                <w:szCs w:val="21"/>
                <w:lang w:bidi="ar"/>
              </w:rPr>
              <w:t>项目废气</w:t>
            </w:r>
            <w:r>
              <w:rPr>
                <w:rFonts w:hint="eastAsia" w:ascii="Times New Roman" w:hAnsi="Times New Roman" w:eastAsia="宋体"/>
                <w:b/>
                <w:sz w:val="24"/>
                <w:lang w:val="en-US" w:eastAsia="zh-CN"/>
              </w:rPr>
              <w:t>非正常</w:t>
            </w:r>
            <w:r>
              <w:rPr>
                <w:b/>
                <w:szCs w:val="21"/>
                <w:lang w:bidi="ar"/>
              </w:rPr>
              <w:t>情况排放核算一览表</w:t>
            </w:r>
          </w:p>
          <w:tbl>
            <w:tblPr>
              <w:tblStyle w:val="17"/>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191"/>
              <w:gridCol w:w="1191"/>
              <w:gridCol w:w="1191"/>
              <w:gridCol w:w="1191"/>
              <w:gridCol w:w="1191"/>
              <w:gridCol w:w="1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污染源</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非正常排放原因</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污染物</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eastAsia" w:hAnsi="宋体"/>
                      <w:b/>
                      <w:sz w:val="21"/>
                      <w:szCs w:val="21"/>
                    </w:rPr>
                    <w:t>非正常排放速率</w:t>
                  </w:r>
                  <w:r>
                    <w:rPr>
                      <w:rFonts w:hint="default"/>
                      <w:b/>
                      <w:sz w:val="21"/>
                      <w:szCs w:val="21"/>
                    </w:rPr>
                    <w:t>/</w:t>
                  </w:r>
                  <w:r>
                    <w:rPr>
                      <w:rFonts w:hint="eastAsia" w:hAnsi="宋体"/>
                      <w:b/>
                      <w:sz w:val="21"/>
                      <w:szCs w:val="21"/>
                    </w:rPr>
                    <w:t>（</w:t>
                  </w:r>
                  <w:r>
                    <w:rPr>
                      <w:rFonts w:hint="default"/>
                      <w:b/>
                      <w:sz w:val="21"/>
                      <w:szCs w:val="21"/>
                    </w:rPr>
                    <w:t>kg/h</w:t>
                  </w:r>
                  <w:r>
                    <w:rPr>
                      <w:rFonts w:hint="eastAsia" w:hAnsi="宋体"/>
                      <w:b/>
                      <w:sz w:val="21"/>
                      <w:szCs w:val="21"/>
                    </w:rPr>
                    <w:t>）</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单次持续时间h</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年发生频次</w:t>
                  </w:r>
                </w:p>
              </w:tc>
              <w:tc>
                <w:tcPr>
                  <w:tcW w:w="714" w:type="pc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
                      <w:color w:val="000000"/>
                      <w:szCs w:val="21"/>
                      <w:lang w:bidi="ar"/>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1191" w:type="dxa"/>
                  <w:tcBorders>
                    <w:bottom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lang w:val="en-US" w:eastAsia="zh-CN"/>
                    </w:rPr>
                    <w:t>本项目排气筒P1</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bidi="ar"/>
                    </w:rPr>
                  </w:pPr>
                  <w:r>
                    <w:rPr>
                      <w:rFonts w:hint="eastAsia"/>
                      <w:bCs/>
                      <w:color w:val="000000"/>
                      <w:szCs w:val="21"/>
                      <w:lang w:bidi="ar"/>
                    </w:rPr>
                    <w:t>“</w:t>
                  </w:r>
                  <w:r>
                    <w:rPr>
                      <w:rFonts w:hint="eastAsia" w:ascii="Times New Roman" w:hAnsi="Times New Roman" w:eastAsia="宋体" w:cs="Times New Roman"/>
                      <w:lang w:val="en-US" w:eastAsia="zh-CN"/>
                    </w:rPr>
                    <w:t>活性炭吸附</w:t>
                  </w:r>
                  <w:r>
                    <w:rPr>
                      <w:rFonts w:hint="eastAsia" w:cs="Times New Roman"/>
                      <w:lang w:val="en-US" w:eastAsia="zh-CN"/>
                    </w:rPr>
                    <w:t>-</w:t>
                  </w:r>
                  <w:r>
                    <w:rPr>
                      <w:rFonts w:hint="eastAsia" w:ascii="Times New Roman" w:hAnsi="Times New Roman" w:eastAsia="宋体" w:cs="Times New Roman"/>
                      <w:lang w:val="en-US" w:eastAsia="zh-CN"/>
                    </w:rPr>
                    <w:t>脱附+催化燃烧</w:t>
                  </w:r>
                  <w:r>
                    <w:rPr>
                      <w:rFonts w:hint="eastAsia"/>
                      <w:bCs/>
                      <w:color w:val="000000"/>
                      <w:szCs w:val="21"/>
                      <w:lang w:bidi="ar"/>
                    </w:rPr>
                    <w:t>”</w:t>
                  </w:r>
                  <w:r>
                    <w:rPr>
                      <w:rFonts w:hint="eastAsia"/>
                      <w:bCs/>
                      <w:color w:val="000000"/>
                      <w:szCs w:val="21"/>
                      <w:lang w:eastAsia="zh-CN" w:bidi="ar"/>
                    </w:rPr>
                    <w:t>故障</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eastAsia="zh-CN" w:bidi="ar"/>
                    </w:rPr>
                  </w:pPr>
                  <w:r>
                    <w:rPr>
                      <w:rFonts w:hint="eastAsia"/>
                      <w:color w:val="000000"/>
                      <w:szCs w:val="21"/>
                      <w:lang w:val="en-US" w:eastAsia="zh-CN" w:bidi="ar"/>
                    </w:rPr>
                    <w:t>非甲烷总烃</w:t>
                  </w:r>
                </w:p>
              </w:tc>
              <w:tc>
                <w:tcPr>
                  <w:tcW w:w="1191" w:type="dxa"/>
                  <w:tcBorders>
                    <w:bottom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default" w:eastAsia="宋体"/>
                      <w:color w:val="000000"/>
                      <w:szCs w:val="21"/>
                      <w:lang w:val="en-US" w:eastAsia="zh-CN" w:bidi="ar"/>
                    </w:rPr>
                  </w:pPr>
                  <w:r>
                    <w:rPr>
                      <w:rFonts w:hint="eastAsia"/>
                      <w:lang w:val="en-US" w:eastAsia="zh-CN"/>
                    </w:rPr>
                    <w:t>0.0127</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000000"/>
                      <w:szCs w:val="21"/>
                      <w:lang w:bidi="ar"/>
                    </w:rPr>
                  </w:pPr>
                  <w:r>
                    <w:rPr>
                      <w:rFonts w:hint="eastAsia"/>
                      <w:color w:val="000000"/>
                      <w:szCs w:val="21"/>
                      <w:lang w:val="en-US" w:eastAsia="zh-CN" w:bidi="ar"/>
                    </w:rPr>
                    <w:t>0.5</w:t>
                  </w:r>
                  <w:r>
                    <w:rPr>
                      <w:rFonts w:hint="eastAsia"/>
                      <w:color w:val="000000"/>
                      <w:szCs w:val="21"/>
                      <w:lang w:bidi="ar"/>
                    </w:rPr>
                    <w:t>h</w:t>
                  </w:r>
                </w:p>
              </w:tc>
              <w:tc>
                <w:tcPr>
                  <w:tcW w:w="714" w:type="pct"/>
                  <w:tcBorders>
                    <w:bottom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color w:val="000000"/>
                      <w:szCs w:val="21"/>
                      <w:lang w:bidi="ar"/>
                    </w:rPr>
                  </w:pPr>
                  <w:r>
                    <w:rPr>
                      <w:rFonts w:hint="eastAsia"/>
                      <w:color w:val="000000"/>
                      <w:szCs w:val="21"/>
                      <w:lang w:val="en-US" w:eastAsia="zh-CN" w:bidi="ar"/>
                    </w:rPr>
                    <w:t>1</w:t>
                  </w:r>
                  <w:r>
                    <w:rPr>
                      <w:rFonts w:hint="eastAsia"/>
                      <w:color w:val="000000"/>
                      <w:szCs w:val="21"/>
                      <w:lang w:bidi="ar"/>
                    </w:rPr>
                    <w:t>次</w:t>
                  </w:r>
                </w:p>
              </w:tc>
              <w:tc>
                <w:tcPr>
                  <w:tcW w:w="714" w:type="pct"/>
                  <w:vMerge w:val="restart"/>
                  <w:shd w:val="clear" w:color="auto" w:fill="auto"/>
                  <w:noWrap w:val="0"/>
                  <w:vAlign w:val="center"/>
                </w:tcPr>
                <w:p>
                  <w:pPr>
                    <w:keepNext w:val="0"/>
                    <w:keepLines w:val="0"/>
                    <w:suppressLineNumbers w:val="0"/>
                    <w:spacing w:before="0" w:beforeAutospacing="0" w:after="0" w:afterAutospacing="0"/>
                    <w:ind w:left="0" w:right="0"/>
                    <w:jc w:val="center"/>
                    <w:rPr>
                      <w:rFonts w:hint="default"/>
                      <w:b/>
                      <w:color w:val="000000"/>
                      <w:szCs w:val="21"/>
                      <w:lang w:bidi="ar"/>
                    </w:rPr>
                  </w:pPr>
                  <w:r>
                    <w:rPr>
                      <w:rFonts w:hint="default"/>
                      <w:bCs/>
                      <w:color w:val="000000"/>
                      <w:szCs w:val="21"/>
                      <w:lang w:bidi="ar"/>
                    </w:rPr>
                    <w:t>该生产工序停止进行</w:t>
                  </w:r>
                  <w:r>
                    <w:rPr>
                      <w:rFonts w:hint="eastAsia"/>
                      <w:bCs/>
                      <w:color w:val="000000"/>
                      <w:szCs w:val="21"/>
                      <w:lang w:bidi="ar"/>
                    </w:rPr>
                    <w:t>，</w:t>
                  </w:r>
                  <w:r>
                    <w:rPr>
                      <w:rFonts w:hint="default"/>
                      <w:bCs/>
                      <w:color w:val="000000"/>
                      <w:szCs w:val="21"/>
                      <w:lang w:bidi="ar"/>
                    </w:rPr>
                    <w:t>并及时抢修，定期检修</w:t>
                  </w:r>
                  <w:r>
                    <w:rPr>
                      <w:rFonts w:hint="eastAsia"/>
                      <w:bCs/>
                      <w:color w:val="000000"/>
                      <w:szCs w:val="21"/>
                      <w:lang w:bidi="ar"/>
                    </w:rPr>
                    <w:t>、</w:t>
                  </w:r>
                  <w:r>
                    <w:rPr>
                      <w:rFonts w:hint="default"/>
                      <w:bCs/>
                      <w:color w:val="000000"/>
                      <w:szCs w:val="21"/>
                      <w:lang w:bidi="ar"/>
                    </w:rPr>
                    <w:t>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91" w:type="dxa"/>
                  <w:tcBorders>
                    <w:top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lang w:val="en-US" w:eastAsia="zh-CN"/>
                    </w:rPr>
                  </w:pPr>
                  <w:r>
                    <w:rPr>
                      <w:rFonts w:hint="eastAsia"/>
                      <w:lang w:val="en-US" w:eastAsia="zh-CN"/>
                    </w:rPr>
                    <w:t>本项目建成后全厂排气筒P1</w:t>
                  </w:r>
                </w:p>
              </w:tc>
              <w:tc>
                <w:tcPr>
                  <w:tcW w:w="1191" w:type="dxa"/>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bCs/>
                      <w:color w:val="000000"/>
                      <w:szCs w:val="21"/>
                      <w:lang w:bidi="ar"/>
                    </w:rPr>
                  </w:pPr>
                  <w:r>
                    <w:rPr>
                      <w:rFonts w:hint="eastAsia"/>
                      <w:bCs/>
                      <w:color w:val="000000"/>
                      <w:szCs w:val="21"/>
                      <w:lang w:bidi="ar"/>
                    </w:rPr>
                    <w:t>“</w:t>
                  </w:r>
                  <w:r>
                    <w:rPr>
                      <w:rFonts w:hint="eastAsia" w:ascii="Times New Roman" w:hAnsi="Times New Roman" w:eastAsia="宋体" w:cs="Times New Roman"/>
                      <w:lang w:val="en-US" w:eastAsia="zh-CN"/>
                    </w:rPr>
                    <w:t>活性炭吸附</w:t>
                  </w:r>
                  <w:r>
                    <w:rPr>
                      <w:rFonts w:hint="eastAsia" w:cs="Times New Roman"/>
                      <w:lang w:val="en-US" w:eastAsia="zh-CN"/>
                    </w:rPr>
                    <w:t>-</w:t>
                  </w:r>
                  <w:r>
                    <w:rPr>
                      <w:rFonts w:hint="eastAsia" w:ascii="Times New Roman" w:hAnsi="Times New Roman" w:eastAsia="宋体" w:cs="Times New Roman"/>
                      <w:lang w:val="en-US" w:eastAsia="zh-CN"/>
                    </w:rPr>
                    <w:t>脱附+催化燃烧</w:t>
                  </w:r>
                  <w:r>
                    <w:rPr>
                      <w:rFonts w:hint="eastAsia"/>
                      <w:bCs/>
                      <w:color w:val="000000"/>
                      <w:szCs w:val="21"/>
                      <w:lang w:bidi="ar"/>
                    </w:rPr>
                    <w:t>”</w:t>
                  </w:r>
                  <w:r>
                    <w:rPr>
                      <w:rFonts w:hint="eastAsia"/>
                      <w:bCs/>
                      <w:color w:val="000000"/>
                      <w:szCs w:val="21"/>
                      <w:lang w:eastAsia="zh-CN" w:bidi="ar"/>
                    </w:rPr>
                    <w:t>故障</w:t>
                  </w:r>
                </w:p>
              </w:tc>
              <w:tc>
                <w:tcPr>
                  <w:tcW w:w="714" w:type="pct"/>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bidi="ar"/>
                    </w:rPr>
                  </w:pPr>
                  <w:r>
                    <w:rPr>
                      <w:rFonts w:hint="eastAsia"/>
                      <w:color w:val="000000"/>
                      <w:szCs w:val="21"/>
                      <w:lang w:val="en-US" w:eastAsia="zh-CN" w:bidi="ar"/>
                    </w:rPr>
                    <w:t>非甲烷总烃</w:t>
                  </w:r>
                </w:p>
              </w:tc>
              <w:tc>
                <w:tcPr>
                  <w:tcW w:w="1191" w:type="dxa"/>
                  <w:tcBorders>
                    <w:top w:val="single" w:color="auto" w:sz="4" w:space="0"/>
                  </w:tcBorders>
                  <w:shd w:val="clear" w:color="auto" w:fill="auto"/>
                  <w:noWrap w:val="0"/>
                  <w:vAlign w:val="center"/>
                </w:tcPr>
                <w:p>
                  <w:pPr>
                    <w:pStyle w:val="38"/>
                    <w:keepNext w:val="0"/>
                    <w:keepLines w:val="0"/>
                    <w:suppressLineNumbers w:val="0"/>
                    <w:bidi w:val="0"/>
                    <w:spacing w:before="0" w:beforeAutospacing="0" w:after="0" w:afterAutospacing="0"/>
                    <w:ind w:left="0" w:right="0"/>
                    <w:jc w:val="center"/>
                    <w:rPr>
                      <w:rFonts w:hint="default" w:cs="Times New Roman"/>
                      <w:i w:val="0"/>
                      <w:iCs w:val="0"/>
                      <w:color w:val="000000"/>
                      <w:kern w:val="0"/>
                      <w:sz w:val="21"/>
                      <w:szCs w:val="21"/>
                      <w:u w:val="none"/>
                      <w:lang w:val="en-US" w:eastAsia="zh-CN" w:bidi="ar"/>
                    </w:rPr>
                  </w:pPr>
                  <w:r>
                    <w:rPr>
                      <w:rFonts w:hint="eastAsia"/>
                      <w:lang w:val="en-US" w:eastAsia="zh-CN"/>
                    </w:rPr>
                    <w:t>0.018</w:t>
                  </w:r>
                </w:p>
              </w:tc>
              <w:tc>
                <w:tcPr>
                  <w:tcW w:w="1191" w:type="dxa"/>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r>
                    <w:rPr>
                      <w:rFonts w:hint="eastAsia"/>
                      <w:color w:val="000000"/>
                      <w:szCs w:val="21"/>
                      <w:lang w:val="en-US" w:eastAsia="zh-CN" w:bidi="ar"/>
                    </w:rPr>
                    <w:t>0.5</w:t>
                  </w:r>
                  <w:r>
                    <w:rPr>
                      <w:rFonts w:hint="eastAsia"/>
                      <w:color w:val="000000"/>
                      <w:szCs w:val="21"/>
                      <w:lang w:bidi="ar"/>
                    </w:rPr>
                    <w:t>h</w:t>
                  </w:r>
                </w:p>
              </w:tc>
              <w:tc>
                <w:tcPr>
                  <w:tcW w:w="1191" w:type="dxa"/>
                  <w:tcBorders>
                    <w:top w:val="single" w:color="auto" w:sz="4" w:space="0"/>
                  </w:tcBorders>
                  <w:shd w:val="clear" w:color="auto" w:fill="auto"/>
                  <w:noWrap w:val="0"/>
                  <w:vAlign w:val="center"/>
                </w:tcPr>
                <w:p>
                  <w:pPr>
                    <w:keepNext w:val="0"/>
                    <w:keepLines w:val="0"/>
                    <w:suppressLineNumbers w:val="0"/>
                    <w:spacing w:before="0" w:beforeAutospacing="0" w:after="0" w:afterAutospacing="0"/>
                    <w:ind w:left="0" w:leftChars="0" w:right="0" w:rightChars="0"/>
                    <w:jc w:val="center"/>
                    <w:rPr>
                      <w:rFonts w:hint="eastAsia"/>
                      <w:color w:val="000000"/>
                      <w:szCs w:val="21"/>
                      <w:lang w:val="en-US" w:eastAsia="zh-CN" w:bidi="ar"/>
                    </w:rPr>
                  </w:pPr>
                  <w:r>
                    <w:rPr>
                      <w:rFonts w:hint="eastAsia"/>
                      <w:color w:val="000000"/>
                      <w:szCs w:val="21"/>
                      <w:lang w:val="en-US" w:eastAsia="zh-CN" w:bidi="ar"/>
                    </w:rPr>
                    <w:t>1</w:t>
                  </w:r>
                  <w:r>
                    <w:rPr>
                      <w:rFonts w:hint="eastAsia"/>
                      <w:color w:val="000000"/>
                      <w:szCs w:val="21"/>
                      <w:lang w:bidi="ar"/>
                    </w:rPr>
                    <w:t>次</w:t>
                  </w:r>
                </w:p>
              </w:tc>
              <w:tc>
                <w:tcPr>
                  <w:tcW w:w="714" w:type="pct"/>
                  <w:vMerge w:val="continue"/>
                  <w:shd w:val="clear" w:color="auto" w:fill="auto"/>
                  <w:noWrap w:val="0"/>
                  <w:vAlign w:val="center"/>
                </w:tcPr>
                <w:p>
                  <w:pPr>
                    <w:keepNext w:val="0"/>
                    <w:keepLines w:val="0"/>
                    <w:suppressLineNumbers w:val="0"/>
                    <w:spacing w:before="0" w:beforeAutospacing="0" w:after="0" w:afterAutospacing="0"/>
                    <w:ind w:left="0" w:right="0"/>
                    <w:jc w:val="center"/>
                    <w:rPr>
                      <w:rFonts w:hint="default"/>
                      <w:bCs/>
                      <w:color w:val="000000"/>
                      <w:szCs w:val="21"/>
                      <w:lang w:bidi="ar"/>
                    </w:rPr>
                  </w:pP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szCs w:val="24"/>
              </w:rPr>
              <w:t>根据核算，单次事故</w:t>
            </w:r>
            <w:r>
              <w:rPr>
                <w:rFonts w:hint="eastAsia" w:eastAsia="宋体"/>
                <w:sz w:val="24"/>
                <w:szCs w:val="24"/>
              </w:rPr>
              <w:t>状态下，</w:t>
            </w:r>
            <w:r>
              <w:rPr>
                <w:rFonts w:hint="eastAsia"/>
                <w:sz w:val="24"/>
                <w:szCs w:val="24"/>
                <w:lang w:val="en-US" w:eastAsia="zh-CN"/>
              </w:rPr>
              <w:t>本项目排气筒P1非甲烷总烃</w:t>
            </w:r>
            <w:r>
              <w:rPr>
                <w:rFonts w:hint="eastAsia" w:eastAsia="宋体"/>
                <w:sz w:val="24"/>
                <w:szCs w:val="24"/>
              </w:rPr>
              <w:t>排放量为</w:t>
            </w:r>
            <w:r>
              <w:rPr>
                <w:rFonts w:hint="eastAsia"/>
                <w:sz w:val="24"/>
                <w:szCs w:val="24"/>
                <w:lang w:val="en-US" w:eastAsia="zh-CN"/>
              </w:rPr>
              <w:t>0.0065</w:t>
            </w:r>
            <w:r>
              <w:rPr>
                <w:rFonts w:hint="eastAsia" w:eastAsia="宋体"/>
                <w:sz w:val="24"/>
                <w:szCs w:val="24"/>
                <w:lang w:val="en-US" w:eastAsia="zh-CN"/>
              </w:rPr>
              <w:t>g</w:t>
            </w:r>
            <w:r>
              <w:rPr>
                <w:rFonts w:hint="eastAsia"/>
                <w:sz w:val="24"/>
                <w:szCs w:val="24"/>
                <w:lang w:val="en-US" w:eastAsia="zh-CN"/>
              </w:rPr>
              <w:t>，本项目建成后全厂排气筒P1非甲烷总烃</w:t>
            </w:r>
            <w:r>
              <w:rPr>
                <w:rFonts w:hint="eastAsia" w:eastAsia="宋体"/>
                <w:sz w:val="24"/>
                <w:szCs w:val="24"/>
              </w:rPr>
              <w:t>排放量为</w:t>
            </w:r>
            <w:r>
              <w:rPr>
                <w:rFonts w:hint="eastAsia"/>
                <w:sz w:val="24"/>
                <w:szCs w:val="24"/>
                <w:lang w:val="en-US" w:eastAsia="zh-CN"/>
              </w:rPr>
              <w:t>0.009</w:t>
            </w:r>
            <w:r>
              <w:rPr>
                <w:rFonts w:hint="eastAsia" w:eastAsia="宋体"/>
                <w:sz w:val="24"/>
                <w:szCs w:val="24"/>
                <w:lang w:val="en-US" w:eastAsia="zh-CN"/>
              </w:rPr>
              <w:t>kg。</w:t>
            </w:r>
            <w:r>
              <w:rPr>
                <w:rFonts w:hint="eastAsia" w:eastAsia="宋体"/>
                <w:sz w:val="24"/>
                <w:szCs w:val="24"/>
              </w:rPr>
              <w:t>建设单位通过定期、及时对废气处理装置进行日常检修，可有效降低其出现故障</w:t>
            </w:r>
            <w:r>
              <w:rPr>
                <w:rFonts w:hint="eastAsia" w:ascii="Times New Roman" w:hAnsi="Times New Roman" w:eastAsia="宋体" w:cs="Times New Roman"/>
                <w:sz w:val="24"/>
                <w:szCs w:val="24"/>
              </w:rPr>
              <w:t>的频率，进而减少污染物的排放量。因此，建</w:t>
            </w:r>
            <w:r>
              <w:rPr>
                <w:rFonts w:hint="eastAsia"/>
                <w:sz w:val="24"/>
                <w:szCs w:val="24"/>
              </w:rPr>
              <w:t>设单位在做好设备日常检修、可有效降低非正常工况下的</w:t>
            </w:r>
            <w:r>
              <w:rPr>
                <w:rFonts w:hint="eastAsia"/>
                <w:sz w:val="24"/>
                <w:szCs w:val="24"/>
                <w:lang w:eastAsia="zh-CN"/>
              </w:rPr>
              <w:t>废气</w:t>
            </w:r>
            <w:r>
              <w:rPr>
                <w:rFonts w:hint="eastAsia"/>
                <w:sz w:val="24"/>
                <w:szCs w:val="24"/>
              </w:rPr>
              <w:t>对环境空气的影响</w:t>
            </w:r>
            <w:r>
              <w:rPr>
                <w:rFonts w:hint="eastAsia"/>
                <w:sz w:val="24"/>
                <w:szCs w:val="24"/>
                <w:lang w:eastAsia="zh-CN"/>
              </w:rPr>
              <w:t>。</w:t>
            </w:r>
          </w:p>
          <w:p>
            <w:pPr>
              <w:spacing w:line="440" w:lineRule="exact"/>
              <w:ind w:firstLine="480" w:firstLineChars="200"/>
              <w:rPr>
                <w:rFonts w:hint="eastAsia" w:ascii="Times New Roman" w:hAnsi="Times New Roman" w:eastAsia="宋体" w:cs="Times New Roman"/>
                <w:color w:val="000000"/>
                <w:sz w:val="24"/>
                <w:highlight w:val="none"/>
              </w:rPr>
            </w:pPr>
            <w:r>
              <w:rPr>
                <w:rFonts w:hint="eastAsia" w:ascii="Times New Roman" w:hAnsi="Times New Roman" w:eastAsia="宋体" w:cs="Times New Roman"/>
                <w:color w:val="000000"/>
                <w:sz w:val="24"/>
                <w:highlight w:val="none"/>
                <w:lang w:val="en-US" w:eastAsia="zh-CN"/>
              </w:rPr>
              <w:t>（7）</w:t>
            </w:r>
            <w:r>
              <w:rPr>
                <w:rFonts w:hint="eastAsia" w:ascii="Times New Roman" w:hAnsi="Times New Roman" w:eastAsia="宋体" w:cs="Times New Roman"/>
                <w:color w:val="000000"/>
                <w:sz w:val="24"/>
                <w:highlight w:val="none"/>
              </w:rPr>
              <w:t>监测要求</w:t>
            </w:r>
          </w:p>
          <w:p>
            <w:pPr>
              <w:spacing w:line="440" w:lineRule="exact"/>
              <w:ind w:firstLine="480" w:firstLineChars="200"/>
              <w:rPr>
                <w:rFonts w:hint="eastAsia"/>
                <w:color w:val="000000"/>
                <w:sz w:val="24"/>
              </w:rPr>
            </w:pPr>
            <w:r>
              <w:rPr>
                <w:rFonts w:hint="eastAsia"/>
                <w:color w:val="000000"/>
                <w:sz w:val="24"/>
                <w:highlight w:val="none"/>
              </w:rPr>
              <w:t>本项目监测要求见下表</w:t>
            </w:r>
            <w:r>
              <w:rPr>
                <w:rFonts w:hint="eastAsia"/>
                <w:color w:val="000000"/>
                <w:sz w:val="24"/>
              </w:rPr>
              <w:t>。</w:t>
            </w:r>
          </w:p>
          <w:p>
            <w:pPr>
              <w:pStyle w:val="49"/>
              <w:bidi w:val="0"/>
              <w:rPr>
                <w:b/>
                <w:bCs/>
                <w:kern w:val="0"/>
                <w:sz w:val="24"/>
              </w:rPr>
            </w:pPr>
            <w:r>
              <w:rPr>
                <w:rFonts w:hint="eastAsia"/>
                <w:b/>
                <w:bCs/>
                <w:kern w:val="0"/>
                <w:sz w:val="24"/>
                <w:lang w:val="en-US" w:eastAsia="zh-CN"/>
              </w:rPr>
              <w:t xml:space="preserve"> </w:t>
            </w:r>
            <w:r>
              <w:rPr>
                <w:b/>
                <w:bCs/>
                <w:kern w:val="0"/>
                <w:sz w:val="24"/>
              </w:rPr>
              <w:t>本项目</w:t>
            </w:r>
            <w:r>
              <w:rPr>
                <w:rFonts w:hint="eastAsia"/>
                <w:b/>
                <w:bCs/>
                <w:kern w:val="0"/>
                <w:sz w:val="24"/>
              </w:rPr>
              <w:t>监测要求</w:t>
            </w:r>
            <w:r>
              <w:rPr>
                <w:b/>
                <w:bCs/>
                <w:kern w:val="0"/>
                <w:sz w:val="24"/>
              </w:rPr>
              <w:t>一览表</w:t>
            </w:r>
          </w:p>
          <w:tbl>
            <w:tblPr>
              <w:tblStyle w:val="17"/>
              <w:tblW w:w="8468"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32"/>
              <w:gridCol w:w="2694"/>
              <w:gridCol w:w="384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监测点位</w:t>
                  </w:r>
                </w:p>
              </w:tc>
              <w:tc>
                <w:tcPr>
                  <w:tcW w:w="2694"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监测频次</w:t>
                  </w:r>
                </w:p>
              </w:tc>
              <w:tc>
                <w:tcPr>
                  <w:tcW w:w="3842" w:type="dxa"/>
                  <w:tcBorders>
                    <w:bottom w:val="single" w:color="000000" w:sz="8"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b/>
                      <w:color w:val="000000"/>
                      <w:kern w:val="0"/>
                      <w:szCs w:val="21"/>
                      <w:lang w:bidi="ar"/>
                    </w:rPr>
                  </w:pPr>
                  <w:r>
                    <w:rPr>
                      <w:rFonts w:hint="default" w:hAnsi="宋体"/>
                      <w:b/>
                      <w:color w:val="000000"/>
                      <w:kern w:val="0"/>
                      <w:szCs w:val="21"/>
                      <w:lang w:bidi="ar"/>
                    </w:rPr>
                    <w:t>监测因子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8"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排气筒P1</w:t>
                  </w:r>
                </w:p>
              </w:tc>
              <w:tc>
                <w:tcPr>
                  <w:tcW w:w="2694" w:type="dxa"/>
                  <w:tcBorders>
                    <w:top w:val="single" w:color="000000" w:sz="8" w:space="0"/>
                    <w:bottom w:val="single" w:color="000000" w:sz="4" w:space="0"/>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default" w:hAnsi="宋体"/>
                      <w:color w:val="000000"/>
                      <w:kern w:val="0"/>
                      <w:szCs w:val="21"/>
                      <w:lang w:bidi="ar"/>
                    </w:rPr>
                    <w:t>年</w:t>
                  </w:r>
                </w:p>
              </w:tc>
              <w:tc>
                <w:tcPr>
                  <w:tcW w:w="3842" w:type="dxa"/>
                  <w:tcBorders>
                    <w:top w:val="single" w:color="000000" w:sz="8" w:space="0"/>
                    <w:bottom w:val="single" w:color="000000" w:sz="4" w:space="0"/>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color w:val="000000"/>
                      <w:kern w:val="0"/>
                      <w:szCs w:val="21"/>
                      <w:lang w:val="en-US" w:bidi="ar"/>
                    </w:rPr>
                  </w:pPr>
                  <w:r>
                    <w:rPr>
                      <w:rFonts w:hint="eastAsia" w:hAnsi="宋体"/>
                      <w:color w:val="000000"/>
                      <w:szCs w:val="21"/>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32" w:type="dxa"/>
                  <w:tcBorders>
                    <w:top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hAnsi="宋体"/>
                      <w:color w:val="000000"/>
                      <w:kern w:val="0"/>
                      <w:szCs w:val="21"/>
                      <w:lang w:bidi="ar"/>
                    </w:rPr>
                  </w:pPr>
                  <w:r>
                    <w:rPr>
                      <w:rFonts w:hint="default" w:hAnsi="宋体"/>
                      <w:color w:val="000000"/>
                      <w:kern w:val="0"/>
                      <w:szCs w:val="21"/>
                      <w:lang w:bidi="ar"/>
                    </w:rPr>
                    <w:t>厂界</w:t>
                  </w:r>
                </w:p>
              </w:tc>
              <w:tc>
                <w:tcPr>
                  <w:tcW w:w="2694" w:type="dxa"/>
                  <w:tcBorders>
                    <w:top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color w:val="000000"/>
                      <w:kern w:val="0"/>
                      <w:szCs w:val="21"/>
                      <w:lang w:bidi="ar"/>
                    </w:rPr>
                  </w:pPr>
                  <w:r>
                    <w:rPr>
                      <w:rFonts w:hint="default"/>
                      <w:color w:val="000000"/>
                      <w:kern w:val="0"/>
                      <w:szCs w:val="21"/>
                      <w:lang w:bidi="ar"/>
                    </w:rPr>
                    <w:t>1</w:t>
                  </w:r>
                  <w:r>
                    <w:rPr>
                      <w:rFonts w:hint="default" w:hAnsi="宋体"/>
                      <w:color w:val="000000"/>
                      <w:kern w:val="0"/>
                      <w:szCs w:val="21"/>
                      <w:lang w:bidi="ar"/>
                    </w:rPr>
                    <w:t>次</w:t>
                  </w:r>
                  <w:r>
                    <w:rPr>
                      <w:rFonts w:hint="default"/>
                      <w:color w:val="000000"/>
                      <w:kern w:val="0"/>
                      <w:szCs w:val="21"/>
                      <w:lang w:bidi="ar"/>
                    </w:rPr>
                    <w:t>/</w:t>
                  </w:r>
                  <w:r>
                    <w:rPr>
                      <w:rFonts w:hint="default" w:hAnsi="宋体"/>
                      <w:color w:val="000000"/>
                      <w:kern w:val="0"/>
                      <w:szCs w:val="21"/>
                      <w:lang w:bidi="ar"/>
                    </w:rPr>
                    <w:t>年</w:t>
                  </w:r>
                </w:p>
              </w:tc>
              <w:tc>
                <w:tcPr>
                  <w:tcW w:w="3842" w:type="dxa"/>
                  <w:tcBorders>
                    <w:top w:val="single" w:color="000000" w:sz="4" w:space="0"/>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hAnsi="宋体"/>
                      <w:color w:val="000000"/>
                      <w:szCs w:val="21"/>
                      <w:lang w:val="en-US" w:eastAsia="zh-CN"/>
                    </w:rPr>
                  </w:pPr>
                  <w:r>
                    <w:rPr>
                      <w:rFonts w:hint="eastAsia" w:hAnsi="宋体"/>
                      <w:color w:val="000000"/>
                      <w:szCs w:val="21"/>
                      <w:lang w:val="en-US" w:eastAsia="zh-CN"/>
                    </w:rPr>
                    <w:t>非甲烷总烃</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sz w:val="24"/>
                <w:szCs w:val="24"/>
                <w:lang w:val="en-US" w:eastAsia="zh-CN"/>
              </w:rPr>
            </w:pPr>
            <w:r>
              <w:rPr>
                <w:rFonts w:hint="eastAsia" w:cs="Times New Roman"/>
                <w:b/>
                <w:bCs/>
                <w:sz w:val="24"/>
                <w:lang w:val="en-US" w:eastAsia="zh-CN"/>
              </w:rPr>
              <w:t>2、</w:t>
            </w:r>
            <w:r>
              <w:rPr>
                <w:rFonts w:hint="eastAsia" w:ascii="Times New Roman" w:hAnsi="Times New Roman" w:eastAsia="宋体" w:cs="Times New Roman"/>
                <w:b/>
                <w:bCs/>
                <w:sz w:val="24"/>
              </w:rPr>
              <w:t>废</w:t>
            </w:r>
            <w:r>
              <w:rPr>
                <w:rFonts w:hint="eastAsia" w:ascii="Times New Roman" w:hAnsi="Times New Roman" w:eastAsia="宋体" w:cs="Times New Roman"/>
                <w:b/>
                <w:bCs/>
                <w:sz w:val="24"/>
                <w:lang w:eastAsia="zh-CN"/>
              </w:rPr>
              <w:t>水</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宋体" w:hAnsi="宋体" w:eastAsia="宋体" w:cs="宋体"/>
                <w:b w:val="0"/>
                <w:bCs w:val="0"/>
                <w:sz w:val="24"/>
                <w:szCs w:val="24"/>
              </w:rPr>
            </w:pPr>
            <w:r>
              <w:rPr>
                <w:rFonts w:hint="eastAsia" w:ascii="宋体" w:hAnsi="宋体" w:cs="宋体"/>
                <w:b w:val="0"/>
                <w:bCs w:val="0"/>
                <w:sz w:val="24"/>
                <w:szCs w:val="24"/>
                <w:lang w:val="en-US" w:eastAsia="zh-CN"/>
              </w:rPr>
              <w:t>（1）</w:t>
            </w:r>
            <w:r>
              <w:rPr>
                <w:rFonts w:hint="default" w:ascii="宋体" w:hAnsi="宋体" w:eastAsia="宋体" w:cs="宋体"/>
                <w:b w:val="0"/>
                <w:bCs w:val="0"/>
                <w:sz w:val="24"/>
                <w:szCs w:val="24"/>
              </w:rPr>
              <w:t xml:space="preserve">生活污水 </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highlight w:val="none"/>
                <w:lang w:val="en-US" w:eastAsia="zh-CN"/>
              </w:rPr>
            </w:pPr>
            <w:r>
              <w:rPr>
                <w:rFonts w:hint="eastAsia" w:cs="Times New Roman"/>
                <w:sz w:val="24"/>
                <w:szCs w:val="24"/>
                <w:lang w:val="en-US" w:eastAsia="zh-CN"/>
              </w:rPr>
              <w:t>本项目生产员工从现有员工中进行调配，不新增生产员工，不新增生活污水。</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eastAsia"/>
                <w:iCs/>
                <w:color w:val="000000" w:themeColor="text1"/>
                <w:sz w:val="24"/>
                <w:lang w:val="en-US" w:eastAsia="zh-CN"/>
                <w14:textFill>
                  <w14:solidFill>
                    <w14:schemeClr w14:val="tx1"/>
                  </w14:solidFill>
                </w14:textFill>
              </w:rPr>
            </w:pPr>
            <w:r>
              <w:rPr>
                <w:rFonts w:hint="eastAsia"/>
                <w:iCs/>
                <w:color w:val="000000" w:themeColor="text1"/>
                <w:sz w:val="24"/>
                <w:lang w:val="en-US" w:eastAsia="zh-CN"/>
                <w14:textFill>
                  <w14:solidFill>
                    <w14:schemeClr w14:val="tx1"/>
                  </w14:solidFill>
                </w14:textFill>
              </w:rPr>
              <w:t>生产废水</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a.废水的产排情况及治理设施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s="Times New Roman"/>
                <w:b w:val="0"/>
                <w:bCs w:val="0"/>
                <w:color w:val="000000" w:themeColor="text1"/>
                <w:sz w:val="24"/>
                <w:szCs w:val="24"/>
                <w:vertAlign w:val="baseline"/>
                <w:lang w:val="en-US" w:eastAsia="zh-CN"/>
                <w14:textFill>
                  <w14:solidFill>
                    <w14:schemeClr w14:val="tx1"/>
                  </w14:solidFill>
                </w14:textFill>
              </w:rPr>
              <w:t>生产用水为玻璃卡纸淋缸用水，本项目现有工程年产两万吨玻璃卡纸淋缸用水3500t/a，淋缸过程降温蒸发损耗量为821.6t/a，产生废水2678.4t/a</w:t>
            </w:r>
            <w:r>
              <w:rPr>
                <w:rFonts w:hint="eastAsia"/>
                <w:color w:val="000000" w:themeColor="text1"/>
                <w:sz w:val="24"/>
                <w:szCs w:val="24"/>
                <w:lang w:val="en-US" w:eastAsia="zh-CN"/>
                <w14:textFill>
                  <w14:solidFill>
                    <w14:schemeClr w14:val="tx1"/>
                  </w14:solidFill>
                </w14:textFill>
              </w:rPr>
              <w:t>（8.928t/d）</w:t>
            </w:r>
            <w:r>
              <w:rPr>
                <w:rFonts w:hint="eastAsia" w:cs="Times New Roman"/>
                <w:b w:val="0"/>
                <w:bCs w:val="0"/>
                <w:color w:val="000000" w:themeColor="text1"/>
                <w:sz w:val="24"/>
                <w:szCs w:val="24"/>
                <w:vertAlign w:val="baseline"/>
                <w:lang w:val="en-US" w:eastAsia="zh-CN"/>
                <w14:textFill>
                  <w14:solidFill>
                    <w14:schemeClr w14:val="tx1"/>
                  </w14:solidFill>
                </w14:textFill>
              </w:rPr>
              <w:t>。则本项目生产玻璃卡纸一万吨，生产用水量为1750t/a，淋缸过程降温蒸发损耗量为410.8t/a，产生废水1339.2t/a</w:t>
            </w:r>
            <w:r>
              <w:rPr>
                <w:rFonts w:hint="eastAsia"/>
                <w:color w:val="000000" w:themeColor="text1"/>
                <w:sz w:val="24"/>
                <w:szCs w:val="24"/>
                <w:lang w:val="en-US" w:eastAsia="zh-CN"/>
                <w14:textFill>
                  <w14:solidFill>
                    <w14:schemeClr w14:val="tx1"/>
                  </w14:solidFill>
                </w14:textFill>
              </w:rPr>
              <w:t>（4.464t/d）</w:t>
            </w:r>
            <w:r>
              <w:rPr>
                <w:rFonts w:hint="eastAsia" w:cs="Times New Roman"/>
                <w:b w:val="0"/>
                <w:bCs w:val="0"/>
                <w:color w:val="000000" w:themeColor="text1"/>
                <w:sz w:val="24"/>
                <w:szCs w:val="24"/>
                <w:vertAlign w:val="baseline"/>
                <w:lang w:val="en-US" w:eastAsia="zh-CN"/>
                <w14:textFill>
                  <w14:solidFill>
                    <w14:schemeClr w14:val="tx1"/>
                  </w14:solidFill>
                </w14:textFill>
              </w:rPr>
              <w:t>，经过厂区沉淀池沉淀后，由专用管道输送至新乡县纸制品专业园区河南兴泰纸业有限公司厂区污水处理站处理后，排入新乡县综合污水处理厂处理达标后排放</w:t>
            </w:r>
            <w:r>
              <w:rPr>
                <w:rFonts w:hint="eastAsia" w:cs="宋体"/>
                <w:b w:val="0"/>
                <w:bCs w:val="0"/>
                <w:color w:val="000000" w:themeColor="text1"/>
                <w:sz w:val="24"/>
                <w:szCs w:val="24"/>
                <w:vertAlign w:val="baseline"/>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根据建设单位提供2023年6月5日检测报告（附件8）现有工程生产废水水质COD855mg/L、BOD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217mg/L、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2.32</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、SS310mg/L、TP1.91mg/L、TN15.9mg/L，本项目为扩建项目，废水水质与现有项目一致。经过厂区三级沉淀后出水水质见下表。</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厂区三级沉淀池进出水水质</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855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217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1.91</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40%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684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173.6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2.088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1.719</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14.31</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根据河南兴泰纸业有限公司厂区污水处理站监测数据，进水水质为COD3230mg/L、BOD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、SS352mg/L、TP1.95mg/L、TN23.6mg/L。本项目厂区三级沉淀池出水污染物浓度不超过其进水水质，满足河南兴泰纸业有限公司污水处理厂收水标准。</w:t>
            </w:r>
          </w:p>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河南兴泰纸业有限公司处理工艺为“斜网过滤+沉砂池+沉淀池+预酸化池+两级IC反应器（串联）+强化水解池+水解沉淀池+氧化沟+二沉池”。</w:t>
            </w:r>
            <w:r>
              <w:rPr>
                <w:rFonts w:hint="default" w:ascii="Times New Roman" w:hAnsi="Times New Roman" w:eastAsia="宋体" w:cs="Times New Roman"/>
                <w:color w:val="000000" w:themeColor="text1"/>
                <w:sz w:val="24"/>
                <w:shd w:val="clear" w:color="auto" w:fill="auto"/>
                <w14:textFill>
                  <w14:solidFill>
                    <w14:schemeClr w14:val="tx1"/>
                  </w14:solidFill>
                </w14:textFill>
              </w:rPr>
              <w:t>本项目</w:t>
            </w:r>
            <w:r>
              <w:rPr>
                <w:rFonts w:hint="eastAsia" w:cs="Times New Roman"/>
                <w:color w:val="000000" w:themeColor="text1"/>
                <w:sz w:val="24"/>
                <w:shd w:val="clear" w:color="auto" w:fill="auto"/>
                <w:lang w:eastAsia="zh-CN"/>
                <w14:textFill>
                  <w14:solidFill>
                    <w14:schemeClr w14:val="tx1"/>
                  </w14:solidFill>
                </w14:textFill>
              </w:rPr>
              <w:t>与</w:t>
            </w:r>
            <w:r>
              <w:rPr>
                <w:rFonts w:hint="eastAsia"/>
                <w:color w:val="000000" w:themeColor="text1"/>
                <w:sz w:val="24"/>
                <w:szCs w:val="24"/>
                <w:lang w:val="en-US" w:eastAsia="zh-CN"/>
                <w14:textFill>
                  <w14:solidFill>
                    <w14:schemeClr w14:val="tx1"/>
                  </w14:solidFill>
                </w14:textFill>
              </w:rPr>
              <w:t>河南兴泰纸业有限公司污水处理厂一路之隔，距离近，废水水质相似，满足该污水处理厂收水标准，对方同意接收该公司生产废水（见附件5收水协议），废水</w:t>
            </w:r>
            <w:r>
              <w:rPr>
                <w:rFonts w:hint="default" w:ascii="Times New Roman" w:hAnsi="Times New Roman" w:eastAsia="宋体" w:cs="Times New Roman"/>
                <w:color w:val="000000" w:themeColor="text1"/>
                <w:sz w:val="24"/>
                <w:shd w:val="clear" w:color="auto" w:fill="auto"/>
                <w14:textFill>
                  <w14:solidFill>
                    <w14:schemeClr w14:val="tx1"/>
                  </w14:solidFill>
                </w14:textFill>
              </w:rPr>
              <w:t>进入</w:t>
            </w:r>
            <w:r>
              <w:rPr>
                <w:rFonts w:hint="eastAsia" w:cs="Times New Roman"/>
                <w:color w:val="000000" w:themeColor="text1"/>
                <w:sz w:val="24"/>
                <w:shd w:val="clear" w:color="auto" w:fill="auto"/>
                <w:lang w:val="en-US" w:eastAsia="zh-CN"/>
                <w14:textFill>
                  <w14:solidFill>
                    <w14:schemeClr w14:val="tx1"/>
                  </w14:solidFill>
                </w14:textFill>
              </w:rPr>
              <w:t>新乡县纸制品园区</w:t>
            </w:r>
            <w:r>
              <w:rPr>
                <w:rFonts w:hint="eastAsia"/>
                <w:color w:val="000000" w:themeColor="text1"/>
                <w:sz w:val="24"/>
                <w:szCs w:val="24"/>
                <w:lang w:val="en-US" w:eastAsia="zh-CN"/>
                <w14:textFill>
                  <w14:solidFill>
                    <w14:schemeClr w14:val="tx1"/>
                  </w14:solidFill>
                </w14:textFill>
              </w:rPr>
              <w:t>河南兴泰纸业有限公司</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cs="Times New Roman"/>
                <w:color w:val="000000" w:themeColor="text1"/>
                <w:sz w:val="24"/>
                <w:shd w:val="clear" w:color="auto" w:fill="auto"/>
                <w:lang w:eastAsia="zh-CN"/>
                <w14:textFill>
                  <w14:solidFill>
                    <w14:schemeClr w14:val="tx1"/>
                  </w14:solidFill>
                </w14:textFill>
              </w:rPr>
              <w:t>厂处理</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r>
              <w:rPr>
                <w:rFonts w:hint="eastAsia" w:cs="Times New Roman"/>
                <w:color w:val="000000" w:themeColor="text1"/>
                <w:sz w:val="24"/>
                <w:shd w:val="clear" w:color="auto" w:fill="auto"/>
                <w:lang w:eastAsia="zh-CN"/>
                <w14:textFill>
                  <w14:solidFill>
                    <w14:schemeClr w14:val="tx1"/>
                  </w14:solidFill>
                </w14:textFill>
              </w:rPr>
              <w:t>。</w:t>
            </w:r>
          </w:p>
          <w:p>
            <w:pPr>
              <w:pStyle w:val="49"/>
              <w:bidi w:val="0"/>
              <w:rPr>
                <w:rFonts w:hint="default" w:cs="Times New Roman"/>
                <w:b/>
                <w:bCs w:val="0"/>
                <w:color w:val="000000" w:themeColor="text1"/>
                <w:sz w:val="24"/>
                <w:szCs w:val="24"/>
                <w:lang w:val="en-US" w:eastAsia="zh-CN"/>
                <w14:textFill>
                  <w14:solidFill>
                    <w14:schemeClr w14:val="tx1"/>
                  </w14:solidFill>
                </w14:textFill>
              </w:rPr>
            </w:pPr>
            <w:r>
              <w:rPr>
                <w:rFonts w:hint="eastAsia" w:cs="Times New Roman"/>
                <w:b/>
                <w:bCs w:val="0"/>
                <w:color w:val="000000" w:themeColor="text1"/>
                <w:sz w:val="24"/>
                <w:szCs w:val="24"/>
                <w:lang w:val="en-US" w:eastAsia="zh-CN"/>
                <w14:textFill>
                  <w14:solidFill>
                    <w14:schemeClr w14:val="tx1"/>
                  </w14:solidFill>
                </w14:textFill>
              </w:rPr>
              <w:t xml:space="preserve"> 厂区污水处理站进出水水质监测数据</w:t>
            </w:r>
          </w:p>
          <w:tbl>
            <w:tblPr>
              <w:tblStyle w:val="18"/>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134"/>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污染物</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COD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BOD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000000" w:themeColor="text1"/>
                      <w:sz w:val="21"/>
                      <w:szCs w:val="21"/>
                      <w:vertAlign w:val="baseline"/>
                      <w:lang w:val="en-US" w:eastAsia="zh-CN"/>
                      <w14:textFill>
                        <w14:solidFill>
                          <w14:schemeClr w14:val="tx1"/>
                        </w14:solidFill>
                      </w14:textFill>
                    </w:rPr>
                  </w:pPr>
                  <w:r>
                    <w:rPr>
                      <w:rFonts w:hint="default"/>
                      <w:color w:val="000000" w:themeColor="text1"/>
                      <w:sz w:val="21"/>
                      <w:szCs w:val="21"/>
                      <w:vertAlign w:val="baseline"/>
                      <w:lang w:val="en-US" w:eastAsia="zh-CN"/>
                      <w14:textFill>
                        <w14:solidFill>
                          <w14:schemeClr w14:val="tx1"/>
                        </w14:solidFill>
                      </w14:textFill>
                    </w:rPr>
                    <w:t>NH</w:t>
                  </w:r>
                  <w:r>
                    <w:rPr>
                      <w:rFonts w:hint="default"/>
                      <w:color w:val="000000" w:themeColor="text1"/>
                      <w:sz w:val="21"/>
                      <w:szCs w:val="21"/>
                      <w:vertAlign w:val="subscript"/>
                      <w:lang w:val="en-US" w:eastAsia="zh-CN"/>
                      <w14:textFill>
                        <w14:solidFill>
                          <w14:schemeClr w14:val="tx1"/>
                        </w14:solidFill>
                      </w14:textFill>
                    </w:rPr>
                    <w:t>3</w:t>
                  </w:r>
                  <w:r>
                    <w:rPr>
                      <w:rFonts w:hint="default"/>
                      <w:color w:val="000000" w:themeColor="text1"/>
                      <w:sz w:val="21"/>
                      <w:szCs w:val="21"/>
                      <w:vertAlign w:val="baseline"/>
                      <w:lang w:val="en-US" w:eastAsia="zh-CN"/>
                      <w14:textFill>
                        <w14:solidFill>
                          <w14:schemeClr w14:val="tx1"/>
                        </w14:solidFill>
                      </w14:textFill>
                    </w:rPr>
                    <w:t>-N</w:t>
                  </w:r>
                  <w:r>
                    <w:rPr>
                      <w:rFonts w:hint="eastAsia"/>
                      <w:color w:val="000000" w:themeColor="text1"/>
                      <w:sz w:val="21"/>
                      <w:szCs w:val="21"/>
                      <w:vertAlign w:val="baseline"/>
                      <w:lang w:val="en-US" w:eastAsia="zh-CN"/>
                      <w14:textFill>
                        <w14:solidFill>
                          <w14:schemeClr w14:val="tx1"/>
                        </w14:solidFill>
                      </w14:textFill>
                    </w:rPr>
                    <w:t xml:space="preserve"> 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SS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TP </w:t>
                  </w:r>
                  <w:r>
                    <w:rPr>
                      <w:rFonts w:hint="eastAsia"/>
                      <w:color w:val="000000" w:themeColor="text1"/>
                      <w:sz w:val="21"/>
                      <w:szCs w:val="21"/>
                      <w:lang w:val="en-US" w:eastAsia="zh-CN"/>
                      <w14:textFill>
                        <w14:solidFill>
                          <w14:schemeClr w14:val="tx1"/>
                        </w14:solidFill>
                      </w14:textFill>
                    </w:rPr>
                    <w:t>mg/L</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 xml:space="preserve">TN </w:t>
                  </w:r>
                  <w:r>
                    <w:rPr>
                      <w:rFonts w:hint="eastAsia"/>
                      <w:color w:val="000000" w:themeColor="text1"/>
                      <w:sz w:val="21"/>
                      <w:szCs w:val="21"/>
                      <w:lang w:val="en-US" w:eastAsia="zh-CN"/>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进水水质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3230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593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2.56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352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出水水质</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182</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19.6</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0.703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87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0.78</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4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去除效率%</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94.4%</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96.7%</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72.5%</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75.3%</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60%</w:t>
                  </w:r>
                </w:p>
              </w:tc>
              <w:tc>
                <w:tcPr>
                  <w:tcW w:w="113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17.4%</w:t>
                  </w: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color w:val="FF0000"/>
                <w:sz w:val="24"/>
                <w:highlight w:val="none"/>
              </w:rPr>
            </w:pPr>
            <w:r>
              <w:rPr>
                <w:rFonts w:hint="eastAsia"/>
                <w:color w:val="000000" w:themeColor="text1"/>
                <w:sz w:val="24"/>
                <w:lang w:val="en-US" w:eastAsia="zh-CN"/>
                <w14:textFill>
                  <w14:solidFill>
                    <w14:schemeClr w14:val="tx1"/>
                  </w14:solidFill>
                </w14:textFill>
              </w:rPr>
              <w:t>由于现有项目水质水量基本不影响兴泰厂区污水站的处理情况，因此本项</w:t>
            </w:r>
            <w:r>
              <w:rPr>
                <w:rFonts w:hint="eastAsia"/>
                <w:bCs/>
                <w:color w:val="000000" w:themeColor="text1"/>
                <w:sz w:val="24"/>
                <w:highlight w:val="none"/>
                <w:lang w:val="en-US" w:eastAsia="zh-CN"/>
                <w14:textFill>
                  <w14:solidFill>
                    <w14:schemeClr w14:val="tx1"/>
                  </w14:solidFill>
                </w14:textFill>
              </w:rPr>
              <w:t>目</w:t>
            </w:r>
            <w:r>
              <w:rPr>
                <w:bCs/>
                <w:color w:val="000000" w:themeColor="text1"/>
                <w:sz w:val="24"/>
                <w:highlight w:val="none"/>
                <w14:textFill>
                  <w14:solidFill>
                    <w14:schemeClr w14:val="tx1"/>
                  </w14:solidFill>
                </w14:textFill>
              </w:rPr>
              <w:t>污水</w:t>
            </w:r>
            <w:r>
              <w:rPr>
                <w:rFonts w:hint="eastAsia"/>
                <w:bCs/>
                <w:color w:val="000000" w:themeColor="text1"/>
                <w:sz w:val="24"/>
                <w:highlight w:val="none"/>
                <w:lang w:val="en-US" w:eastAsia="zh-CN"/>
                <w14:textFill>
                  <w14:solidFill>
                    <w14:schemeClr w14:val="tx1"/>
                  </w14:solidFill>
                </w14:textFill>
              </w:rPr>
              <w:t>在厂区三级沉淀后进</w:t>
            </w:r>
            <w:r>
              <w:rPr>
                <w:rFonts w:hint="eastAsia"/>
                <w:color w:val="000000" w:themeColor="text1"/>
                <w:sz w:val="24"/>
                <w:szCs w:val="24"/>
                <w:lang w:val="en-US" w:eastAsia="zh-CN"/>
                <w14:textFill>
                  <w14:solidFill>
                    <w14:schemeClr w14:val="tx1"/>
                  </w14:solidFill>
                </w14:textFill>
              </w:rPr>
              <w:t>河南兴泰纸业有限公司污水处理厂处理后的水质与其</w:t>
            </w:r>
            <w:r>
              <w:rPr>
                <w:bCs/>
                <w:color w:val="000000" w:themeColor="text1"/>
                <w:sz w:val="24"/>
                <w:highlight w:val="none"/>
                <w14:textFill>
                  <w14:solidFill>
                    <w14:schemeClr w14:val="tx1"/>
                  </w14:solidFill>
                </w14:textFill>
              </w:rPr>
              <w:t>出水水质</w:t>
            </w:r>
            <w:r>
              <w:rPr>
                <w:rFonts w:hint="eastAsia"/>
                <w:bCs/>
                <w:color w:val="000000" w:themeColor="text1"/>
                <w:sz w:val="24"/>
                <w:highlight w:val="none"/>
                <w:lang w:val="en-US" w:eastAsia="zh-CN"/>
                <w14:textFill>
                  <w14:solidFill>
                    <w14:schemeClr w14:val="tx1"/>
                  </w14:solidFill>
                </w14:textFill>
              </w:rPr>
              <w:t>一致</w:t>
            </w:r>
            <w:r>
              <w:rPr>
                <w:bCs/>
                <w:color w:val="000000" w:themeColor="text1"/>
                <w:sz w:val="24"/>
                <w:highlight w:val="none"/>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COD182mg/L、BOD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19.6mg/L、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0.703</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、SS87mg/L、TP0.78mg/L、TN19.5mg/L。</w:t>
            </w:r>
            <w:r>
              <w:rPr>
                <w:bCs/>
                <w:color w:val="000000" w:themeColor="text1"/>
                <w:sz w:val="24"/>
                <w:highlight w:val="none"/>
                <w14:textFill>
                  <w14:solidFill>
                    <w14:schemeClr w14:val="tx1"/>
                  </w14:solidFill>
                </w14:textFill>
              </w:rPr>
              <w:t>能够满足《污水排入城镇下水道水质标准》（GB/T31962-2015）中C级标准（COD≤300mg/L，SS≤250mg/L，BOD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≤150mg/L、NH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-N≤25mg/L，TP≤5mg/L，TN≤45mg/L），</w:t>
            </w:r>
            <w:r>
              <w:rPr>
                <w:bCs/>
                <w:color w:val="000000" w:themeColor="text1"/>
                <w:sz w:val="24"/>
                <w:szCs w:val="24"/>
                <w:highlight w:val="none"/>
                <w14:textFill>
                  <w14:solidFill>
                    <w14:schemeClr w14:val="tx1"/>
                  </w14:solidFill>
                </w14:textFill>
              </w:rPr>
              <w:t>同时满足</w:t>
            </w:r>
            <w:r>
              <w:rPr>
                <w:rFonts w:hint="eastAsia"/>
                <w:bCs/>
                <w:color w:val="000000" w:themeColor="text1"/>
                <w:sz w:val="24"/>
                <w:szCs w:val="24"/>
                <w:highlight w:val="none"/>
                <w14:textFill>
                  <w14:solidFill>
                    <w14:schemeClr w14:val="tx1"/>
                  </w14:solidFill>
                </w14:textFill>
              </w:rPr>
              <w:t>新乡县综合污水处理厂收水水质</w:t>
            </w:r>
            <w:r>
              <w:rPr>
                <w:rFonts w:hint="eastAsia"/>
                <w:bCs/>
                <w:color w:val="000000" w:themeColor="text1"/>
                <w:sz w:val="24"/>
                <w:szCs w:val="24"/>
                <w:highlight w:val="none"/>
                <w:lang w:val="en-US" w:eastAsia="zh-CN"/>
                <w14:textFill>
                  <w14:solidFill>
                    <w14:schemeClr w14:val="tx1"/>
                  </w14:solidFill>
                </w14:textFill>
              </w:rPr>
              <w:t>要求</w:t>
            </w:r>
            <w:r>
              <w:rPr>
                <w:bCs/>
                <w:color w:val="000000" w:themeColor="text1"/>
                <w:sz w:val="24"/>
                <w:highlight w:val="none"/>
                <w14:textFill>
                  <w14:solidFill>
                    <w14:schemeClr w14:val="tx1"/>
                  </w14:solidFill>
                </w14:textFill>
              </w:rPr>
              <w:t>（COD≤</w:t>
            </w:r>
            <w:r>
              <w:rPr>
                <w:rFonts w:hint="eastAsia"/>
                <w:bCs/>
                <w:color w:val="000000" w:themeColor="text1"/>
                <w:sz w:val="24"/>
                <w:highlight w:val="none"/>
                <w:lang w:val="en-US" w:eastAsia="zh-CN"/>
                <w14:textFill>
                  <w14:solidFill>
                    <w14:schemeClr w14:val="tx1"/>
                  </w14:solidFill>
                </w14:textFill>
              </w:rPr>
              <w:t>400</w:t>
            </w:r>
            <w:r>
              <w:rPr>
                <w:bCs/>
                <w:color w:val="000000" w:themeColor="text1"/>
                <w:sz w:val="24"/>
                <w:highlight w:val="none"/>
                <w14:textFill>
                  <w14:solidFill>
                    <w14:schemeClr w14:val="tx1"/>
                  </w14:solidFill>
                </w14:textFill>
              </w:rPr>
              <w:t>mg/L、SS≤</w:t>
            </w:r>
            <w:r>
              <w:rPr>
                <w:rFonts w:hint="eastAsia"/>
                <w:bCs/>
                <w:color w:val="000000" w:themeColor="text1"/>
                <w:sz w:val="24"/>
                <w:highlight w:val="none"/>
                <w:lang w:val="en-US" w:eastAsia="zh-CN"/>
                <w14:textFill>
                  <w14:solidFill>
                    <w14:schemeClr w14:val="tx1"/>
                  </w14:solidFill>
                </w14:textFill>
              </w:rPr>
              <w:t>180</w:t>
            </w:r>
            <w:r>
              <w:rPr>
                <w:bCs/>
                <w:color w:val="000000" w:themeColor="text1"/>
                <w:sz w:val="24"/>
                <w:highlight w:val="none"/>
                <w14:textFill>
                  <w14:solidFill>
                    <w14:schemeClr w14:val="tx1"/>
                  </w14:solidFill>
                </w14:textFill>
              </w:rPr>
              <w:t>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w:t>
            </w:r>
            <w:r>
              <w:rPr>
                <w:rFonts w:hint="eastAsia"/>
                <w:bCs/>
                <w:color w:val="000000" w:themeColor="text1"/>
                <w:sz w:val="24"/>
                <w:highlight w:val="none"/>
                <w:lang w:val="en-US" w:eastAsia="zh-CN"/>
                <w14:textFill>
                  <w14:solidFill>
                    <w14:schemeClr w14:val="tx1"/>
                  </w14:solidFill>
                </w14:textFill>
              </w:rPr>
              <w:t>59</w:t>
            </w:r>
            <w:r>
              <w:rPr>
                <w:bCs/>
                <w:color w:val="000000" w:themeColor="text1"/>
                <w:sz w:val="24"/>
                <w:highlight w:val="none"/>
                <w14:textFill>
                  <w14:solidFill>
                    <w14:schemeClr w14:val="tx1"/>
                  </w14:solidFill>
                </w14:textFill>
              </w:rPr>
              <w:t>mg/L、TP≤</w:t>
            </w:r>
            <w:r>
              <w:rPr>
                <w:rFonts w:hint="eastAsia"/>
                <w:bCs/>
                <w:color w:val="000000" w:themeColor="text1"/>
                <w:sz w:val="24"/>
                <w:highlight w:val="none"/>
                <w:lang w:val="en-US" w:eastAsia="zh-CN"/>
                <w14:textFill>
                  <w14:solidFill>
                    <w14:schemeClr w14:val="tx1"/>
                  </w14:solidFill>
                </w14:textFill>
              </w:rPr>
              <w:t>4</w:t>
            </w:r>
            <w:r>
              <w:rPr>
                <w:bCs/>
                <w:color w:val="000000" w:themeColor="text1"/>
                <w:sz w:val="24"/>
                <w:highlight w:val="none"/>
                <w14:textFill>
                  <w14:solidFill>
                    <w14:schemeClr w14:val="tx1"/>
                  </w14:solidFill>
                </w14:textFill>
              </w:rPr>
              <w:t>.0mg/L、BOD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TN70mg/L</w:t>
            </w:r>
            <w:r>
              <w:rPr>
                <w:bCs/>
                <w:color w:val="000000" w:themeColor="text1"/>
                <w:sz w:val="24"/>
                <w:highlight w:val="none"/>
                <w14:textFill>
                  <w14:solidFill>
                    <w14:schemeClr w14:val="tx1"/>
                  </w14:solidFill>
                </w14:textFill>
              </w:rPr>
              <w:t>）要求</w:t>
            </w:r>
            <w:r>
              <w:rPr>
                <w:rFonts w:hint="eastAsia"/>
                <w:bCs/>
                <w:color w:val="000000" w:themeColor="text1"/>
                <w:sz w:val="24"/>
                <w:highlight w:val="none"/>
                <w14:textFill>
                  <w14:solidFill>
                    <w14:schemeClr w14:val="tx1"/>
                  </w14:solidFill>
                </w14:textFill>
              </w:rPr>
              <w:t>，</w:t>
            </w:r>
            <w:r>
              <w:rPr>
                <w:rFonts w:hint="eastAsia"/>
                <w:bCs/>
                <w:color w:val="000000" w:themeColor="text1"/>
                <w:sz w:val="24"/>
                <w:szCs w:val="24"/>
                <w:highlight w:val="none"/>
                <w14:textFill>
                  <w14:solidFill>
                    <w14:schemeClr w14:val="tx1"/>
                  </w14:solidFill>
                </w14:textFill>
              </w:rPr>
              <w:t>新乡县综合污水处理厂</w:t>
            </w:r>
            <w:r>
              <w:rPr>
                <w:bCs/>
                <w:color w:val="000000" w:themeColor="text1"/>
                <w:sz w:val="24"/>
                <w:highlight w:val="none"/>
                <w14:textFill>
                  <w14:solidFill>
                    <w14:schemeClr w14:val="tx1"/>
                  </w14:solidFill>
                </w14:textFill>
              </w:rPr>
              <w:t>出水水质COD、氨氮、总磷达到《地表水环境质量标准》（GB3838-2002）Ⅴ类标准（COD40mg/L、BOD</w:t>
            </w:r>
            <w:r>
              <w:rPr>
                <w:rFonts w:hint="eastAsia"/>
                <w:bCs/>
                <w:color w:val="000000" w:themeColor="text1"/>
                <w:sz w:val="24"/>
                <w:highlight w:val="none"/>
                <w:vertAlign w:val="subscript"/>
                <w:lang w:val="en-US" w:eastAsia="zh-CN"/>
                <w14:textFill>
                  <w14:solidFill>
                    <w14:schemeClr w14:val="tx1"/>
                  </w14:solidFill>
                </w14:textFill>
              </w:rPr>
              <w:t>5</w:t>
            </w:r>
            <w:r>
              <w:rPr>
                <w:bCs/>
                <w:color w:val="000000" w:themeColor="text1"/>
                <w:sz w:val="24"/>
                <w:highlight w:val="none"/>
                <w14:textFill>
                  <w14:solidFill>
                    <w14:schemeClr w14:val="tx1"/>
                  </w14:solidFill>
                </w14:textFill>
              </w:rPr>
              <w:t>10mg/L、NH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-N2mg/L、TP0.4mg/L），其他因子能够达到《城镇污水处理厂污染物排放标准》（GB18918-2002）中一级标准的A标准的要求（SS10mg/L、TN：15mg/L）。</w:t>
            </w:r>
          </w:p>
          <w:p>
            <w:pPr>
              <w:pStyle w:val="2"/>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b.</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废水依托</w:t>
            </w:r>
            <w:r>
              <w:rPr>
                <w:rFonts w:hint="eastAsia" w:cs="Times New Roman"/>
                <w:color w:val="000000" w:themeColor="text1"/>
                <w:kern w:val="2"/>
                <w:sz w:val="24"/>
                <w:szCs w:val="24"/>
                <w:lang w:val="en-US" w:eastAsia="zh-CN" w:bidi="ar-SA"/>
                <w14:textFill>
                  <w14:solidFill>
                    <w14:schemeClr w14:val="tx1"/>
                  </w14:solidFill>
                </w14:textFill>
              </w:rPr>
              <w:t>河南兴泰纸业有限公司厂区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污水</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处理设施</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可行性分析</w:t>
            </w:r>
          </w:p>
          <w:p>
            <w:pPr>
              <w:pStyle w:val="10"/>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eastAsia" w:ascii="Times New Roman" w:hAnsi="Times New Roman" w:eastAsia="宋体" w:cs="Times New Roman"/>
                <w:color w:val="000000" w:themeColor="text1"/>
                <w:sz w:val="24"/>
                <w:shd w:val="clear" w:color="auto" w:fill="auto"/>
                <w:lang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根据河南兴泰纸业有限公司厂区污水处理站管理台账，进入污水处理站中的废水水量为</w:t>
            </w:r>
            <w:r>
              <w:rPr>
                <w:rFonts w:hint="default"/>
                <w:color w:val="000000" w:themeColor="text1"/>
                <w:sz w:val="24"/>
                <w:szCs w:val="24"/>
                <w:lang w:val="en-US" w:eastAsia="zh-CN"/>
                <w14:textFill>
                  <w14:solidFill>
                    <w14:schemeClr w14:val="tx1"/>
                  </w14:solidFill>
                </w14:textFill>
              </w:rPr>
              <w:t>13000m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/d-14000m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之间（</w:t>
            </w:r>
            <w:r>
              <w:rPr>
                <w:rFonts w:hint="default"/>
                <w:color w:val="000000" w:themeColor="text1"/>
                <w:sz w:val="24"/>
                <w:szCs w:val="24"/>
                <w:lang w:val="en-US" w:eastAsia="zh-CN"/>
                <w14:textFill>
                  <w14:solidFill>
                    <w14:schemeClr w14:val="tx1"/>
                  </w14:solidFill>
                </w14:textFill>
              </w:rPr>
              <w:t>100%</w:t>
            </w:r>
            <w:r>
              <w:rPr>
                <w:rFonts w:hint="eastAsia"/>
                <w:color w:val="000000" w:themeColor="text1"/>
                <w:sz w:val="24"/>
                <w:szCs w:val="24"/>
                <w:lang w:val="en-US" w:eastAsia="zh-CN"/>
                <w14:textFill>
                  <w14:solidFill>
                    <w14:schemeClr w14:val="tx1"/>
                  </w14:solidFill>
                </w14:textFill>
              </w:rPr>
              <w:t>产能的情况下需要处理的污水量为</w:t>
            </w:r>
            <w:r>
              <w:rPr>
                <w:rFonts w:hint="default"/>
                <w:color w:val="000000" w:themeColor="text1"/>
                <w:sz w:val="24"/>
                <w:szCs w:val="24"/>
                <w:lang w:val="en-US" w:eastAsia="zh-CN"/>
                <w14:textFill>
                  <w14:solidFill>
                    <w14:schemeClr w14:val="tx1"/>
                  </w14:solidFill>
                </w14:textFill>
              </w:rPr>
              <w:t>14202m³/d</w:t>
            </w:r>
            <w:r>
              <w:rPr>
                <w:rFonts w:hint="eastAsia"/>
                <w:color w:val="000000" w:themeColor="text1"/>
                <w:sz w:val="24"/>
                <w:szCs w:val="24"/>
                <w:lang w:val="en-US" w:eastAsia="zh-CN"/>
                <w14:textFill>
                  <w14:solidFill>
                    <w14:schemeClr w14:val="tx1"/>
                  </w14:solidFill>
                </w14:textFill>
              </w:rPr>
              <w:t>），污水处理站设计处理能力为</w:t>
            </w:r>
            <w:r>
              <w:rPr>
                <w:rFonts w:hint="default"/>
                <w:color w:val="000000" w:themeColor="text1"/>
                <w:sz w:val="24"/>
                <w:szCs w:val="24"/>
                <w:lang w:val="en-US" w:eastAsia="zh-CN"/>
                <w14:textFill>
                  <w14:solidFill>
                    <w14:schemeClr w14:val="tx1"/>
                  </w14:solidFill>
                </w14:textFill>
              </w:rPr>
              <w:t>30000m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，本项目生产废水产生量</w:t>
            </w:r>
            <w:r>
              <w:rPr>
                <w:rFonts w:hint="eastAsia" w:cs="Times New Roman"/>
                <w:b w:val="0"/>
                <w:bCs w:val="0"/>
                <w:color w:val="000000" w:themeColor="text1"/>
                <w:sz w:val="24"/>
                <w:szCs w:val="24"/>
                <w:vertAlign w:val="baseline"/>
                <w:lang w:val="en-US" w:eastAsia="zh-CN"/>
                <w14:textFill>
                  <w14:solidFill>
                    <w14:schemeClr w14:val="tx1"/>
                  </w14:solidFill>
                </w14:textFill>
              </w:rPr>
              <w:t>1339.2t/a</w:t>
            </w:r>
            <w:r>
              <w:rPr>
                <w:rFonts w:hint="eastAsia"/>
                <w:color w:val="000000" w:themeColor="text1"/>
                <w:sz w:val="24"/>
                <w:szCs w:val="24"/>
                <w:lang w:val="en-US" w:eastAsia="zh-CN"/>
                <w14:textFill>
                  <w14:solidFill>
                    <w14:schemeClr w14:val="tx1"/>
                  </w14:solidFill>
                </w14:textFill>
              </w:rPr>
              <w:t>（4.464t/d），本项目建成后全厂废水量4017.6t/a（13.392t/d）</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w:t>
            </w:r>
            <w:r>
              <w:rPr>
                <w:rFonts w:hint="eastAsia" w:cs="Times New Roman"/>
                <w:color w:val="000000" w:themeColor="text1"/>
                <w:sz w:val="24"/>
                <w:shd w:val="clear" w:color="auto" w:fill="auto"/>
                <w:lang w:eastAsia="zh-CN"/>
                <w14:textFill>
                  <w14:solidFill>
                    <w14:schemeClr w14:val="tx1"/>
                  </w14:solidFill>
                </w14:textFill>
              </w:rPr>
              <w:t>。</w:t>
            </w:r>
            <w:r>
              <w:rPr>
                <w:rFonts w:hint="eastAsia"/>
                <w:color w:val="000000" w:themeColor="text1"/>
                <w:sz w:val="24"/>
                <w:szCs w:val="32"/>
                <w:lang w:val="en-US" w:eastAsia="zh-CN"/>
                <w14:textFill>
                  <w14:solidFill>
                    <w14:schemeClr w14:val="tx1"/>
                  </w14:solidFill>
                </w14:textFill>
              </w:rPr>
              <w:t>同时根据水质分析，项目水质污染物浓度小于兴泰纸厂污水站进水水质</w:t>
            </w:r>
            <w:r>
              <w:rPr>
                <w:rFonts w:hint="eastAsia"/>
                <w:color w:val="000000" w:themeColor="text1"/>
                <w:sz w:val="24"/>
                <w:szCs w:val="24"/>
                <w:lang w:val="en-US" w:eastAsia="zh-CN"/>
                <w14:textFill>
                  <w14:solidFill>
                    <w14:schemeClr w14:val="tx1"/>
                  </w14:solidFill>
                </w14:textFill>
              </w:rPr>
              <w:t>COD3230mg/L、BOD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593mg/L、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2.56</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、SS352mg/L、TP1.95m</w:t>
            </w:r>
            <w:r>
              <w:rPr>
                <w:rFonts w:hint="eastAsia"/>
                <w:b w:val="0"/>
                <w:bCs w:val="0"/>
                <w:color w:val="000000" w:themeColor="text1"/>
                <w:sz w:val="24"/>
                <w:szCs w:val="24"/>
                <w:lang w:val="en-US" w:eastAsia="zh-CN"/>
                <w14:textFill>
                  <w14:solidFill>
                    <w14:schemeClr w14:val="tx1"/>
                  </w14:solidFill>
                </w14:textFill>
              </w:rPr>
              <w:t>g/L、TN23.6mg/L</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eastAsia="zh-CN"/>
                <w14:textFill>
                  <w14:solidFill>
                    <w14:schemeClr w14:val="tx1"/>
                  </w14:solidFill>
                </w14:textFill>
              </w:rPr>
              <w:t>龙泉玻璃卡纸业</w:t>
            </w:r>
            <w:r>
              <w:rPr>
                <w:rFonts w:hint="eastAsia" w:cs="Times New Roman"/>
                <w:b w:val="0"/>
                <w:bCs w:val="0"/>
                <w:color w:val="000000" w:themeColor="text1"/>
                <w:sz w:val="24"/>
                <w:shd w:val="clear" w:color="auto" w:fill="auto"/>
                <w:lang w:val="en-US" w:eastAsia="zh-CN"/>
                <w14:textFill>
                  <w14:solidFill>
                    <w14:schemeClr w14:val="tx1"/>
                  </w14:solidFill>
                </w14:textFill>
              </w:rPr>
              <w:t>有限公司</w:t>
            </w:r>
            <w:r>
              <w:rPr>
                <w:rFonts w:hint="eastAsia" w:ascii="Times New Roman" w:hAnsi="Times New Roman" w:eastAsia="宋体" w:cs="Times New Roman"/>
                <w:b w:val="0"/>
                <w:bCs w:val="0"/>
                <w:color w:val="000000" w:themeColor="text1"/>
                <w:sz w:val="24"/>
                <w:shd w:val="clear" w:color="auto" w:fill="auto"/>
                <w:lang w:eastAsia="zh-CN"/>
                <w14:textFill>
                  <w14:solidFill>
                    <w14:schemeClr w14:val="tx1"/>
                  </w14:solidFill>
                </w14:textFill>
              </w:rPr>
              <w:t>与</w:t>
            </w:r>
            <w:r>
              <w:rPr>
                <w:rFonts w:hint="eastAsia" w:cs="Times New Roman"/>
                <w:b w:val="0"/>
                <w:bCs w:val="0"/>
                <w:color w:val="000000" w:themeColor="text1"/>
                <w:sz w:val="24"/>
                <w:shd w:val="clear" w:color="auto" w:fill="auto"/>
                <w:lang w:val="en-US" w:eastAsia="zh-CN"/>
                <w14:textFill>
                  <w14:solidFill>
                    <w14:schemeClr w14:val="tx1"/>
                  </w14:solidFill>
                </w14:textFill>
              </w:rPr>
              <w:t>河南</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兴泰纸业</w:t>
            </w:r>
            <w:r>
              <w:rPr>
                <w:rFonts w:hint="eastAsia" w:cs="Times New Roman"/>
                <w:b w:val="0"/>
                <w:bCs w:val="0"/>
                <w:color w:val="000000" w:themeColor="text1"/>
                <w:sz w:val="24"/>
                <w:shd w:val="clear" w:color="auto" w:fill="auto"/>
                <w:lang w:val="en-US" w:eastAsia="zh-CN"/>
                <w14:textFill>
                  <w14:solidFill>
                    <w14:schemeClr w14:val="tx1"/>
                  </w14:solidFill>
                </w14:textFill>
              </w:rPr>
              <w:t>有限公司污水处理站</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距离近，一路之隔</w:t>
            </w:r>
            <w:r>
              <w:rPr>
                <w:rFonts w:hint="eastAsia" w:cs="Times New Roman"/>
                <w:b w:val="0"/>
                <w:bCs w:val="0"/>
                <w:color w:val="000000" w:themeColor="text1"/>
                <w:sz w:val="24"/>
                <w:shd w:val="clear" w:color="auto" w:fill="auto"/>
                <w:lang w:val="en-US" w:eastAsia="zh-CN"/>
                <w14:textFill>
                  <w14:solidFill>
                    <w14:schemeClr w14:val="tx1"/>
                  </w14:solidFill>
                </w14:textFill>
              </w:rPr>
              <w:t>，水质相似</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，因</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龙泉玻璃卡</w:t>
            </w:r>
            <w:r>
              <w:rPr>
                <w:rFonts w:hint="eastAsia" w:cs="Times New Roman"/>
                <w:b w:val="0"/>
                <w:bCs w:val="0"/>
                <w:color w:val="000000" w:themeColor="text1"/>
                <w:sz w:val="24"/>
                <w:shd w:val="clear" w:color="auto" w:fill="auto"/>
                <w:lang w:val="en-US" w:eastAsia="zh-CN"/>
                <w14:textFill>
                  <w14:solidFill>
                    <w14:schemeClr w14:val="tx1"/>
                  </w14:solidFill>
                </w14:textFill>
              </w:rPr>
              <w:t>业有限公司</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排放水量小，2到4天公司污水处理站处理一次，人工成本高</w:t>
            </w:r>
            <w:r>
              <w:rPr>
                <w:rFonts w:hint="eastAsia" w:cs="Times New Roman"/>
                <w:b w:val="0"/>
                <w:bCs w:val="0"/>
                <w:color w:val="000000" w:themeColor="text1"/>
                <w:sz w:val="24"/>
                <w:shd w:val="clear" w:color="auto" w:fill="auto"/>
                <w:lang w:val="en-US" w:eastAsia="zh-CN"/>
                <w14:textFill>
                  <w14:solidFill>
                    <w14:schemeClr w14:val="tx1"/>
                  </w14:solidFill>
                </w14:textFill>
              </w:rPr>
              <w:t>，效果不理想</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，根据新乡县纸制品专业园区总体发展规划（2021-2035）规划环评报告中要求，</w:t>
            </w:r>
            <w:r>
              <w:rPr>
                <w:rFonts w:hint="eastAsia"/>
                <w:b w:val="0"/>
                <w:bCs w:val="0"/>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站</w:t>
            </w:r>
            <w:r>
              <w:rPr>
                <w:rFonts w:hint="eastAsia" w:cs="Times New Roman"/>
                <w:b w:val="0"/>
                <w:bCs w:val="0"/>
                <w:color w:val="000000" w:themeColor="text1"/>
                <w:sz w:val="24"/>
                <w:shd w:val="clear" w:color="auto" w:fill="auto"/>
                <w:lang w:val="en-US" w:eastAsia="zh-CN"/>
                <w14:textFill>
                  <w14:solidFill>
                    <w14:schemeClr w14:val="tx1"/>
                  </w14:solidFill>
                </w14:textFill>
              </w:rPr>
              <w:t>废水</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主要接收本厂区和周边企业废水，故</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龙泉玻璃卡</w:t>
            </w:r>
            <w:r>
              <w:rPr>
                <w:rFonts w:hint="eastAsia" w:cs="Times New Roman"/>
                <w:b w:val="0"/>
                <w:bCs w:val="0"/>
                <w:color w:val="000000" w:themeColor="text1"/>
                <w:sz w:val="24"/>
                <w:shd w:val="clear" w:color="auto" w:fill="auto"/>
                <w:lang w:val="en-US" w:eastAsia="zh-CN"/>
                <w14:textFill>
                  <w14:solidFill>
                    <w14:schemeClr w14:val="tx1"/>
                  </w14:solidFill>
                </w14:textFill>
              </w:rPr>
              <w:t>业有限公司淋缸</w:t>
            </w:r>
            <w:r>
              <w:rPr>
                <w:rFonts w:hint="eastAsia" w:ascii="Times New Roman" w:hAnsi="Times New Roman" w:eastAsia="宋体" w:cs="Times New Roman"/>
                <w:b w:val="0"/>
                <w:bCs w:val="0"/>
                <w:color w:val="000000" w:themeColor="text1"/>
                <w:sz w:val="24"/>
                <w:shd w:val="clear" w:color="auto" w:fill="auto"/>
                <w:lang w:eastAsia="zh-CN"/>
                <w14:textFill>
                  <w14:solidFill>
                    <w14:schemeClr w14:val="tx1"/>
                  </w14:solidFill>
                </w14:textFill>
              </w:rPr>
              <w:t>废水</w:t>
            </w:r>
            <w:r>
              <w:rPr>
                <w:rFonts w:hint="eastAsia" w:cs="Times New Roman"/>
                <w:b w:val="0"/>
                <w:bCs w:val="0"/>
                <w:color w:val="000000" w:themeColor="text1"/>
                <w:sz w:val="24"/>
                <w:shd w:val="clear" w:color="auto" w:fill="auto"/>
                <w:lang w:val="en-US" w:eastAsia="zh-CN"/>
                <w14:textFill>
                  <w14:solidFill>
                    <w14:schemeClr w14:val="tx1"/>
                  </w14:solidFill>
                </w14:textFill>
              </w:rPr>
              <w:t>在其收水范围内</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河南兴泰纸业有限公司</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同意接受</w:t>
            </w:r>
            <w:r>
              <w:rPr>
                <w:rFonts w:hint="eastAsia" w:cs="Times New Roman"/>
                <w:b w:val="0"/>
                <w:bCs w:val="0"/>
                <w:color w:val="000000" w:themeColor="text1"/>
                <w:sz w:val="24"/>
                <w:shd w:val="clear" w:color="auto" w:fill="auto"/>
                <w:lang w:val="en-US" w:eastAsia="zh-CN"/>
                <w14:textFill>
                  <w14:solidFill>
                    <w14:schemeClr w14:val="tx1"/>
                  </w14:solidFill>
                </w14:textFill>
              </w:rPr>
              <w:t>新乡县</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龙泉玻璃卡</w:t>
            </w:r>
            <w:r>
              <w:rPr>
                <w:rFonts w:hint="eastAsia" w:cs="Times New Roman"/>
                <w:b w:val="0"/>
                <w:bCs w:val="0"/>
                <w:color w:val="000000" w:themeColor="text1"/>
                <w:sz w:val="24"/>
                <w:shd w:val="clear" w:color="auto" w:fill="auto"/>
                <w:lang w:val="en-US" w:eastAsia="zh-CN"/>
                <w14:textFill>
                  <w14:solidFill>
                    <w14:schemeClr w14:val="tx1"/>
                  </w14:solidFill>
                </w14:textFill>
              </w:rPr>
              <w:t>业有限</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公司生产废水（见收水协议，附件5），排入河南兴泰</w:t>
            </w:r>
            <w:r>
              <w:rPr>
                <w:rFonts w:hint="eastAsia"/>
                <w:b w:val="0"/>
                <w:bCs w:val="0"/>
                <w:color w:val="000000" w:themeColor="text1"/>
                <w:sz w:val="24"/>
                <w:szCs w:val="24"/>
                <w:lang w:val="en-US" w:eastAsia="zh-CN"/>
                <w14:textFill>
                  <w14:solidFill>
                    <w14:schemeClr w14:val="tx1"/>
                  </w14:solidFill>
                </w14:textFill>
              </w:rPr>
              <w:t>纸业有限公司厂区</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站处理可行，符合园区规划，</w:t>
            </w:r>
            <w:r>
              <w:rPr>
                <w:rFonts w:hint="default"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不会对</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水</w:t>
            </w:r>
            <w:r>
              <w:rPr>
                <w:rFonts w:hint="default"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环境和其他厂区造成影响。</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故本项目污水进入</w:t>
            </w:r>
            <w:r>
              <w:rPr>
                <w:rFonts w:hint="eastAsia"/>
                <w:b w:val="0"/>
                <w:bCs w:val="0"/>
                <w:color w:val="000000" w:themeColor="text1"/>
                <w:sz w:val="24"/>
                <w:szCs w:val="24"/>
                <w:lang w:val="en-US" w:eastAsia="zh-CN"/>
                <w14:textFill>
                  <w14:solidFill>
                    <w14:schemeClr w14:val="tx1"/>
                  </w14:solidFill>
                </w14:textFill>
              </w:rPr>
              <w:t>河南兴泰纸业有限公司厂区</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污水处理</w:t>
            </w:r>
            <w:r>
              <w:rPr>
                <w:rFonts w:hint="eastAsia" w:ascii="Times New Roman" w:hAnsi="Times New Roman" w:eastAsia="宋体" w:cs="Times New Roman"/>
                <w:b w:val="0"/>
                <w:bCs w:val="0"/>
                <w:color w:val="000000" w:themeColor="text1"/>
                <w:sz w:val="24"/>
                <w:shd w:val="clear" w:color="auto" w:fill="auto"/>
                <w:lang w:val="en-US" w:eastAsia="zh-CN"/>
                <w14:textFill>
                  <w14:solidFill>
                    <w14:schemeClr w14:val="tx1"/>
                  </w14:solidFill>
                </w14:textFill>
              </w:rPr>
              <w:t>站</w:t>
            </w:r>
            <w:r>
              <w:rPr>
                <w:rFonts w:hint="default" w:ascii="Times New Roman" w:hAnsi="Times New Roman" w:eastAsia="宋体" w:cs="Times New Roman"/>
                <w:b w:val="0"/>
                <w:bCs w:val="0"/>
                <w:color w:val="000000" w:themeColor="text1"/>
                <w:sz w:val="24"/>
                <w:shd w:val="clear" w:color="auto" w:fill="auto"/>
                <w14:textFill>
                  <w14:solidFill>
                    <w14:schemeClr w14:val="tx1"/>
                  </w14:solidFill>
                </w14:textFill>
              </w:rPr>
              <w:t>可行</w:t>
            </w:r>
            <w:r>
              <w:rPr>
                <w:rFonts w:hint="eastAsia" w:cs="Times New Roman"/>
                <w:b w:val="0"/>
                <w:bCs w:val="0"/>
                <w:color w:val="000000" w:themeColor="text1"/>
                <w:sz w:val="24"/>
                <w:shd w:val="clear" w:color="auto" w:fill="auto"/>
                <w:lang w:eastAsia="zh-CN"/>
                <w14:textFill>
                  <w14:solidFill>
                    <w14:schemeClr w14:val="tx1"/>
                  </w14:solidFill>
                </w14:textFill>
              </w:rPr>
              <w:t>。</w:t>
            </w:r>
          </w:p>
          <w:p>
            <w:pPr>
              <w:pStyle w:val="10"/>
              <w:keepNext w:val="0"/>
              <w:keepLines w:val="0"/>
              <w:pageBreakBefore w:val="0"/>
              <w:widowControl w:val="0"/>
              <w:kinsoku/>
              <w:wordWrap/>
              <w:overflowPunct/>
              <w:topLinePunct w:val="0"/>
              <w:autoSpaceDE/>
              <w:autoSpaceDN/>
              <w:bidi w:val="0"/>
              <w:adjustRightInd/>
              <w:snapToGrid/>
              <w:spacing w:after="0" w:line="440" w:lineRule="exact"/>
              <w:ind w:left="0" w:leftChars="0" w:firstLine="480" w:firstLineChars="200"/>
              <w:textAlignment w:val="auto"/>
              <w:rPr>
                <w:rFonts w:hint="default" w:ascii="Times New Roman" w:hAnsi="Times New Roman" w:eastAsia="宋体" w:cs="Times New Roman"/>
                <w:b w:val="0"/>
                <w:bCs w:val="0"/>
                <w:color w:val="000000" w:themeColor="text1"/>
                <w:sz w:val="24"/>
                <w:szCs w:val="22"/>
                <w14:textFill>
                  <w14:solidFill>
                    <w14:schemeClr w14:val="tx1"/>
                  </w14:solidFill>
                </w14:textFill>
              </w:rPr>
            </w:pPr>
            <w:r>
              <w:rPr>
                <w:rFonts w:hint="eastAsia" w:cs="Times New Roman"/>
                <w:b w:val="0"/>
                <w:bCs w:val="0"/>
                <w:color w:val="000000" w:themeColor="text1"/>
                <w:sz w:val="24"/>
                <w:szCs w:val="22"/>
                <w:lang w:val="en-US" w:eastAsia="zh-CN"/>
                <w14:textFill>
                  <w14:solidFill>
                    <w14:schemeClr w14:val="tx1"/>
                  </w14:solidFill>
                </w14:textFill>
              </w:rPr>
              <w:t>c.</w:t>
            </w:r>
            <w:r>
              <w:rPr>
                <w:rFonts w:hint="default" w:ascii="Times New Roman" w:hAnsi="Times New Roman" w:eastAsia="宋体" w:cs="Times New Roman"/>
                <w:b w:val="0"/>
                <w:bCs w:val="0"/>
                <w:color w:val="000000" w:themeColor="text1"/>
                <w:sz w:val="24"/>
                <w:szCs w:val="22"/>
                <w14:textFill>
                  <w14:solidFill>
                    <w14:schemeClr w14:val="tx1"/>
                  </w14:solidFill>
                </w14:textFill>
              </w:rPr>
              <w:t>污水纳入污水处理厂的</w:t>
            </w:r>
            <w:r>
              <w:rPr>
                <w:rFonts w:hint="eastAsia" w:ascii="Times New Roman" w:hAnsi="Times New Roman" w:eastAsia="宋体" w:cs="Times New Roman"/>
                <w:b w:val="0"/>
                <w:bCs w:val="0"/>
                <w:color w:val="000000" w:themeColor="text1"/>
                <w:sz w:val="24"/>
                <w:szCs w:val="22"/>
                <w:lang w:eastAsia="zh-CN"/>
                <w14:textFill>
                  <w14:solidFill>
                    <w14:schemeClr w14:val="tx1"/>
                  </w14:solidFill>
                </w14:textFill>
              </w:rPr>
              <w:t>可行性</w:t>
            </w:r>
            <w:r>
              <w:rPr>
                <w:rFonts w:hint="default" w:ascii="Times New Roman" w:hAnsi="Times New Roman" w:eastAsia="宋体" w:cs="Times New Roman"/>
                <w:b w:val="0"/>
                <w:bCs w:val="0"/>
                <w:color w:val="000000" w:themeColor="text1"/>
                <w:sz w:val="24"/>
                <w:szCs w:val="22"/>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Cs/>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新乡县综合污水处理厂位于集聚区北区（胜利路以东、青龙路以北、文化路以西、东孟姜女河以南的区域），设计处理规模为</w:t>
            </w:r>
            <w:r>
              <w:rPr>
                <w:rFonts w:hint="default"/>
                <w:color w:val="000000" w:themeColor="text1"/>
                <w:sz w:val="24"/>
                <w:szCs w:val="24"/>
                <w:lang w:val="en-US" w:eastAsia="zh-CN"/>
                <w14:textFill>
                  <w14:solidFill>
                    <w14:schemeClr w14:val="tx1"/>
                  </w14:solidFill>
                </w14:textFill>
              </w:rPr>
              <w:t>15</w:t>
            </w:r>
            <w:r>
              <w:rPr>
                <w:rFonts w:hint="eastAsia"/>
                <w:color w:val="000000" w:themeColor="text1"/>
                <w:sz w:val="24"/>
                <w:szCs w:val="24"/>
                <w:lang w:val="en-US" w:eastAsia="zh-CN"/>
                <w14:textFill>
                  <w14:solidFill>
                    <w14:schemeClr w14:val="tx1"/>
                  </w14:solidFill>
                </w14:textFill>
              </w:rPr>
              <w:t>万</w:t>
            </w:r>
            <w:r>
              <w:rPr>
                <w:rFonts w:hint="default"/>
                <w:color w:val="000000" w:themeColor="text1"/>
                <w:sz w:val="24"/>
                <w:szCs w:val="24"/>
                <w:lang w:val="en-US" w:eastAsia="zh-CN"/>
                <w14:textFill>
                  <w14:solidFill>
                    <w14:schemeClr w14:val="tx1"/>
                  </w14:solidFill>
                </w14:textFill>
              </w:rPr>
              <w:t>m³/d</w:t>
            </w:r>
            <w:r>
              <w:rPr>
                <w:rFonts w:hint="eastAsia"/>
                <w:color w:val="000000" w:themeColor="text1"/>
                <w:sz w:val="24"/>
                <w:szCs w:val="24"/>
                <w:lang w:val="en-US" w:eastAsia="zh-CN"/>
                <w14:textFill>
                  <w14:solidFill>
                    <w14:schemeClr w14:val="tx1"/>
                  </w14:solidFill>
                </w14:textFill>
              </w:rPr>
              <w:t>，总服务面积</w:t>
            </w:r>
            <w:r>
              <w:rPr>
                <w:rFonts w:hint="default"/>
                <w:color w:val="000000" w:themeColor="text1"/>
                <w:sz w:val="24"/>
                <w:szCs w:val="24"/>
                <w:lang w:val="en-US" w:eastAsia="zh-CN"/>
                <w14:textFill>
                  <w14:solidFill>
                    <w14:schemeClr w14:val="tx1"/>
                  </w14:solidFill>
                </w14:textFill>
              </w:rPr>
              <w:t>48.42km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。收水范围为新乡县中心城区（</w:t>
            </w:r>
            <w:r>
              <w:rPr>
                <w:rFonts w:hint="default"/>
                <w:color w:val="000000" w:themeColor="text1"/>
                <w:sz w:val="24"/>
                <w:szCs w:val="24"/>
                <w:lang w:val="en-US" w:eastAsia="zh-CN"/>
                <w14:textFill>
                  <w14:solidFill>
                    <w14:schemeClr w14:val="tx1"/>
                  </w14:solidFill>
                </w14:textFill>
              </w:rPr>
              <w:t>40km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，包含部分新乡经济技术产业集聚区）、新乡经济技术产业集聚区（</w:t>
            </w:r>
            <w:r>
              <w:rPr>
                <w:rFonts w:hint="default"/>
                <w:color w:val="000000" w:themeColor="text1"/>
                <w:sz w:val="24"/>
                <w:szCs w:val="24"/>
                <w:lang w:val="en-US" w:eastAsia="zh-CN"/>
                <w14:textFill>
                  <w14:solidFill>
                    <w14:schemeClr w14:val="tx1"/>
                  </w14:solidFill>
                </w14:textFill>
              </w:rPr>
              <w:t>3.16km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，纸制品印刷包装产业园和装备制造产业园）、朗公庙镇中心镇区（</w:t>
            </w:r>
            <w:r>
              <w:rPr>
                <w:rFonts w:hint="default"/>
                <w:color w:val="000000" w:themeColor="text1"/>
                <w:sz w:val="24"/>
                <w:szCs w:val="24"/>
                <w:lang w:val="en-US" w:eastAsia="zh-CN"/>
                <w14:textFill>
                  <w14:solidFill>
                    <w14:schemeClr w14:val="tx1"/>
                  </w14:solidFill>
                </w14:textFill>
              </w:rPr>
              <w:t>5.26km</w:t>
            </w:r>
            <w:r>
              <w:rPr>
                <w:rFonts w:hint="default"/>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w:t>
            </w:r>
            <w:r>
              <w:rPr>
                <w:rFonts w:hint="eastAsia" w:cs="Times New Roman"/>
                <w:color w:val="000000" w:themeColor="text1"/>
                <w:kern w:val="2"/>
                <w:sz w:val="24"/>
                <w:szCs w:val="24"/>
                <w:lang w:val="en-US" w:eastAsia="zh-CN" w:bidi="ar-SA"/>
                <w14:textFill>
                  <w14:solidFill>
                    <w14:schemeClr w14:val="tx1"/>
                  </w14:solidFill>
                </w14:textFill>
              </w:rPr>
              <w:t>河南兴泰纸业有限公司</w:t>
            </w:r>
            <w:r>
              <w:rPr>
                <w:rFonts w:hint="eastAsia" w:ascii="宋体" w:hAnsi="宋体" w:eastAsia="宋体" w:cs="宋体"/>
                <w:color w:val="000000" w:themeColor="text1"/>
                <w:kern w:val="0"/>
                <w:sz w:val="24"/>
                <w:szCs w:val="24"/>
                <w:lang w:val="en-US" w:eastAsia="zh-CN" w:bidi="ar"/>
                <w14:textFill>
                  <w14:solidFill>
                    <w14:schemeClr w14:val="tx1"/>
                  </w14:solidFill>
                </w14:textFill>
              </w:rPr>
              <w:t>位于新乡县综合污水处理厂收水范围内</w:t>
            </w:r>
            <w:r>
              <w:rPr>
                <w:rFonts w:hint="eastAsia" w:ascii="宋体" w:hAnsi="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color w:val="000000" w:themeColor="text1"/>
                <w:sz w:val="24"/>
                <w:highlight w:val="none"/>
                <w14:textFill>
                  <w14:solidFill>
                    <w14:schemeClr w14:val="tx1"/>
                  </w14:solidFill>
                </w14:textFill>
              </w:rPr>
            </w:pPr>
            <w:r>
              <w:rPr>
                <w:rFonts w:hint="eastAsia"/>
                <w:bCs/>
                <w:color w:val="000000" w:themeColor="text1"/>
                <w:sz w:val="24"/>
                <w:szCs w:val="24"/>
                <w:highlight w:val="none"/>
                <w:lang w:val="en-US" w:eastAsia="zh-CN"/>
                <w14:textFill>
                  <w14:solidFill>
                    <w14:schemeClr w14:val="tx1"/>
                  </w14:solidFill>
                </w14:textFill>
              </w:rPr>
              <w:t>根据</w:t>
            </w:r>
            <w:r>
              <w:rPr>
                <w:rFonts w:hint="eastAsia"/>
                <w:bCs/>
                <w:color w:val="000000" w:themeColor="text1"/>
                <w:sz w:val="24"/>
                <w:szCs w:val="24"/>
                <w:highlight w:val="none"/>
                <w14:textFill>
                  <w14:solidFill>
                    <w14:schemeClr w14:val="tx1"/>
                  </w14:solidFill>
                </w14:textFill>
              </w:rPr>
              <w:t>新乡县综合污水处理厂</w:t>
            </w:r>
            <w:r>
              <w:rPr>
                <w:rFonts w:hint="eastAsia"/>
                <w:bCs/>
                <w:color w:val="000000" w:themeColor="text1"/>
                <w:sz w:val="24"/>
                <w:szCs w:val="24"/>
                <w:highlight w:val="none"/>
                <w:lang w:val="en-US" w:eastAsia="zh-CN"/>
                <w14:textFill>
                  <w14:solidFill>
                    <w14:schemeClr w14:val="tx1"/>
                  </w14:solidFill>
                </w14:textFill>
              </w:rPr>
              <w:t>排污许可证2023年第二季度季报得，四月份日处理量为70528.5</w:t>
            </w:r>
            <w:r>
              <w:rPr>
                <w:rFonts w:hint="default"/>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，污水处理站设计处理能力为15</w:t>
            </w:r>
            <w:r>
              <w:rPr>
                <w:rFonts w:hint="default"/>
                <w:color w:val="000000" w:themeColor="text1"/>
                <w:sz w:val="24"/>
                <w:szCs w:val="24"/>
                <w:lang w:val="en-US" w:eastAsia="zh-CN"/>
                <w14:textFill>
                  <w14:solidFill>
                    <w14:schemeClr w14:val="tx1"/>
                  </w14:solidFill>
                </w14:textFill>
              </w:rPr>
              <w:t>0000m</w:t>
            </w:r>
            <w:r>
              <w:rPr>
                <w:rFonts w:hint="eastAsia"/>
                <w:color w:val="000000" w:themeColor="text1"/>
                <w:sz w:val="24"/>
                <w:szCs w:val="24"/>
                <w:vertAlign w:val="superscript"/>
                <w:lang w:val="en-US" w:eastAsia="zh-CN"/>
                <w14:textFill>
                  <w14:solidFill>
                    <w14:schemeClr w14:val="tx1"/>
                  </w14:solidFill>
                </w14:textFill>
              </w:rPr>
              <w:t>3</w:t>
            </w:r>
            <w:r>
              <w:rPr>
                <w:rFonts w:hint="default"/>
                <w:color w:val="000000" w:themeColor="text1"/>
                <w:sz w:val="24"/>
                <w:szCs w:val="24"/>
                <w:lang w:val="en-US" w:eastAsia="zh-CN"/>
                <w14:textFill>
                  <w14:solidFill>
                    <w14:schemeClr w14:val="tx1"/>
                  </w14:solidFill>
                </w14:textFill>
              </w:rPr>
              <w:t>/d</w:t>
            </w:r>
            <w:r>
              <w:rPr>
                <w:rFonts w:hint="eastAsia"/>
                <w:color w:val="000000" w:themeColor="text1"/>
                <w:sz w:val="24"/>
                <w:szCs w:val="24"/>
                <w:lang w:val="en-US" w:eastAsia="zh-CN"/>
                <w14:textFill>
                  <w14:solidFill>
                    <w14:schemeClr w14:val="tx1"/>
                  </w14:solidFill>
                </w14:textFill>
              </w:rPr>
              <w:t>，本项目生产废水产生量</w:t>
            </w:r>
            <w:r>
              <w:rPr>
                <w:rFonts w:hint="eastAsia" w:cs="Times New Roman"/>
                <w:b w:val="0"/>
                <w:bCs w:val="0"/>
                <w:color w:val="000000" w:themeColor="text1"/>
                <w:sz w:val="24"/>
                <w:szCs w:val="24"/>
                <w:vertAlign w:val="baseline"/>
                <w:lang w:val="en-US" w:eastAsia="zh-CN"/>
                <w14:textFill>
                  <w14:solidFill>
                    <w14:schemeClr w14:val="tx1"/>
                  </w14:solidFill>
                </w14:textFill>
              </w:rPr>
              <w:t>1339.2t/a</w:t>
            </w:r>
            <w:r>
              <w:rPr>
                <w:rFonts w:hint="eastAsia"/>
                <w:color w:val="000000" w:themeColor="text1"/>
                <w:sz w:val="24"/>
                <w:szCs w:val="24"/>
                <w:lang w:val="en-US" w:eastAsia="zh-CN"/>
                <w14:textFill>
                  <w14:solidFill>
                    <w14:schemeClr w14:val="tx1"/>
                  </w14:solidFill>
                </w14:textFill>
              </w:rPr>
              <w:t>（4.464t/d），本项目建成后全厂废水量4017.6t/a（13.392t/d）</w:t>
            </w:r>
            <w:r>
              <w:rPr>
                <w:rFonts w:hint="default" w:ascii="Times New Roman" w:hAnsi="Times New Roman" w:eastAsia="宋体" w:cs="Times New Roman"/>
                <w:color w:val="000000" w:themeColor="text1"/>
                <w:sz w:val="24"/>
                <w:shd w:val="clear" w:color="auto" w:fill="auto"/>
                <w14:textFill>
                  <w14:solidFill>
                    <w14:schemeClr w14:val="tx1"/>
                  </w14:solidFill>
                </w14:textFill>
              </w:rPr>
              <w:t>，不会对</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的运行造成冲击，</w:t>
            </w:r>
            <w:r>
              <w:rPr>
                <w:rFonts w:hint="eastAsia"/>
                <w:color w:val="000000" w:themeColor="text1"/>
                <w:sz w:val="24"/>
                <w:szCs w:val="32"/>
                <w:lang w:val="en-US" w:eastAsia="zh-CN"/>
                <w14:textFill>
                  <w14:solidFill>
                    <w14:schemeClr w14:val="tx1"/>
                  </w14:solidFill>
                </w14:textFill>
              </w:rPr>
              <w:t>同时根据水质分析，</w:t>
            </w:r>
            <w:r>
              <w:rPr>
                <w:rFonts w:hint="eastAsia" w:cs="Times New Roman"/>
                <w:color w:val="000000" w:themeColor="text1"/>
                <w:sz w:val="24"/>
                <w:shd w:val="clear" w:color="auto" w:fill="auto"/>
                <w:lang w:val="en-US" w:eastAsia="zh-CN"/>
                <w14:textFill>
                  <w14:solidFill>
                    <w14:schemeClr w14:val="tx1"/>
                  </w14:solidFill>
                </w14:textFill>
              </w:rPr>
              <w:t>河南兴泰纸业有限公司出水水质小于</w:t>
            </w:r>
            <w:r>
              <w:rPr>
                <w:rFonts w:hint="eastAsia"/>
                <w:bCs/>
                <w:color w:val="000000" w:themeColor="text1"/>
                <w:sz w:val="24"/>
                <w:szCs w:val="24"/>
                <w:highlight w:val="none"/>
                <w14:textFill>
                  <w14:solidFill>
                    <w14:schemeClr w14:val="tx1"/>
                  </w14:solidFill>
                </w14:textFill>
              </w:rPr>
              <w:t>新乡县综合污水处理厂收水水质</w:t>
            </w:r>
            <w:r>
              <w:rPr>
                <w:rFonts w:hint="eastAsia"/>
                <w:bCs/>
                <w:color w:val="000000" w:themeColor="text1"/>
                <w:sz w:val="24"/>
                <w:szCs w:val="24"/>
                <w:highlight w:val="none"/>
                <w:lang w:val="en-US" w:eastAsia="zh-CN"/>
                <w14:textFill>
                  <w14:solidFill>
                    <w14:schemeClr w14:val="tx1"/>
                  </w14:solidFill>
                </w14:textFill>
              </w:rPr>
              <w:t>要求</w:t>
            </w:r>
            <w:r>
              <w:rPr>
                <w:bCs/>
                <w:color w:val="000000" w:themeColor="text1"/>
                <w:sz w:val="24"/>
                <w:highlight w:val="none"/>
                <w14:textFill>
                  <w14:solidFill>
                    <w14:schemeClr w14:val="tx1"/>
                  </w14:solidFill>
                </w14:textFill>
              </w:rPr>
              <w:t>（COD≤</w:t>
            </w:r>
            <w:r>
              <w:rPr>
                <w:rFonts w:hint="eastAsia"/>
                <w:bCs/>
                <w:color w:val="000000" w:themeColor="text1"/>
                <w:sz w:val="24"/>
                <w:highlight w:val="none"/>
                <w:lang w:val="en-US" w:eastAsia="zh-CN"/>
                <w14:textFill>
                  <w14:solidFill>
                    <w14:schemeClr w14:val="tx1"/>
                  </w14:solidFill>
                </w14:textFill>
              </w:rPr>
              <w:t>400</w:t>
            </w:r>
            <w:r>
              <w:rPr>
                <w:bCs/>
                <w:color w:val="000000" w:themeColor="text1"/>
                <w:sz w:val="24"/>
                <w:highlight w:val="none"/>
                <w14:textFill>
                  <w14:solidFill>
                    <w14:schemeClr w14:val="tx1"/>
                  </w14:solidFill>
                </w14:textFill>
              </w:rPr>
              <w:t>mg/L、SS≤</w:t>
            </w:r>
            <w:r>
              <w:rPr>
                <w:rFonts w:hint="eastAsia"/>
                <w:bCs/>
                <w:color w:val="000000" w:themeColor="text1"/>
                <w:sz w:val="24"/>
                <w:highlight w:val="none"/>
                <w:lang w:val="en-US" w:eastAsia="zh-CN"/>
                <w14:textFill>
                  <w14:solidFill>
                    <w14:schemeClr w14:val="tx1"/>
                  </w14:solidFill>
                </w14:textFill>
              </w:rPr>
              <w:t>180</w:t>
            </w:r>
            <w:r>
              <w:rPr>
                <w:bCs/>
                <w:color w:val="000000" w:themeColor="text1"/>
                <w:sz w:val="24"/>
                <w:highlight w:val="none"/>
                <w14:textFill>
                  <w14:solidFill>
                    <w14:schemeClr w14:val="tx1"/>
                  </w14:solidFill>
                </w14:textFill>
              </w:rPr>
              <w:t>mg/L、NH</w:t>
            </w:r>
            <w:r>
              <w:rPr>
                <w:bCs/>
                <w:color w:val="000000" w:themeColor="text1"/>
                <w:sz w:val="24"/>
                <w:highlight w:val="none"/>
                <w:vertAlign w:val="subscript"/>
                <w14:textFill>
                  <w14:solidFill>
                    <w14:schemeClr w14:val="tx1"/>
                  </w14:solidFill>
                </w14:textFill>
              </w:rPr>
              <w:t>3</w:t>
            </w:r>
            <w:r>
              <w:rPr>
                <w:bCs/>
                <w:color w:val="000000" w:themeColor="text1"/>
                <w:sz w:val="24"/>
                <w:highlight w:val="none"/>
                <w14:textFill>
                  <w14:solidFill>
                    <w14:schemeClr w14:val="tx1"/>
                  </w14:solidFill>
                </w14:textFill>
              </w:rPr>
              <w:t>-N≤</w:t>
            </w:r>
            <w:r>
              <w:rPr>
                <w:rFonts w:hint="eastAsia"/>
                <w:bCs/>
                <w:color w:val="000000" w:themeColor="text1"/>
                <w:sz w:val="24"/>
                <w:highlight w:val="none"/>
                <w:lang w:val="en-US" w:eastAsia="zh-CN"/>
                <w14:textFill>
                  <w14:solidFill>
                    <w14:schemeClr w14:val="tx1"/>
                  </w14:solidFill>
                </w14:textFill>
              </w:rPr>
              <w:t>59</w:t>
            </w:r>
            <w:r>
              <w:rPr>
                <w:bCs/>
                <w:color w:val="000000" w:themeColor="text1"/>
                <w:sz w:val="24"/>
                <w:highlight w:val="none"/>
                <w14:textFill>
                  <w14:solidFill>
                    <w14:schemeClr w14:val="tx1"/>
                  </w14:solidFill>
                </w14:textFill>
              </w:rPr>
              <w:t>mg/L、TP≤</w:t>
            </w:r>
            <w:r>
              <w:rPr>
                <w:rFonts w:hint="eastAsia"/>
                <w:bCs/>
                <w:color w:val="000000" w:themeColor="text1"/>
                <w:sz w:val="24"/>
                <w:highlight w:val="none"/>
                <w:lang w:val="en-US" w:eastAsia="zh-CN"/>
                <w14:textFill>
                  <w14:solidFill>
                    <w14:schemeClr w14:val="tx1"/>
                  </w14:solidFill>
                </w14:textFill>
              </w:rPr>
              <w:t>4</w:t>
            </w:r>
            <w:r>
              <w:rPr>
                <w:bCs/>
                <w:color w:val="000000" w:themeColor="text1"/>
                <w:sz w:val="24"/>
                <w:highlight w:val="none"/>
                <w14:textFill>
                  <w14:solidFill>
                    <w14:schemeClr w14:val="tx1"/>
                  </w14:solidFill>
                </w14:textFill>
              </w:rPr>
              <w:t>.0mg/L、BOD</w:t>
            </w:r>
            <w:r>
              <w:rPr>
                <w:bCs/>
                <w:color w:val="000000" w:themeColor="text1"/>
                <w:sz w:val="24"/>
                <w:highlight w:val="none"/>
                <w:vertAlign w:val="subscript"/>
                <w14:textFill>
                  <w14:solidFill>
                    <w14:schemeClr w14:val="tx1"/>
                  </w14:solidFill>
                </w14:textFill>
              </w:rPr>
              <w:t>5</w:t>
            </w:r>
            <w:r>
              <w:rPr>
                <w:bCs/>
                <w:color w:val="000000" w:themeColor="text1"/>
                <w:sz w:val="24"/>
                <w:highlight w:val="none"/>
                <w14:textFill>
                  <w14:solidFill>
                    <w14:schemeClr w14:val="tx1"/>
                  </w14:solidFill>
                </w14:textFill>
              </w:rPr>
              <w:t>≤</w:t>
            </w:r>
            <w:r>
              <w:rPr>
                <w:rFonts w:hint="eastAsia"/>
                <w:bCs/>
                <w:color w:val="000000" w:themeColor="text1"/>
                <w:sz w:val="24"/>
                <w:highlight w:val="none"/>
                <w:lang w:val="en-US" w:eastAsia="zh-CN"/>
                <w14:textFill>
                  <w14:solidFill>
                    <w14:schemeClr w14:val="tx1"/>
                  </w14:solidFill>
                </w14:textFill>
              </w:rPr>
              <w:t>100</w:t>
            </w:r>
            <w:r>
              <w:rPr>
                <w:bCs/>
                <w:color w:val="000000" w:themeColor="text1"/>
                <w:sz w:val="24"/>
                <w:highlight w:val="none"/>
                <w14:textFill>
                  <w14:solidFill>
                    <w14:schemeClr w14:val="tx1"/>
                  </w14:solidFill>
                </w14:textFill>
              </w:rPr>
              <w:t>mg/L</w:t>
            </w:r>
            <w:r>
              <w:rPr>
                <w:rFonts w:hint="eastAsia"/>
                <w:bCs/>
                <w:color w:val="000000" w:themeColor="text1"/>
                <w:sz w:val="24"/>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TN70mg/L</w:t>
            </w:r>
            <w:r>
              <w:rPr>
                <w:bCs/>
                <w:color w:val="000000" w:themeColor="text1"/>
                <w:sz w:val="24"/>
                <w:highlight w:val="none"/>
                <w14:textFill>
                  <w14:solidFill>
                    <w14:schemeClr w14:val="tx1"/>
                  </w14:solidFill>
                </w14:textFill>
              </w:rPr>
              <w:t>）要求</w:t>
            </w:r>
            <w:r>
              <w:rPr>
                <w:rFonts w:hint="eastAsia" w:cs="Times New Roman"/>
                <w:color w:val="000000" w:themeColor="text1"/>
                <w:sz w:val="24"/>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auto"/>
                <w14:textFill>
                  <w14:solidFill>
                    <w14:schemeClr w14:val="tx1"/>
                  </w14:solidFill>
                </w14:textFill>
              </w:rPr>
              <w:t>故本项目污水</w:t>
            </w:r>
            <w:r>
              <w:rPr>
                <w:rFonts w:hint="eastAsia" w:cs="Times New Roman"/>
                <w:color w:val="000000" w:themeColor="text1"/>
                <w:sz w:val="24"/>
                <w:shd w:val="clear" w:color="auto" w:fill="auto"/>
                <w:lang w:val="en-US" w:eastAsia="zh-CN"/>
                <w14:textFill>
                  <w14:solidFill>
                    <w14:schemeClr w14:val="tx1"/>
                  </w14:solidFill>
                </w14:textFill>
              </w:rPr>
              <w:t>间接</w:t>
            </w:r>
            <w:r>
              <w:rPr>
                <w:rFonts w:hint="default" w:ascii="Times New Roman" w:hAnsi="Times New Roman" w:eastAsia="宋体" w:cs="Times New Roman"/>
                <w:color w:val="000000" w:themeColor="text1"/>
                <w:sz w:val="24"/>
                <w:shd w:val="clear" w:color="auto" w:fill="auto"/>
                <w14:textFill>
                  <w14:solidFill>
                    <w14:schemeClr w14:val="tx1"/>
                  </w14:solidFill>
                </w14:textFill>
              </w:rPr>
              <w:t>进入</w:t>
            </w:r>
            <w:r>
              <w:rPr>
                <w:rFonts w:hint="eastAsia"/>
                <w:bCs/>
                <w:color w:val="000000" w:themeColor="text1"/>
                <w:sz w:val="24"/>
                <w:szCs w:val="24"/>
                <w:highlight w:val="none"/>
                <w14:textFill>
                  <w14:solidFill>
                    <w14:schemeClr w14:val="tx1"/>
                  </w14:solidFill>
                </w14:textFill>
              </w:rPr>
              <w:t>新乡县综合污水处理厂</w:t>
            </w:r>
            <w:r>
              <w:rPr>
                <w:rFonts w:hint="default" w:ascii="Times New Roman" w:hAnsi="Times New Roman" w:eastAsia="宋体" w:cs="Times New Roman"/>
                <w:color w:val="000000" w:themeColor="text1"/>
                <w:sz w:val="24"/>
                <w:shd w:val="clear" w:color="auto" w:fill="auto"/>
                <w14:textFill>
                  <w14:solidFill>
                    <w14:schemeClr w14:val="tx1"/>
                  </w14:solidFill>
                </w14:textFill>
              </w:rPr>
              <w:t>可行。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pPr>
            <w:r>
              <w:rPr>
                <w:rFonts w:hint="eastAsia" w:cs="Times New Roman"/>
                <w:color w:val="000000" w:themeColor="text1"/>
                <w:kern w:val="0"/>
                <w:sz w:val="24"/>
                <w:lang w:val="en-US" w:eastAsia="zh-CN"/>
                <w14:textFill>
                  <w14:solidFill>
                    <w14:schemeClr w14:val="tx1"/>
                  </w14:solidFill>
                </w14:textFill>
              </w:rPr>
              <w:t>本项目</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0.0536</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0.0134</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0.0027</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0.0134</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TP0.0005</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、TN0.0201</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highlight w:val="none"/>
                <w:lang w:val="en-US" w:eastAsia="zh-CN" w:bidi="ar-SA"/>
                <w14:textFill>
                  <w14:solidFill>
                    <w14:schemeClr w14:val="tx1"/>
                  </w14:solidFill>
                </w14:textFill>
              </w:rPr>
              <w:t>现有工程改建后</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0.1071</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0.0268</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0.0054</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0.0268</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TP0.0011</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、TN0.0402</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本项目建成后全厂</w:t>
            </w:r>
            <w:r>
              <w:rPr>
                <w:rFonts w:hint="default" w:ascii="Times New Roman" w:hAnsi="Times New Roman" w:cs="Times New Roman"/>
                <w:color w:val="000000" w:themeColor="text1"/>
                <w:kern w:val="0"/>
                <w:sz w:val="24"/>
                <w14:textFill>
                  <w14:solidFill>
                    <w14:schemeClr w14:val="tx1"/>
                  </w14:solidFill>
                </w14:textFill>
              </w:rPr>
              <w:t>废水经</w:t>
            </w:r>
            <w:r>
              <w:rPr>
                <w:rFonts w:hint="eastAsia" w:cs="Times New Roman"/>
                <w:color w:val="000000" w:themeColor="text1"/>
                <w:kern w:val="0"/>
                <w:sz w:val="24"/>
                <w:lang w:val="en-US" w:eastAsia="zh-CN"/>
                <w14:textFill>
                  <w14:solidFill>
                    <w14:schemeClr w14:val="tx1"/>
                  </w14:solidFill>
                </w14:textFill>
              </w:rPr>
              <w:t>新乡县综合</w:t>
            </w:r>
            <w:r>
              <w:rPr>
                <w:rFonts w:hint="default" w:ascii="Times New Roman" w:hAnsi="Times New Roman" w:cs="Times New Roman"/>
                <w:color w:val="000000" w:themeColor="text1"/>
                <w:kern w:val="0"/>
                <w:sz w:val="24"/>
                <w14:textFill>
                  <w14:solidFill>
                    <w14:schemeClr w14:val="tx1"/>
                  </w14:solidFill>
                </w14:textFill>
              </w:rPr>
              <w:t>污水处理厂处理后最终排入外环境的</w:t>
            </w:r>
            <w:r>
              <w:rPr>
                <w:rFonts w:hint="default" w:ascii="Times New Roman" w:hAnsi="Times New Roman" w:eastAsia="宋体" w:cs="Times New Roman"/>
                <w:color w:val="000000" w:themeColor="text1"/>
                <w:kern w:val="0"/>
                <w:sz w:val="24"/>
                <w:lang w:val="en-US" w:eastAsia="zh-CN" w:bidi="ar-SA"/>
                <w14:textFill>
                  <w14:solidFill>
                    <w14:schemeClr w14:val="tx1"/>
                  </w14:solidFill>
                </w14:textFill>
              </w:rPr>
              <w:t>污染物排放总量为</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COD</w:t>
            </w:r>
            <w:r>
              <w:rPr>
                <w:rFonts w:hint="eastAsia" w:cs="Times New Roman"/>
                <w:color w:val="000000" w:themeColor="text1"/>
                <w:kern w:val="0"/>
                <w:sz w:val="24"/>
                <w:highlight w:val="none"/>
                <w:lang w:val="en-US" w:eastAsia="zh-CN" w:bidi="ar-SA"/>
                <w14:textFill>
                  <w14:solidFill>
                    <w14:schemeClr w14:val="tx1"/>
                  </w14:solidFill>
                </w14:textFill>
              </w:rPr>
              <w:t>0.36</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eastAsia" w:cs="Times New Roman"/>
                <w:color w:val="000000" w:themeColor="text1"/>
                <w:kern w:val="0"/>
                <w:sz w:val="24"/>
                <w:lang w:val="en-US" w:eastAsia="zh-CN"/>
                <w14:textFill>
                  <w14:solidFill>
                    <w14:schemeClr w14:val="tx1"/>
                  </w14:solidFill>
                </w14:textFill>
              </w:rPr>
              <w:t>BOD</w:t>
            </w:r>
            <w:r>
              <w:rPr>
                <w:rFonts w:hint="eastAsia" w:cs="Times New Roman"/>
                <w:color w:val="000000" w:themeColor="text1"/>
                <w:kern w:val="0"/>
                <w:sz w:val="24"/>
                <w:vertAlign w:val="subscript"/>
                <w:lang w:val="en-US" w:eastAsia="zh-CN"/>
                <w14:textFill>
                  <w14:solidFill>
                    <w14:schemeClr w14:val="tx1"/>
                  </w14:solidFill>
                </w14:textFill>
              </w:rPr>
              <w:t>5</w:t>
            </w:r>
            <w:r>
              <w:rPr>
                <w:rFonts w:hint="eastAsia" w:cs="Times New Roman"/>
                <w:color w:val="000000" w:themeColor="text1"/>
                <w:kern w:val="0"/>
                <w:sz w:val="24"/>
                <w:lang w:val="en-US" w:eastAsia="zh-CN"/>
                <w14:textFill>
                  <w14:solidFill>
                    <w14:schemeClr w14:val="tx1"/>
                  </w14:solidFill>
                </w14:textFill>
              </w:rPr>
              <w:t>0.09</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s="Times New Roman"/>
                <w:color w:val="000000" w:themeColor="text1"/>
                <w:kern w:val="0"/>
                <w:sz w:val="24"/>
                <w:highlight w:val="none"/>
                <w:lang w:val="en-US" w:eastAsia="zh-CN" w:bidi="ar-SA"/>
                <w14:textFill>
                  <w14:solidFill>
                    <w14:schemeClr w14:val="tx1"/>
                  </w14:solidFill>
                </w14:textFill>
              </w:rPr>
              <w:t>0.018</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lang w:val="en-US"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SS</w:t>
            </w:r>
            <w:r>
              <w:rPr>
                <w:rFonts w:hint="eastAsia" w:cs="Times New Roman"/>
                <w:color w:val="000000" w:themeColor="text1"/>
                <w:kern w:val="0"/>
                <w:sz w:val="24"/>
                <w:highlight w:val="none"/>
                <w:lang w:val="en-US" w:eastAsia="zh-CN" w:bidi="ar-SA"/>
                <w14:textFill>
                  <w14:solidFill>
                    <w14:schemeClr w14:val="tx1"/>
                  </w14:solidFill>
                </w14:textFill>
              </w:rPr>
              <w:t>0.09</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TP0.0036</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eastAsia" w:cs="Times New Roman"/>
                <w:color w:val="000000" w:themeColor="text1"/>
                <w:kern w:val="0"/>
                <w:sz w:val="24"/>
                <w:highlight w:val="none"/>
                <w:lang w:val="en-US" w:eastAsia="zh-CN" w:bidi="ar-SA"/>
                <w14:textFill>
                  <w14:solidFill>
                    <w14:schemeClr w14:val="tx1"/>
                  </w14:solidFill>
                </w14:textFill>
              </w:rPr>
              <w:t>、TN0.135</w:t>
            </w:r>
            <w:r>
              <w:rPr>
                <w:rFonts w:hint="eastAsia" w:ascii="Times New Roman" w:hAnsi="Times New Roman" w:cs="Times New Roman"/>
                <w:color w:val="000000" w:themeColor="text1"/>
                <w:kern w:val="0"/>
                <w:sz w:val="24"/>
                <w:highlight w:val="none"/>
                <w:lang w:val="en-US" w:eastAsia="zh-CN" w:bidi="ar-SA"/>
                <w14:textFill>
                  <w14:solidFill>
                    <w14:schemeClr w14:val="tx1"/>
                  </w14:solidFill>
                </w14:textFill>
              </w:rPr>
              <w:t>t/a</w:t>
            </w:r>
            <w:r>
              <w:rPr>
                <w:rFonts w:hint="default" w:ascii="Times New Roman" w:hAnsi="Times New Roman" w:eastAsia="宋体" w:cs="Times New Roman"/>
                <w:color w:val="000000" w:themeColor="text1"/>
                <w:kern w:val="0"/>
                <w:sz w:val="24"/>
                <w:highlight w:val="none"/>
                <w:lang w:val="en-US" w:eastAsia="zh-CN" w:bidi="ar-SA"/>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口基本情况见下表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49"/>
              <w:bidi w:val="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 xml:space="preserve"> 废水</w:t>
            </w:r>
            <w:r>
              <w:rPr>
                <w:rFonts w:hint="default" w:ascii="Times New Roman" w:hAnsi="Times New Roman" w:eastAsia="宋体" w:cs="Times New Roman"/>
                <w:color w:val="000000" w:themeColor="text1"/>
                <w:lang w:val="en-US" w:eastAsia="zh-CN"/>
                <w14:textFill>
                  <w14:solidFill>
                    <w14:schemeClr w14:val="tx1"/>
                  </w14:solidFill>
                </w14:textFill>
              </w:rPr>
              <w:t>排放口基本信息情况表</w:t>
            </w:r>
          </w:p>
          <w:tbl>
            <w:tblPr>
              <w:tblStyle w:val="17"/>
              <w:tblW w:w="8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107"/>
              <w:gridCol w:w="1022"/>
              <w:gridCol w:w="1122"/>
              <w:gridCol w:w="1203"/>
              <w:gridCol w:w="1049"/>
              <w:gridCol w:w="930"/>
              <w:gridCol w:w="1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078" w:type="dxa"/>
                  <w:gridSpan w:val="3"/>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排放口</w:t>
                  </w:r>
                </w:p>
              </w:tc>
              <w:tc>
                <w:tcPr>
                  <w:tcW w:w="1122"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排放方式</w:t>
                  </w:r>
                </w:p>
              </w:tc>
              <w:tc>
                <w:tcPr>
                  <w:tcW w:w="1203" w:type="dxa"/>
                  <w:vMerge w:val="restart"/>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排放去向</w:t>
                  </w:r>
                </w:p>
              </w:tc>
              <w:tc>
                <w:tcPr>
                  <w:tcW w:w="1979" w:type="dxa"/>
                  <w:gridSpan w:val="2"/>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val="0"/>
                      <w:bCs/>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val="en-US" w:eastAsia="zh-CN"/>
                      <w14:textFill>
                        <w14:solidFill>
                          <w14:schemeClr w14:val="tx1"/>
                        </w14:solidFill>
                      </w14:textFill>
                    </w:rPr>
                    <w:t>排放口地理坐标</w:t>
                  </w:r>
                </w:p>
              </w:tc>
              <w:tc>
                <w:tcPr>
                  <w:tcW w:w="1108" w:type="dxa"/>
                  <w:vMerge w:val="restart"/>
                  <w:tcBorders>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排放规律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49" w:type="dxa"/>
                  <w:tcBorders>
                    <w:lef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r>
                    <w:rPr>
                      <w:rFonts w:hint="default" w:ascii="Times New Roman" w:hAnsi="Times New Roman" w:cs="Times New Roman"/>
                      <w:b w:val="0"/>
                      <w:bCs/>
                      <w:color w:val="000000" w:themeColor="text1"/>
                      <w:sz w:val="21"/>
                      <w:szCs w:val="21"/>
                      <w:shd w:val="clear" w:color="auto" w:fill="auto"/>
                      <w14:textFill>
                        <w14:solidFill>
                          <w14:schemeClr w14:val="tx1"/>
                        </w14:solidFill>
                      </w14:textFill>
                    </w:rPr>
                    <w:t>名称</w:t>
                  </w:r>
                </w:p>
              </w:tc>
              <w:tc>
                <w:tcPr>
                  <w:tcW w:w="1107"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类型</w:t>
                  </w:r>
                </w:p>
              </w:tc>
              <w:tc>
                <w:tcPr>
                  <w:tcW w:w="1022"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编号</w:t>
                  </w:r>
                </w:p>
              </w:tc>
              <w:tc>
                <w:tcPr>
                  <w:tcW w:w="1122"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p>
              </w:tc>
              <w:tc>
                <w:tcPr>
                  <w:tcW w:w="1203" w:type="dxa"/>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p>
              </w:tc>
              <w:tc>
                <w:tcPr>
                  <w:tcW w:w="1049"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经度</w:t>
                  </w:r>
                </w:p>
              </w:tc>
              <w:tc>
                <w:tcPr>
                  <w:tcW w:w="930"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 w:val="0"/>
                      <w:bCs/>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b w:val="0"/>
                      <w:bCs/>
                      <w:color w:val="000000" w:themeColor="text1"/>
                      <w:sz w:val="21"/>
                      <w:szCs w:val="21"/>
                      <w:shd w:val="clear" w:color="auto" w:fill="auto"/>
                      <w:lang w:eastAsia="zh-CN"/>
                      <w14:textFill>
                        <w14:solidFill>
                          <w14:schemeClr w14:val="tx1"/>
                        </w14:solidFill>
                      </w14:textFill>
                    </w:rPr>
                    <w:t>纬度</w:t>
                  </w:r>
                </w:p>
              </w:tc>
              <w:tc>
                <w:tcPr>
                  <w:tcW w:w="1108" w:type="dxa"/>
                  <w:vMerge w:val="continue"/>
                  <w:tcBorders>
                    <w:righ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val="0"/>
                      <w:bCs/>
                      <w:color w:val="000000" w:themeColor="text1"/>
                      <w:sz w:val="21"/>
                      <w:szCs w:val="21"/>
                      <w:shd w:val="clear" w:color="auto" w:fill="auto"/>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49" w:type="dxa"/>
                  <w:tcBorders>
                    <w:left w:val="nil"/>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总排放口</w:t>
                  </w:r>
                </w:p>
              </w:tc>
              <w:tc>
                <w:tcPr>
                  <w:tcW w:w="1107"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一般排放口</w:t>
                  </w:r>
                </w:p>
              </w:tc>
              <w:tc>
                <w:tcPr>
                  <w:tcW w:w="1022"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DW001</w:t>
                  </w:r>
                </w:p>
              </w:tc>
              <w:tc>
                <w:tcPr>
                  <w:tcW w:w="1122" w:type="dxa"/>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间接排放</w:t>
                  </w:r>
                </w:p>
              </w:tc>
              <w:tc>
                <w:tcPr>
                  <w:tcW w:w="1203" w:type="dxa"/>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Arial" w:hAnsi="Arial" w:eastAsia="宋体" w:cs="Arial"/>
                      <w:i w:val="0"/>
                      <w:iCs w:val="0"/>
                      <w:caps w:val="0"/>
                      <w:color w:val="000000" w:themeColor="text1"/>
                      <w:spacing w:val="0"/>
                      <w:sz w:val="21"/>
                      <w:szCs w:val="21"/>
                      <w:shd w:val="clear" w:color="auto" w:fill="FFFFFF"/>
                      <w14:textFill>
                        <w14:solidFill>
                          <w14:schemeClr w14:val="tx1"/>
                        </w14:solidFill>
                      </w14:textFill>
                    </w:rPr>
                    <w:t>进入</w:t>
                  </w:r>
                  <w:r>
                    <w:rPr>
                      <w:rFonts w:hint="eastAsia" w:ascii="Arial" w:hAnsi="Arial" w:cs="Arial"/>
                      <w:i w:val="0"/>
                      <w:iCs w:val="0"/>
                      <w:caps w:val="0"/>
                      <w:color w:val="000000" w:themeColor="text1"/>
                      <w:spacing w:val="0"/>
                      <w:sz w:val="21"/>
                      <w:szCs w:val="21"/>
                      <w:shd w:val="clear" w:color="auto" w:fill="FFFFFF"/>
                      <w:lang w:val="en-US" w:eastAsia="zh-CN"/>
                      <w14:textFill>
                        <w14:solidFill>
                          <w14:schemeClr w14:val="tx1"/>
                        </w14:solidFill>
                      </w14:textFill>
                    </w:rPr>
                    <w:t>河南兴泰纸业有限公司污水处理站</w:t>
                  </w:r>
                </w:p>
              </w:tc>
              <w:tc>
                <w:tcPr>
                  <w:tcW w:w="1049"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eastAsia" w:ascii="Times New Roman" w:hAnsi="Times New Roman"/>
                      <w:color w:val="000000" w:themeColor="text1"/>
                      <w:spacing w:val="-4"/>
                      <w:sz w:val="21"/>
                      <w:szCs w:val="21"/>
                      <w14:textFill>
                        <w14:solidFill>
                          <w14:schemeClr w14:val="tx1"/>
                        </w14:solidFill>
                      </w14:textFill>
                    </w:rPr>
                    <w:t>113.82446379</w:t>
                  </w:r>
                </w:p>
              </w:tc>
              <w:tc>
                <w:tcPr>
                  <w:tcW w:w="930" w:type="dxa"/>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eastAsia" w:ascii="Times New Roman" w:hAnsi="Times New Roman"/>
                      <w:color w:val="000000" w:themeColor="text1"/>
                      <w:spacing w:val="-4"/>
                      <w:sz w:val="21"/>
                      <w:szCs w:val="21"/>
                      <w14:textFill>
                        <w14:solidFill>
                          <w14:schemeClr w14:val="tx1"/>
                        </w14:solidFill>
                      </w14:textFill>
                    </w:rPr>
                    <w:t>35.21006731</w:t>
                  </w:r>
                </w:p>
              </w:tc>
              <w:tc>
                <w:tcPr>
                  <w:tcW w:w="1108" w:type="dxa"/>
                  <w:tcBorders>
                    <w:right w:val="nil"/>
                  </w:tcBorders>
                  <w:noWrap w:val="0"/>
                  <w:vAlign w:val="center"/>
                </w:tcPr>
                <w:p>
                  <w:pPr>
                    <w:keepNext w:val="0"/>
                    <w:keepLines w:val="0"/>
                    <w:suppressLineNumbers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Arial" w:hAnsi="Arial" w:eastAsia="宋体" w:cs="Arial"/>
                      <w:i w:val="0"/>
                      <w:iCs w:val="0"/>
                      <w:caps w:val="0"/>
                      <w:color w:val="000000" w:themeColor="text1"/>
                      <w:spacing w:val="0"/>
                      <w:kern w:val="0"/>
                      <w:sz w:val="21"/>
                      <w:szCs w:val="21"/>
                      <w:lang w:val="en-US" w:eastAsia="zh-CN" w:bidi="ar"/>
                      <w14:textFill>
                        <w14:solidFill>
                          <w14:schemeClr w14:val="tx1"/>
                        </w14:solidFill>
                      </w14:textFill>
                    </w:rPr>
                    <w:t>间断排放，排放期间流量不稳定，但有周期性规律</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color w:val="000000" w:themeColor="text1"/>
                <w:sz w:val="24"/>
                <w:szCs w:val="24"/>
                <w:lang w:val="en-US" w:eastAsia="zh-CN"/>
                <w14:textFill>
                  <w14:solidFill>
                    <w14:schemeClr w14:val="tx1"/>
                  </w14:solidFill>
                </w14:textFill>
              </w:rPr>
            </w:pPr>
            <w:r>
              <w:rPr>
                <w:rFonts w:hint="eastAsia"/>
                <w:sz w:val="24"/>
                <w:szCs w:val="24"/>
                <w:highlight w:val="none"/>
                <w:lang w:val="en-US" w:eastAsia="zh-CN"/>
              </w:rPr>
              <w:t>本项目废水经</w:t>
            </w:r>
            <w:r>
              <w:rPr>
                <w:rFonts w:hint="eastAsia" w:ascii="Arial" w:hAnsi="Arial" w:cs="Arial"/>
                <w:i w:val="0"/>
                <w:iCs w:val="0"/>
                <w:caps w:val="0"/>
                <w:color w:val="000000" w:themeColor="text1"/>
                <w:spacing w:val="0"/>
                <w:sz w:val="24"/>
                <w:szCs w:val="24"/>
                <w:shd w:val="clear" w:color="auto" w:fill="FFFFFF"/>
                <w:lang w:val="en-US" w:eastAsia="zh-CN"/>
                <w14:textFill>
                  <w14:solidFill>
                    <w14:schemeClr w14:val="tx1"/>
                  </w14:solidFill>
                </w14:textFill>
              </w:rPr>
              <w:t>河南兴泰纸业有限公司污水处理站处理后，出水</w:t>
            </w:r>
            <w:r>
              <w:rPr>
                <w:rFonts w:hint="eastAsia"/>
                <w:color w:val="000000" w:themeColor="text1"/>
                <w:sz w:val="24"/>
                <w:szCs w:val="24"/>
                <w:lang w:val="en-US" w:eastAsia="zh-CN"/>
                <w14:textFill>
                  <w14:solidFill>
                    <w14:schemeClr w14:val="tx1"/>
                  </w14:solidFill>
                </w14:textFill>
              </w:rPr>
              <w:t>与</w:t>
            </w:r>
            <w:r>
              <w:rPr>
                <w:rFonts w:hint="eastAsia" w:ascii="Arial" w:hAnsi="Arial" w:cs="Arial"/>
                <w:i w:val="0"/>
                <w:iCs w:val="0"/>
                <w:caps w:val="0"/>
                <w:color w:val="000000" w:themeColor="text1"/>
                <w:spacing w:val="0"/>
                <w:sz w:val="24"/>
                <w:szCs w:val="24"/>
                <w:shd w:val="clear" w:color="auto" w:fill="FFFFFF"/>
                <w:lang w:val="en-US" w:eastAsia="zh-CN"/>
                <w14:textFill>
                  <w14:solidFill>
                    <w14:schemeClr w14:val="tx1"/>
                  </w14:solidFill>
                </w14:textFill>
              </w:rPr>
              <w:t>河南兴泰纸业有限公司污水处理站</w:t>
            </w:r>
            <w:r>
              <w:rPr>
                <w:bCs/>
                <w:color w:val="000000" w:themeColor="text1"/>
                <w:sz w:val="24"/>
                <w:highlight w:val="none"/>
                <w14:textFill>
                  <w14:solidFill>
                    <w14:schemeClr w14:val="tx1"/>
                  </w14:solidFill>
                </w14:textFill>
              </w:rPr>
              <w:t>出水水质</w:t>
            </w:r>
            <w:r>
              <w:rPr>
                <w:rFonts w:hint="eastAsia"/>
                <w:bCs/>
                <w:color w:val="000000" w:themeColor="text1"/>
                <w:sz w:val="24"/>
                <w:highlight w:val="none"/>
                <w:lang w:val="en-US" w:eastAsia="zh-CN"/>
                <w14:textFill>
                  <w14:solidFill>
                    <w14:schemeClr w14:val="tx1"/>
                  </w14:solidFill>
                </w14:textFill>
              </w:rPr>
              <w:t>一致</w:t>
            </w:r>
            <w:r>
              <w:rPr>
                <w:bCs/>
                <w:color w:val="000000" w:themeColor="text1"/>
                <w:sz w:val="24"/>
                <w:highlight w:val="none"/>
                <w14:textFill>
                  <w14:solidFill>
                    <w14:schemeClr w14:val="tx1"/>
                  </w14:solidFill>
                </w14:textFill>
              </w:rPr>
              <w:t>为：</w:t>
            </w:r>
            <w:r>
              <w:rPr>
                <w:rFonts w:hint="eastAsia"/>
                <w:color w:val="000000" w:themeColor="text1"/>
                <w:sz w:val="24"/>
                <w:szCs w:val="24"/>
                <w:lang w:val="en-US" w:eastAsia="zh-CN"/>
                <w14:textFill>
                  <w14:solidFill>
                    <w14:schemeClr w14:val="tx1"/>
                  </w14:solidFill>
                </w14:textFill>
              </w:rPr>
              <w:t>COD182mg/L、BOD</w:t>
            </w:r>
            <w:r>
              <w:rPr>
                <w:rFonts w:hint="eastAsia"/>
                <w:color w:val="000000" w:themeColor="text1"/>
                <w:sz w:val="24"/>
                <w:szCs w:val="24"/>
                <w:vertAlign w:val="subscript"/>
                <w:lang w:val="en-US" w:eastAsia="zh-CN"/>
                <w14:textFill>
                  <w14:solidFill>
                    <w14:schemeClr w14:val="tx1"/>
                  </w14:solidFill>
                </w14:textFill>
              </w:rPr>
              <w:t>5</w:t>
            </w:r>
            <w:r>
              <w:rPr>
                <w:rFonts w:hint="eastAsia"/>
                <w:color w:val="000000" w:themeColor="text1"/>
                <w:sz w:val="24"/>
                <w:szCs w:val="24"/>
                <w:lang w:val="en-US" w:eastAsia="zh-CN"/>
                <w14:textFill>
                  <w14:solidFill>
                    <w14:schemeClr w14:val="tx1"/>
                  </w14:solidFill>
                </w14:textFill>
              </w:rPr>
              <w:t>19.6mg/L、</w:t>
            </w:r>
            <w:r>
              <w:rPr>
                <w:rFonts w:hint="default"/>
                <w:color w:val="000000" w:themeColor="text1"/>
                <w:sz w:val="24"/>
                <w:szCs w:val="24"/>
                <w:vertAlign w:val="baseline"/>
                <w:lang w:val="en-US" w:eastAsia="zh-CN"/>
                <w14:textFill>
                  <w14:solidFill>
                    <w14:schemeClr w14:val="tx1"/>
                  </w14:solidFill>
                </w14:textFill>
              </w:rPr>
              <w:t>NH</w:t>
            </w:r>
            <w:r>
              <w:rPr>
                <w:rFonts w:hint="default"/>
                <w:color w:val="000000" w:themeColor="text1"/>
                <w:sz w:val="24"/>
                <w:szCs w:val="24"/>
                <w:vertAlign w:val="subscript"/>
                <w:lang w:val="en-US" w:eastAsia="zh-CN"/>
                <w14:textFill>
                  <w14:solidFill>
                    <w14:schemeClr w14:val="tx1"/>
                  </w14:solidFill>
                </w14:textFill>
              </w:rPr>
              <w:t>3</w:t>
            </w:r>
            <w:r>
              <w:rPr>
                <w:rFonts w:hint="default"/>
                <w:color w:val="000000" w:themeColor="text1"/>
                <w:sz w:val="24"/>
                <w:szCs w:val="24"/>
                <w:vertAlign w:val="baseline"/>
                <w:lang w:val="en-US" w:eastAsia="zh-CN"/>
                <w14:textFill>
                  <w14:solidFill>
                    <w14:schemeClr w14:val="tx1"/>
                  </w14:solidFill>
                </w14:textFill>
              </w:rPr>
              <w:t>-N</w:t>
            </w:r>
            <w:r>
              <w:rPr>
                <w:rFonts w:hint="eastAsia"/>
                <w:color w:val="000000" w:themeColor="text1"/>
                <w:sz w:val="24"/>
                <w:lang w:val="en-US" w:eastAsia="zh-CN"/>
                <w14:textFill>
                  <w14:solidFill>
                    <w14:schemeClr w14:val="tx1"/>
                  </w14:solidFill>
                </w14:textFill>
              </w:rPr>
              <w:t>0.703</w:t>
            </w:r>
            <w:r>
              <w:rPr>
                <w:color w:val="000000" w:themeColor="text1"/>
                <w:sz w:val="24"/>
                <w14:textFill>
                  <w14:solidFill>
                    <w14:schemeClr w14:val="tx1"/>
                  </w14:solidFill>
                </w14:textFill>
              </w:rPr>
              <w:t>mg/L</w:t>
            </w:r>
            <w:r>
              <w:rPr>
                <w:rFonts w:hint="eastAsia"/>
                <w:color w:val="000000" w:themeColor="text1"/>
                <w:sz w:val="24"/>
                <w:szCs w:val="24"/>
                <w:lang w:val="en-US" w:eastAsia="zh-CN"/>
                <w14:textFill>
                  <w14:solidFill>
                    <w14:schemeClr w14:val="tx1"/>
                  </w14:solidFill>
                </w14:textFill>
              </w:rPr>
              <w:t>、SS87mg/L、TP0.78mg/L、TN19.5mg/L。满足以下标准。</w:t>
            </w:r>
          </w:p>
          <w:p>
            <w:pPr>
              <w:pStyle w:val="49"/>
              <w:keepLines w:val="0"/>
              <w:suppressLineNumbers w:val="0"/>
              <w:bidi w:val="0"/>
              <w:spacing w:before="0" w:beforeAutospacing="0" w:after="0" w:afterAutospacing="0"/>
              <w:ind w:left="0" w:right="0"/>
              <w:rPr>
                <w:rFonts w:hint="default"/>
              </w:rPr>
            </w:pPr>
            <w:r>
              <w:rPr>
                <w:rFonts w:hint="eastAsia"/>
                <w:b/>
                <w:lang w:val="en-US" w:eastAsia="zh-CN"/>
              </w:rPr>
              <w:t xml:space="preserve"> 废水</w:t>
            </w:r>
            <w:r>
              <w:rPr>
                <w:rFonts w:hint="default"/>
              </w:rPr>
              <w:t>执行标准</w:t>
            </w:r>
          </w:p>
          <w:tbl>
            <w:tblPr>
              <w:tblStyle w:val="1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413"/>
              <w:gridCol w:w="1414"/>
              <w:gridCol w:w="25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41"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污染物</w:t>
                  </w:r>
                </w:p>
              </w:tc>
              <w:tc>
                <w:tcPr>
                  <w:tcW w:w="2025"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执行标准</w:t>
                  </w:r>
                </w:p>
              </w:tc>
              <w:tc>
                <w:tcPr>
                  <w:tcW w:w="839" w:type="pct"/>
                  <w:noWrap w:val="0"/>
                  <w:vAlign w:val="top"/>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污染因子</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废水</w:t>
                  </w:r>
                </w:p>
              </w:tc>
              <w:tc>
                <w:tcPr>
                  <w:tcW w:w="2025" w:type="pct"/>
                  <w:vMerge w:val="restar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cs="Times New Roman"/>
                      <w:b w:val="0"/>
                      <w:bCs w:val="0"/>
                      <w:kern w:val="2"/>
                      <w:sz w:val="21"/>
                      <w:szCs w:val="21"/>
                      <w:highlight w:val="none"/>
                      <w:u w:val="none"/>
                      <w:vertAlign w:val="baseline"/>
                      <w:lang w:val="en-US" w:eastAsia="zh-CN" w:bidi="ar-SA"/>
                    </w:rPr>
                    <w:t>新乡县综合污水处理厂</w:t>
                  </w:r>
                  <w:r>
                    <w:rPr>
                      <w:rFonts w:hint="default" w:ascii="Times New Roman" w:hAnsi="Times New Roman" w:eastAsia="宋体" w:cs="Times New Roman"/>
                      <w:b w:val="0"/>
                      <w:bCs w:val="0"/>
                      <w:kern w:val="2"/>
                      <w:sz w:val="21"/>
                      <w:szCs w:val="21"/>
                      <w:highlight w:val="none"/>
                      <w:u w:val="none"/>
                      <w:vertAlign w:val="baseline"/>
                      <w:lang w:val="en-US" w:eastAsia="zh-CN" w:bidi="ar-SA"/>
                    </w:rPr>
                    <w:t>收水标准</w:t>
                  </w: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COD</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cs="Times New Roman"/>
                      <w:b w:val="0"/>
                      <w:bCs w:val="0"/>
                      <w:kern w:val="2"/>
                      <w:sz w:val="21"/>
                      <w:szCs w:val="21"/>
                      <w:highlight w:val="none"/>
                      <w:u w:val="none"/>
                      <w:vertAlign w:val="baseline"/>
                      <w:lang w:val="en-US" w:eastAsia="zh-CN" w:bidi="ar-SA"/>
                    </w:rPr>
                    <w:t>400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eastAsia" w:ascii="Times New Roman" w:hAnsi="Times New Roman" w:eastAsia="宋体" w:cs="Times New Roman"/>
                      <w:b w:val="0"/>
                      <w:bCs w:val="0"/>
                      <w:kern w:val="2"/>
                      <w:sz w:val="21"/>
                      <w:szCs w:val="21"/>
                      <w:highlight w:val="none"/>
                      <w:u w:val="none"/>
                      <w:vertAlign w:val="baseline"/>
                      <w:lang w:val="en-US" w:eastAsia="zh-CN" w:bidi="ar-SA"/>
                    </w:rPr>
                    <w:t>BOD</w:t>
                  </w:r>
                  <w:r>
                    <w:rPr>
                      <w:rFonts w:hint="eastAsia" w:ascii="Times New Roman" w:hAnsi="Times New Roman" w:eastAsia="宋体" w:cs="Times New Roman"/>
                      <w:b w:val="0"/>
                      <w:bCs w:val="0"/>
                      <w:kern w:val="2"/>
                      <w:sz w:val="21"/>
                      <w:szCs w:val="21"/>
                      <w:highlight w:val="none"/>
                      <w:u w:val="none"/>
                      <w:vertAlign w:val="subscript"/>
                      <w:lang w:val="en-US" w:eastAsia="zh-CN" w:bidi="ar-SA"/>
                    </w:rPr>
                    <w:t>5</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w:t>
                  </w:r>
                  <w:r>
                    <w:rPr>
                      <w:rFonts w:hint="eastAsia" w:ascii="Times New Roman" w:hAnsi="Times New Roman" w:eastAsia="宋体" w:cs="Times New Roman"/>
                      <w:b w:val="0"/>
                      <w:bCs w:val="0"/>
                      <w:kern w:val="2"/>
                      <w:sz w:val="21"/>
                      <w:szCs w:val="21"/>
                      <w:highlight w:val="none"/>
                      <w:u w:val="none"/>
                      <w:vertAlign w:val="baseline"/>
                      <w:lang w:val="en-US" w:eastAsia="zh-CN" w:bidi="ar-SA"/>
                    </w:rPr>
                    <w:t>1</w:t>
                  </w:r>
                  <w:r>
                    <w:rPr>
                      <w:rFonts w:hint="eastAsia" w:cs="Times New Roman"/>
                      <w:b w:val="0"/>
                      <w:bCs w:val="0"/>
                      <w:kern w:val="2"/>
                      <w:sz w:val="21"/>
                      <w:szCs w:val="21"/>
                      <w:highlight w:val="none"/>
                      <w:u w:val="none"/>
                      <w:vertAlign w:val="baseline"/>
                      <w:lang w:val="en-US" w:eastAsia="zh-CN" w:bidi="ar-SA"/>
                    </w:rPr>
                    <w:t>00</w:t>
                  </w:r>
                  <w:r>
                    <w:rPr>
                      <w:rFonts w:hint="default" w:ascii="Times New Roman" w:hAnsi="Times New Roman" w:eastAsia="宋体" w:cs="Times New Roman"/>
                      <w:b w:val="0"/>
                      <w:bCs w:val="0"/>
                      <w:kern w:val="2"/>
                      <w:sz w:val="21"/>
                      <w:szCs w:val="21"/>
                      <w:highlight w:val="none"/>
                      <w:u w:val="none"/>
                      <w:vertAlign w:val="baseline"/>
                      <w:lang w:val="en-US" w:eastAsia="zh-CN" w:bidi="ar-SA"/>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szCs w:val="24"/>
                      <w:highlight w:val="none"/>
                      <w:u w:val="no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SS</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180</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NH</w:t>
                  </w:r>
                  <w:r>
                    <w:rPr>
                      <w:rFonts w:hint="default" w:ascii="Times New Roman" w:hAnsi="Times New Roman" w:eastAsia="宋体" w:cs="Times New Roman"/>
                      <w:b w:val="0"/>
                      <w:bCs w:val="0"/>
                      <w:kern w:val="2"/>
                      <w:sz w:val="21"/>
                      <w:szCs w:val="21"/>
                      <w:highlight w:val="none"/>
                      <w:u w:val="none"/>
                      <w:vertAlign w:val="subscript"/>
                      <w:lang w:val="en-US" w:eastAsia="zh-CN" w:bidi="ar-SA"/>
                    </w:rPr>
                    <w:t>3</w:t>
                  </w:r>
                  <w:r>
                    <w:rPr>
                      <w:rFonts w:hint="default" w:ascii="Times New Roman" w:hAnsi="Times New Roman" w:eastAsia="宋体" w:cs="Times New Roman"/>
                      <w:b w:val="0"/>
                      <w:bCs w:val="0"/>
                      <w:kern w:val="2"/>
                      <w:sz w:val="21"/>
                      <w:szCs w:val="21"/>
                      <w:highlight w:val="none"/>
                      <w:u w:val="none"/>
                      <w:vertAlign w:val="baseline"/>
                      <w:lang w:val="en-US" w:eastAsia="zh-CN" w:bidi="ar-SA"/>
                    </w:rPr>
                    <w: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59</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highlight w:val="none"/>
                      <w:u w:val="none"/>
                      <w:vertAlign w:val="baseline"/>
                      <w:lang w:val="en-US" w:eastAsia="zh-CN" w:bidi="ar-SA"/>
                    </w:rPr>
                  </w:pPr>
                  <w:r>
                    <w:rPr>
                      <w:rFonts w:hint="default" w:ascii="Times New Roman" w:hAnsi="Times New Roman" w:eastAsia="宋体" w:cs="Times New Roman"/>
                      <w:b w:val="0"/>
                      <w:bCs w:val="0"/>
                      <w:kern w:val="2"/>
                      <w:sz w:val="21"/>
                      <w:szCs w:val="21"/>
                      <w:highlight w:val="none"/>
                      <w:u w:val="none"/>
                      <w:vertAlign w:val="baseline"/>
                      <w:lang w:val="en-US" w:eastAsia="zh-CN" w:bidi="ar-SA"/>
                    </w:rPr>
                    <w:t>TP</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vertAlign w:val="baseline"/>
                      <w:lang w:val="en-US" w:eastAsia="zh-CN"/>
                    </w:rPr>
                    <w:t>≤</w:t>
                  </w:r>
                  <w:r>
                    <w:rPr>
                      <w:rFonts w:hint="eastAsia" w:cs="Times New Roman"/>
                      <w:b w:val="0"/>
                      <w:bCs w:val="0"/>
                      <w:sz w:val="21"/>
                      <w:szCs w:val="21"/>
                      <w:highlight w:val="none"/>
                      <w:u w:val="none"/>
                      <w:vertAlign w:val="baseline"/>
                      <w:lang w:val="en-US" w:eastAsia="zh-CN"/>
                    </w:rPr>
                    <w:t>4</w:t>
                  </w:r>
                  <w:r>
                    <w:rPr>
                      <w:rFonts w:hint="default" w:ascii="Times New Roman" w:hAnsi="Times New Roman" w:eastAsia="宋体" w:cs="Times New Roman"/>
                      <w:b w:val="0"/>
                      <w:bCs w:val="0"/>
                      <w:sz w:val="21"/>
                      <w:szCs w:val="21"/>
                      <w:highlight w:val="none"/>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shd w:val="clear" w:color="auto" w:fill="auto"/>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70</w:t>
                  </w:r>
                  <w:r>
                    <w:rPr>
                      <w:rFonts w:hint="default" w:ascii="Times New Roman" w:hAnsi="Times New Roman" w:eastAsia="宋体" w:cs="Times New Roman"/>
                      <w:b w:val="0"/>
                      <w:bCs w:val="0"/>
                      <w:sz w:val="21"/>
                      <w:szCs w:val="21"/>
                      <w:u w:val="none"/>
                      <w:vertAlign w:val="baseline"/>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restar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《污水排入城镇下水道水质标准》（GB/T31962-2015）中C级标准</w:t>
                  </w: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COD</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ascii="Times New Roman" w:hAnsi="Times New Roman" w:eastAsia="宋体" w:cs="Times New Roman"/>
                      <w:b w:val="0"/>
                      <w:bCs w:val="0"/>
                      <w:kern w:val="2"/>
                      <w:sz w:val="21"/>
                      <w:szCs w:val="21"/>
                      <w:u w:val="none"/>
                      <w:vertAlign w:val="baseline"/>
                      <w:lang w:val="en-US" w:eastAsia="zh-CN" w:bidi="ar-SA"/>
                    </w:rPr>
                    <w:t>BOD</w:t>
                  </w:r>
                  <w:r>
                    <w:rPr>
                      <w:rFonts w:hint="eastAsia" w:ascii="Times New Roman" w:hAnsi="Times New Roman" w:eastAsia="宋体" w:cs="Times New Roman"/>
                      <w:b w:val="0"/>
                      <w:bCs w:val="0"/>
                      <w:kern w:val="2"/>
                      <w:sz w:val="21"/>
                      <w:szCs w:val="21"/>
                      <w:u w:val="none"/>
                      <w:vertAlign w:val="subscript"/>
                      <w:lang w:val="en-US" w:eastAsia="zh-CN" w:bidi="ar-SA"/>
                    </w:rPr>
                    <w:t>5</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ascii="Times New Roman" w:hAnsi="Times New Roman" w:eastAsia="宋体" w:cs="Times New Roman"/>
                      <w:b w:val="0"/>
                      <w:bCs w:val="0"/>
                      <w:sz w:val="21"/>
                      <w:szCs w:val="21"/>
                      <w:u w:val="none"/>
                      <w:vertAlign w:val="baseline"/>
                      <w:lang w:val="en-US" w:eastAsia="zh-CN"/>
                    </w:rPr>
                    <w:t>15</w:t>
                  </w:r>
                  <w:r>
                    <w:rPr>
                      <w:rFonts w:hint="default" w:ascii="Times New Roman" w:hAnsi="Times New Roman" w:eastAsia="宋体" w:cs="Times New Roman"/>
                      <w:b w:val="0"/>
                      <w:bCs w:val="0"/>
                      <w:sz w:val="21"/>
                      <w:szCs w:val="21"/>
                      <w:u w:val="none"/>
                      <w:vertAlign w:val="baseline"/>
                      <w:lang w:val="en-US" w:eastAsia="zh-CN"/>
                    </w:rPr>
                    <w:t>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560" w:firstLineChars="200"/>
                    <w:jc w:val="center"/>
                    <w:textAlignment w:val="auto"/>
                    <w:outlineLvl w:val="0"/>
                    <w:rPr>
                      <w:rFonts w:hint="default" w:ascii="Times New Roman" w:hAnsi="Times New Roman" w:eastAsia="宋体" w:cs="Times New Roman"/>
                      <w:kern w:val="2"/>
                      <w:sz w:val="28"/>
                      <w:u w:val="no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SS</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NH</w:t>
                  </w:r>
                  <w:r>
                    <w:rPr>
                      <w:rFonts w:hint="default" w:ascii="Times New Roman" w:hAnsi="Times New Roman" w:eastAsia="宋体" w:cs="Times New Roman"/>
                      <w:b w:val="0"/>
                      <w:bCs w:val="0"/>
                      <w:kern w:val="2"/>
                      <w:sz w:val="21"/>
                      <w:szCs w:val="21"/>
                      <w:u w:val="none"/>
                      <w:vertAlign w:val="subscript"/>
                      <w:lang w:val="en-US" w:eastAsia="zh-CN" w:bidi="ar-SA"/>
                    </w:rPr>
                    <w:t>3</w:t>
                  </w:r>
                  <w:r>
                    <w:rPr>
                      <w:rFonts w:hint="default" w:ascii="Times New Roman" w:hAnsi="Times New Roman" w:eastAsia="宋体" w:cs="Times New Roman"/>
                      <w:b w:val="0"/>
                      <w:bCs w:val="0"/>
                      <w:kern w:val="2"/>
                      <w:sz w:val="21"/>
                      <w:szCs w:val="21"/>
                      <w:u w:val="none"/>
                      <w:vertAlign w:val="baseline"/>
                      <w:lang w:val="en-US" w:eastAsia="zh-CN" w:bidi="ar-SA"/>
                    </w:rPr>
                    <w: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default" w:ascii="Times New Roman" w:hAnsi="Times New Roman" w:eastAsia="宋体" w:cs="Times New Roman"/>
                      <w:b w:val="0"/>
                      <w:bCs w:val="0"/>
                      <w:kern w:val="2"/>
                      <w:sz w:val="21"/>
                      <w:szCs w:val="21"/>
                      <w:u w:val="none"/>
                      <w:vertAlign w:val="baseline"/>
                      <w:lang w:val="en-US" w:eastAsia="zh-CN" w:bidi="ar-SA"/>
                    </w:rPr>
                    <w:t>TP</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≤5.0mg/L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41"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2025" w:type="pct"/>
                  <w:vMerge w:val="continue"/>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firstLine="420" w:firstLineChars="20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p>
              </w:tc>
              <w:tc>
                <w:tcPr>
                  <w:tcW w:w="839"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outlineLvl w:val="0"/>
                    <w:rPr>
                      <w:rFonts w:hint="default" w:ascii="Times New Roman" w:hAnsi="Times New Roman" w:eastAsia="宋体" w:cs="Times New Roman"/>
                      <w:b w:val="0"/>
                      <w:bCs w:val="0"/>
                      <w:kern w:val="2"/>
                      <w:sz w:val="21"/>
                      <w:szCs w:val="21"/>
                      <w:u w:val="none"/>
                      <w:vertAlign w:val="baseline"/>
                      <w:lang w:val="en-US" w:eastAsia="zh-CN" w:bidi="ar-SA"/>
                    </w:rPr>
                  </w:pPr>
                  <w:r>
                    <w:rPr>
                      <w:rFonts w:hint="eastAsia" w:cs="Times New Roman"/>
                      <w:b w:val="0"/>
                      <w:bCs w:val="0"/>
                      <w:kern w:val="2"/>
                      <w:sz w:val="21"/>
                      <w:szCs w:val="21"/>
                      <w:u w:val="none"/>
                      <w:vertAlign w:val="baseline"/>
                      <w:lang w:val="en-US" w:eastAsia="zh-CN" w:bidi="ar-SA"/>
                    </w:rPr>
                    <w:t>TN</w:t>
                  </w:r>
                </w:p>
              </w:tc>
              <w:tc>
                <w:tcPr>
                  <w:tcW w:w="1493"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w:t>
                  </w:r>
                  <w:r>
                    <w:rPr>
                      <w:rFonts w:hint="eastAsia" w:cs="Times New Roman"/>
                      <w:b w:val="0"/>
                      <w:bCs w:val="0"/>
                      <w:sz w:val="21"/>
                      <w:szCs w:val="21"/>
                      <w:u w:val="none"/>
                      <w:vertAlign w:val="baseline"/>
                      <w:lang w:val="en-US" w:eastAsia="zh-CN"/>
                    </w:rPr>
                    <w:t>45</w:t>
                  </w:r>
                  <w:r>
                    <w:rPr>
                      <w:rFonts w:hint="default" w:ascii="Times New Roman" w:hAnsi="Times New Roman" w:eastAsia="宋体" w:cs="Times New Roman"/>
                      <w:b w:val="0"/>
                      <w:bCs w:val="0"/>
                      <w:sz w:val="21"/>
                      <w:szCs w:val="21"/>
                      <w:u w:val="none"/>
                      <w:vertAlign w:val="baseline"/>
                      <w:lang w:val="en-US" w:eastAsia="zh-CN"/>
                    </w:rPr>
                    <w:t>mg/L</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sz w:val="24"/>
                <w:szCs w:val="24"/>
                <w:highlight w:val="none"/>
                <w:lang w:val="en-US" w:eastAsia="zh-CN"/>
              </w:rPr>
            </w:pPr>
            <w:r>
              <w:rPr>
                <w:rFonts w:hint="eastAsia" w:ascii="Times New Roman" w:hAnsi="Times New Roman"/>
                <w:sz w:val="24"/>
                <w:szCs w:val="24"/>
                <w:highlight w:val="none"/>
                <w:lang w:val="en-US" w:eastAsia="zh-CN"/>
              </w:rPr>
              <w:t>本项目</w:t>
            </w:r>
            <w:r>
              <w:rPr>
                <w:rFonts w:hint="eastAsia"/>
                <w:sz w:val="24"/>
                <w:szCs w:val="24"/>
                <w:highlight w:val="none"/>
                <w:lang w:val="en-US" w:eastAsia="zh-CN"/>
              </w:rPr>
              <w:t>建成后全厂水</w:t>
            </w:r>
            <w:r>
              <w:rPr>
                <w:rFonts w:hint="eastAsia" w:ascii="Times New Roman" w:hAnsi="Times New Roman"/>
                <w:sz w:val="24"/>
                <w:szCs w:val="24"/>
                <w:highlight w:val="none"/>
                <w:lang w:val="en-US" w:eastAsia="zh-CN"/>
              </w:rPr>
              <w:t>污染物排放量见下表</w:t>
            </w:r>
            <w:r>
              <w:rPr>
                <w:rFonts w:hint="eastAsia"/>
                <w:sz w:val="24"/>
                <w:szCs w:val="24"/>
                <w:highlight w:val="none"/>
                <w:lang w:val="en-US" w:eastAsia="zh-CN"/>
              </w:rPr>
              <w:t>。</w:t>
            </w:r>
          </w:p>
          <w:p>
            <w:pPr>
              <w:pStyle w:val="49"/>
              <w:bidi w:val="0"/>
              <w:rPr>
                <w:b/>
                <w:sz w:val="24"/>
                <w:lang w:val="fr-FR"/>
              </w:rPr>
            </w:pPr>
            <w:r>
              <w:rPr>
                <w:rFonts w:hint="eastAsia"/>
                <w:b/>
                <w:sz w:val="24"/>
                <w:lang w:val="en-US" w:eastAsia="zh-CN"/>
              </w:rPr>
              <w:t xml:space="preserve"> </w:t>
            </w:r>
            <w:r>
              <w:rPr>
                <w:rFonts w:hint="eastAsia"/>
                <w:b/>
                <w:bCs/>
                <w:kern w:val="0"/>
                <w:sz w:val="24"/>
                <w:lang w:eastAsia="zh-CN"/>
              </w:rPr>
              <w:t>全厂</w:t>
            </w:r>
            <w:r>
              <w:rPr>
                <w:rFonts w:hint="eastAsia"/>
                <w:b/>
                <w:sz w:val="24"/>
                <w:lang w:val="en-US" w:eastAsia="zh-CN"/>
              </w:rPr>
              <w:t>水</w:t>
            </w:r>
            <w:r>
              <w:rPr>
                <w:rFonts w:hint="eastAsia" w:ascii="Times New Roman" w:hAnsi="Times New Roman" w:eastAsia="宋体" w:cs="Times New Roman"/>
                <w:lang w:val="en-US" w:eastAsia="zh-CN"/>
              </w:rPr>
              <w:t>污染物</w:t>
            </w:r>
            <w:r>
              <w:rPr>
                <w:b/>
                <w:sz w:val="24"/>
              </w:rPr>
              <w:t>排放量核算表</w:t>
            </w:r>
          </w:p>
          <w:tbl>
            <w:tblPr>
              <w:tblStyle w:val="17"/>
              <w:tblW w:w="490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797"/>
              <w:gridCol w:w="1077"/>
              <w:gridCol w:w="1077"/>
              <w:gridCol w:w="1077"/>
              <w:gridCol w:w="1077"/>
              <w:gridCol w:w="1077"/>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7" w:type="pct"/>
                  <w:tcBorders>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eastAsia="宋体"/>
                      <w:b/>
                      <w:szCs w:val="21"/>
                      <w:lang w:val="fr-FR" w:eastAsia="zh-CN"/>
                    </w:rPr>
                  </w:pPr>
                  <w:r>
                    <w:rPr>
                      <w:rFonts w:hint="default" w:hAnsi="宋体"/>
                      <w:b/>
                      <w:szCs w:val="21"/>
                    </w:rPr>
                    <w:t>排放量</w:t>
                  </w:r>
                  <w:r>
                    <w:rPr>
                      <w:rFonts w:hint="default" w:hAnsi="宋体"/>
                      <w:b/>
                      <w:szCs w:val="21"/>
                      <w:lang w:val="fr-FR"/>
                    </w:rPr>
                    <w:t>（</w:t>
                  </w:r>
                  <w:r>
                    <w:rPr>
                      <w:rFonts w:hint="default"/>
                      <w:b/>
                      <w:szCs w:val="21"/>
                      <w:lang w:val="fr-FR"/>
                    </w:rPr>
                    <w:t>t/a</w:t>
                  </w:r>
                  <w:r>
                    <w:rPr>
                      <w:rFonts w:hint="default" w:hAnsi="宋体"/>
                      <w:b/>
                      <w:szCs w:val="21"/>
                      <w:lang w:val="fr-FR"/>
                    </w:rPr>
                    <w:t>）</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eastAsia="宋体"/>
                      <w:b/>
                      <w:szCs w:val="21"/>
                      <w:lang w:val="fr-FR" w:eastAsia="zh-CN"/>
                    </w:rPr>
                  </w:pPr>
                  <w:r>
                    <w:rPr>
                      <w:rFonts w:hint="default"/>
                      <w:szCs w:val="21"/>
                      <w:highlight w:val="none"/>
                    </w:rPr>
                    <w:t>COD</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eastAsia="宋体"/>
                      <w:b/>
                      <w:szCs w:val="21"/>
                      <w:lang w:val="en-US" w:eastAsia="zh-CN"/>
                    </w:rPr>
                  </w:pPr>
                  <w:r>
                    <w:rPr>
                      <w:rFonts w:hint="default"/>
                      <w:szCs w:val="21"/>
                      <w:highlight w:val="none"/>
                    </w:rPr>
                    <w:t>BOD</w:t>
                  </w:r>
                  <w:r>
                    <w:rPr>
                      <w:rFonts w:hint="default"/>
                      <w:szCs w:val="21"/>
                      <w:highlight w:val="none"/>
                      <w:vertAlign w:val="subscript"/>
                    </w:rPr>
                    <w:t>5</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hAnsi="宋体"/>
                      <w:b/>
                      <w:szCs w:val="21"/>
                      <w:lang w:val="en-US" w:eastAsia="zh-CN"/>
                    </w:rPr>
                  </w:pPr>
                  <w:r>
                    <w:rPr>
                      <w:rFonts w:hint="default"/>
                      <w:color w:val="000000"/>
                      <w:sz w:val="21"/>
                      <w:szCs w:val="21"/>
                      <w:vertAlign w:val="baseline"/>
                      <w:lang w:val="en-US" w:eastAsia="zh-CN"/>
                    </w:rPr>
                    <w:t>NH</w:t>
                  </w:r>
                  <w:r>
                    <w:rPr>
                      <w:rFonts w:hint="default"/>
                      <w:color w:val="000000"/>
                      <w:sz w:val="21"/>
                      <w:szCs w:val="21"/>
                      <w:vertAlign w:val="subscript"/>
                      <w:lang w:val="en-US" w:eastAsia="zh-CN"/>
                    </w:rPr>
                    <w:t>3</w:t>
                  </w:r>
                  <w:r>
                    <w:rPr>
                      <w:rFonts w:hint="default"/>
                      <w:color w:val="000000"/>
                      <w:sz w:val="21"/>
                      <w:szCs w:val="21"/>
                      <w:vertAlign w:val="baseline"/>
                      <w:lang w:val="en-US" w:eastAsia="zh-CN"/>
                    </w:rPr>
                    <w:t>-N</w:t>
                  </w:r>
                  <w:r>
                    <w:rPr>
                      <w:rFonts w:hint="eastAsia"/>
                      <w:color w:val="000000"/>
                      <w:sz w:val="21"/>
                      <w:szCs w:val="21"/>
                      <w:vertAlign w:val="baseline"/>
                      <w:lang w:val="en-US" w:eastAsia="zh-CN"/>
                    </w:rPr>
                    <w:t xml:space="preserve"> </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hAnsi="宋体" w:eastAsia="宋体"/>
                      <w:b/>
                      <w:szCs w:val="21"/>
                      <w:lang w:val="en-US" w:eastAsia="zh-CN"/>
                    </w:rPr>
                  </w:pPr>
                  <w:r>
                    <w:rPr>
                      <w:rFonts w:hint="eastAsia"/>
                      <w:szCs w:val="21"/>
                      <w:highlight w:val="none"/>
                      <w:lang w:val="en-US" w:eastAsia="zh-CN"/>
                    </w:rPr>
                    <w:t>SS</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hAnsi="宋体" w:eastAsia="宋体"/>
                      <w:b/>
                      <w:szCs w:val="21"/>
                      <w:lang w:val="en-US" w:eastAsia="zh-CN"/>
                    </w:rPr>
                  </w:pPr>
                  <w:r>
                    <w:rPr>
                      <w:rFonts w:hint="eastAsia"/>
                      <w:szCs w:val="21"/>
                      <w:highlight w:val="none"/>
                      <w:lang w:val="en-US" w:eastAsia="zh-CN"/>
                    </w:rPr>
                    <w:t>TP</w:t>
                  </w:r>
                </w:p>
              </w:tc>
              <w:tc>
                <w:tcPr>
                  <w:tcW w:w="652" w:type="pct"/>
                  <w:tcBorders>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hAnsi="宋体"/>
                      <w:b/>
                      <w:szCs w:val="21"/>
                      <w:lang w:val="en-US" w:eastAsia="zh-CN"/>
                    </w:rPr>
                  </w:pPr>
                  <w:r>
                    <w:rPr>
                      <w:rFonts w:hint="eastAsia"/>
                      <w:szCs w:val="21"/>
                      <w:highlight w:val="none"/>
                      <w:lang w:val="en-US" w:eastAsia="zh-CN"/>
                    </w:rPr>
                    <w:t>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97" w:type="dxa"/>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szCs w:val="21"/>
                      <w:lang w:val="en-US" w:eastAsia="zh-CN"/>
                    </w:rPr>
                  </w:pPr>
                  <w:r>
                    <w:rPr>
                      <w:rFonts w:hint="eastAsia"/>
                      <w:szCs w:val="21"/>
                      <w:lang w:val="en-US" w:eastAsia="zh-CN"/>
                    </w:rPr>
                    <w:t>本项目</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0.0536</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0.0134</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0.0027</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0.0134</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0.0005</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7" w:type="pct"/>
                  <w:tcBorders>
                    <w:top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现有工程改建后</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0.1071</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0.0268</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0.0054</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0.0268</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0.0011</w:t>
                  </w:r>
                </w:p>
              </w:tc>
              <w:tc>
                <w:tcPr>
                  <w:tcW w:w="1077" w:type="dxa"/>
                  <w:tcBorders>
                    <w:top w:val="single" w:color="auto" w:sz="8" w:space="0"/>
                    <w:bottom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97" w:type="dxa"/>
                  <w:tcBorders>
                    <w:top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color w:val="auto"/>
                      <w:szCs w:val="21"/>
                      <w:lang w:val="en-US" w:eastAsia="zh-CN"/>
                    </w:rPr>
                  </w:pPr>
                  <w:r>
                    <w:rPr>
                      <w:rFonts w:hint="eastAsia"/>
                      <w:color w:val="auto"/>
                      <w:szCs w:val="21"/>
                      <w:lang w:val="en-US" w:eastAsia="zh-CN"/>
                    </w:rPr>
                    <w:t>本项目建成后全场总计</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0.1607</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0.0402</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0.0081</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0.0402</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0.0016</w:t>
                  </w:r>
                </w:p>
              </w:tc>
              <w:tc>
                <w:tcPr>
                  <w:tcW w:w="1077" w:type="dxa"/>
                  <w:tcBorders>
                    <w:top w:val="single" w:color="auto" w:sz="8" w:space="0"/>
                  </w:tcBorders>
                  <w:noWrap w:val="0"/>
                  <w:vAlign w:val="center"/>
                </w:tcPr>
                <w:p>
                  <w:pPr>
                    <w:keepNext w:val="0"/>
                    <w:keepLines w:val="0"/>
                    <w:suppressLineNumbers w:val="0"/>
                    <w:spacing w:before="0" w:beforeAutospacing="0" w:after="0" w:afterAutospacing="0"/>
                    <w:ind w:left="0" w:leftChars="0" w:right="0" w:rightChars="0"/>
                    <w:jc w:val="center"/>
                    <w:rPr>
                      <w:rFonts w:hint="default"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0.0603</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（3）废水检测计划</w:t>
            </w:r>
          </w:p>
          <w:p>
            <w:pPr>
              <w:pStyle w:val="49"/>
              <w:bidi w:val="0"/>
              <w:rPr>
                <w:rFonts w:hint="default" w:ascii="Times New Roman" w:hAnsi="Times New Roman" w:eastAsia="宋体" w:cs="Times New Roman"/>
                <w:b/>
                <w:sz w:val="24"/>
                <w:lang w:val="en-US" w:eastAsia="zh-CN"/>
              </w:rPr>
            </w:pPr>
            <w:r>
              <w:rPr>
                <w:rFonts w:hint="eastAsia" w:ascii="Times New Roman" w:hAnsi="Times New Roman" w:eastAsia="宋体" w:cs="Times New Roman"/>
                <w:b/>
                <w:sz w:val="24"/>
                <w:lang w:val="en-US" w:eastAsia="zh-CN"/>
              </w:rPr>
              <w:t xml:space="preserve"> 废水</w:t>
            </w:r>
            <w:r>
              <w:rPr>
                <w:rFonts w:hint="default" w:ascii="Times New Roman" w:hAnsi="Times New Roman" w:eastAsia="宋体" w:cs="Times New Roman"/>
                <w:b/>
                <w:sz w:val="24"/>
                <w:lang w:val="en-US" w:eastAsia="zh-CN"/>
              </w:rPr>
              <w:t>监测计划一览表</w:t>
            </w:r>
          </w:p>
          <w:tbl>
            <w:tblPr>
              <w:tblStyle w:val="1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52"/>
              <w:gridCol w:w="2381"/>
              <w:gridCol w:w="3181"/>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0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95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类别</w:t>
                  </w:r>
                </w:p>
              </w:tc>
              <w:tc>
                <w:tcPr>
                  <w:tcW w:w="23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监测因子</w:t>
                  </w:r>
                </w:p>
              </w:tc>
              <w:tc>
                <w:tcPr>
                  <w:tcW w:w="31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监测点位</w:t>
                  </w:r>
                </w:p>
              </w:tc>
              <w:tc>
                <w:tcPr>
                  <w:tcW w:w="1274"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952"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废水</w:t>
                  </w:r>
                </w:p>
              </w:tc>
              <w:tc>
                <w:tcPr>
                  <w:tcW w:w="23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w:t>
                  </w:r>
                  <w:r>
                    <w:rPr>
                      <w:rFonts w:hint="eastAsia"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lang w:val="en-US" w:eastAsia="zh-CN" w:bidi="ar-SA"/>
                    </w:rPr>
                    <w:t>、SS、NH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-N、</w:t>
                  </w:r>
                  <w:r>
                    <w:rPr>
                      <w:rFonts w:hint="eastAsia" w:ascii="Times New Roman" w:hAnsi="Times New Roman" w:eastAsia="宋体" w:cs="Times New Roman"/>
                      <w:color w:val="auto"/>
                      <w:kern w:val="2"/>
                      <w:sz w:val="21"/>
                      <w:szCs w:val="21"/>
                      <w:lang w:val="en-US" w:eastAsia="zh-CN" w:bidi="ar-SA"/>
                    </w:rPr>
                    <w:t>TN、</w:t>
                  </w:r>
                  <w:r>
                    <w:rPr>
                      <w:rFonts w:hint="default" w:ascii="Times New Roman" w:hAnsi="Times New Roman" w:eastAsia="宋体" w:cs="Times New Roman"/>
                      <w:color w:val="auto"/>
                      <w:kern w:val="2"/>
                      <w:sz w:val="21"/>
                      <w:szCs w:val="21"/>
                      <w:lang w:val="en-US" w:eastAsia="zh-CN" w:bidi="ar-SA"/>
                    </w:rPr>
                    <w:t>TP</w:t>
                  </w:r>
                </w:p>
              </w:tc>
              <w:tc>
                <w:tcPr>
                  <w:tcW w:w="3181"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总排口</w:t>
                  </w:r>
                </w:p>
              </w:tc>
              <w:tc>
                <w:tcPr>
                  <w:tcW w:w="1274" w:type="dxa"/>
                  <w:noWrap w:val="0"/>
                  <w:vAlign w:val="center"/>
                </w:tcPr>
                <w:p>
                  <w:pPr>
                    <w:keepNext w:val="0"/>
                    <w:keepLines w:val="0"/>
                    <w:widowControl w:val="0"/>
                    <w:suppressLineNumbers w:val="0"/>
                    <w:snapToGrid w:val="0"/>
                    <w:spacing w:before="0" w:beforeAutospacing="0" w:after="120" w:afterLines="0" w:afterAutospacing="0" w:line="360" w:lineRule="exact"/>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w:t>
                  </w:r>
                  <w:r>
                    <w:rPr>
                      <w:rFonts w:hint="eastAsia" w:ascii="Times New Roman" w:hAnsi="Times New Roman" w:eastAsia="宋体" w:cs="Times New Roman"/>
                      <w:color w:val="auto"/>
                      <w:kern w:val="2"/>
                      <w:sz w:val="21"/>
                      <w:szCs w:val="21"/>
                      <w:lang w:val="en-US" w:eastAsia="zh-CN" w:bidi="ar-SA"/>
                    </w:rPr>
                    <w:t>半年</w:t>
                  </w:r>
                </w:p>
              </w:tc>
            </w:tr>
          </w:tbl>
          <w:p>
            <w:pPr>
              <w:rPr>
                <w:rFonts w:hint="eastAsia"/>
                <w:sz w:val="24"/>
                <w:lang w:val="en-US" w:eastAsia="zh-CN"/>
              </w:rPr>
            </w:pPr>
          </w:p>
          <w:p>
            <w:pPr>
              <w:pStyle w:val="5"/>
              <w:rPr>
                <w:rFonts w:hint="eastAsia"/>
                <w:sz w:val="24"/>
                <w:lang w:val="en-US" w:eastAsia="zh-CN"/>
              </w:rPr>
            </w:pPr>
          </w:p>
          <w:p>
            <w:pPr>
              <w:rPr>
                <w:rFonts w:hint="eastAsia"/>
                <w:lang w:val="en-US" w:eastAsia="zh-CN"/>
              </w:rPr>
            </w:pPr>
          </w:p>
          <w:p>
            <w:pPr>
              <w:rPr>
                <w:rFonts w:hint="eastAsia"/>
                <w:sz w:val="24"/>
                <w:lang w:val="en-US" w:eastAsia="zh-CN"/>
              </w:rPr>
            </w:pPr>
          </w:p>
          <w:p>
            <w:pPr>
              <w:pStyle w:val="3"/>
              <w:rPr>
                <w:rFonts w:hint="eastAsia"/>
                <w:sz w:val="24"/>
                <w:lang w:val="en-US" w:eastAsia="zh-CN"/>
              </w:rPr>
            </w:pPr>
          </w:p>
          <w:p>
            <w:pPr>
              <w:rPr>
                <w:rFonts w:hint="eastAsia"/>
                <w:sz w:val="24"/>
                <w:lang w:val="en-US" w:eastAsia="zh-CN"/>
              </w:rPr>
            </w:pP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right="0"/>
              <w:rPr>
                <w:rFonts w:hint="eastAsia" w:ascii="Times New Roman" w:hAnsi="Times New Roman" w:eastAsia="宋体" w:cs="Times New Roman"/>
                <w:sz w:val="24"/>
                <w:vertAlign w:val="baseline"/>
              </w:rPr>
            </w:pPr>
          </w:p>
        </w:tc>
      </w:tr>
    </w:tbl>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rPr>
          <w:rFonts w:hint="eastAsia" w:ascii="Times New Roman" w:hAnsi="Times New Roman" w:eastAsia="宋体" w:cs="Times New Roman"/>
          <w:sz w:val="24"/>
        </w:rPr>
      </w:pPr>
    </w:p>
    <w:p>
      <w:pPr>
        <w:adjustRightInd w:val="0"/>
        <w:snapToGrid w:val="0"/>
        <w:spacing w:line="360" w:lineRule="auto"/>
        <w:rPr>
          <w:rFonts w:hint="eastAsia" w:ascii="宋体" w:cs="宋体"/>
          <w:b/>
          <w:color w:val="FF0000"/>
          <w:kern w:val="0"/>
          <w:sz w:val="28"/>
          <w:szCs w:val="28"/>
        </w:rPr>
        <w:sectPr>
          <w:pgSz w:w="11907" w:h="16840"/>
          <w:pgMar w:top="1701" w:right="1531" w:bottom="2127"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1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565" w:type="dxa"/>
          </w:tcPr>
          <w:p>
            <w:pPr>
              <w:pStyle w:val="5"/>
              <w:rPr>
                <w:rFonts w:hint="eastAsia"/>
                <w:vertAlign w:val="baseline"/>
              </w:rPr>
            </w:pPr>
          </w:p>
        </w:tc>
        <w:tc>
          <w:tcPr>
            <w:tcW w:w="12663" w:type="dxa"/>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szCs w:val="24"/>
              </w:rPr>
            </w:pPr>
            <w:r>
              <w:rPr>
                <w:rFonts w:hint="eastAsia"/>
                <w:sz w:val="24"/>
                <w:szCs w:val="24"/>
                <w:lang w:val="en-US" w:eastAsia="zh-CN"/>
              </w:rPr>
              <w:t>3、</w:t>
            </w:r>
            <w:r>
              <w:rPr>
                <w:rFonts w:hint="eastAsia"/>
                <w:sz w:val="24"/>
                <w:szCs w:val="24"/>
              </w:rPr>
              <w:t xml:space="preserve"> 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sz w:val="24"/>
                <w:szCs w:val="24"/>
              </w:rPr>
            </w:pPr>
            <w:r>
              <w:rPr>
                <w:rFonts w:hint="eastAsia"/>
                <w:sz w:val="24"/>
                <w:szCs w:val="24"/>
                <w:lang w:val="en-US" w:eastAsia="zh-CN"/>
              </w:rPr>
              <w:t>（1）</w:t>
            </w:r>
            <w:r>
              <w:rPr>
                <w:rFonts w:hint="default"/>
                <w:sz w:val="24"/>
                <w:szCs w:val="24"/>
              </w:rPr>
              <w:t>源强分析</w:t>
            </w:r>
          </w:p>
          <w:p>
            <w:pPr>
              <w:pStyle w:val="51"/>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rPr>
                <w:b w:val="0"/>
                <w:bCs/>
                <w:color w:val="000000"/>
                <w:sz w:val="24"/>
                <w:lang w:val="en-US"/>
              </w:rPr>
            </w:pPr>
            <w:r>
              <w:rPr>
                <w:b w:val="0"/>
                <w:bCs/>
                <w:color w:val="000000"/>
                <w:sz w:val="24"/>
                <w:lang w:val="en-US"/>
              </w:rPr>
              <w:t>该项目高噪声设备主</w:t>
            </w:r>
            <w:r>
              <w:rPr>
                <w:rFonts w:cs="Times New Roman"/>
                <w:b w:val="0"/>
                <w:bCs/>
                <w:color w:val="000000"/>
                <w:sz w:val="24"/>
                <w:lang w:val="en-US"/>
              </w:rPr>
              <w:t>要为</w:t>
            </w:r>
            <w:r>
              <w:rPr>
                <w:rFonts w:hint="eastAsia" w:cs="Times New Roman"/>
                <w:b w:val="0"/>
                <w:bCs/>
                <w:color w:val="000000"/>
                <w:sz w:val="24"/>
                <w:lang w:val="en-US" w:eastAsia="zh-CN"/>
              </w:rPr>
              <w:t>复卷机、涂布机、高速涂布复合机、数控横切机这</w:t>
            </w:r>
            <w:r>
              <w:rPr>
                <w:rFonts w:hint="eastAsia" w:eastAsia="宋体"/>
                <w:b w:val="0"/>
                <w:bCs/>
                <w:color w:val="000000"/>
                <w:sz w:val="24"/>
                <w:lang w:val="en-US" w:eastAsia="zh-CN"/>
              </w:rPr>
              <w:t>些设备</w:t>
            </w:r>
            <w:r>
              <w:rPr>
                <w:b w:val="0"/>
                <w:bCs/>
                <w:color w:val="000000"/>
                <w:sz w:val="24"/>
                <w:lang w:val="en-US"/>
              </w:rPr>
              <w:t>，声源强度在</w:t>
            </w:r>
            <w:r>
              <w:rPr>
                <w:rFonts w:hint="default"/>
                <w:b w:val="0"/>
                <w:bCs/>
                <w:sz w:val="24"/>
                <w:szCs w:val="24"/>
              </w:rPr>
              <w:t>60-80</w:t>
            </w:r>
            <w:r>
              <w:rPr>
                <w:b w:val="0"/>
                <w:bCs/>
                <w:color w:val="000000"/>
                <w:sz w:val="24"/>
                <w:lang w:val="en-US"/>
              </w:rPr>
              <w:t>dB</w:t>
            </w:r>
            <w:r>
              <w:rPr>
                <w:rFonts w:hint="eastAsia"/>
                <w:b w:val="0"/>
                <w:bCs/>
                <w:color w:val="000000"/>
                <w:sz w:val="24"/>
                <w:lang w:val="en-US"/>
              </w:rPr>
              <w:t>(</w:t>
            </w:r>
            <w:r>
              <w:rPr>
                <w:b w:val="0"/>
                <w:bCs/>
                <w:color w:val="000000"/>
                <w:sz w:val="24"/>
                <w:lang w:val="en-US"/>
              </w:rPr>
              <w:t>A</w:t>
            </w:r>
            <w:r>
              <w:rPr>
                <w:rFonts w:hint="eastAsia"/>
                <w:b w:val="0"/>
                <w:bCs/>
                <w:color w:val="000000"/>
                <w:sz w:val="24"/>
                <w:lang w:val="en-US"/>
              </w:rPr>
              <w:t>)</w:t>
            </w:r>
            <w:r>
              <w:rPr>
                <w:b w:val="0"/>
                <w:bCs/>
                <w:color w:val="000000"/>
                <w:sz w:val="24"/>
                <w:lang w:val="en-US"/>
              </w:rPr>
              <w:t>之间，</w:t>
            </w:r>
            <w:r>
              <w:rPr>
                <w:rFonts w:hint="eastAsia" w:eastAsia="宋体"/>
                <w:b w:val="0"/>
                <w:bCs/>
                <w:color w:val="000000"/>
                <w:sz w:val="24"/>
                <w:lang w:val="en-US" w:eastAsia="zh-CN"/>
              </w:rPr>
              <w:t>本项目高噪声设备都在一个车间，</w:t>
            </w:r>
            <w:r>
              <w:rPr>
                <w:b w:val="0"/>
                <w:bCs/>
                <w:color w:val="000000"/>
                <w:sz w:val="24"/>
                <w:lang w:val="en-US"/>
              </w:rPr>
              <w:t>声源强度及治理效果见下表。</w:t>
            </w:r>
          </w:p>
          <w:p>
            <w:pPr>
              <w:pStyle w:val="49"/>
              <w:keepLines w:val="0"/>
              <w:suppressLineNumbers w:val="0"/>
              <w:bidi w:val="0"/>
              <w:spacing w:before="0" w:beforeAutospacing="0" w:after="0" w:afterAutospacing="0"/>
              <w:ind w:left="0" w:right="0"/>
              <w:rPr>
                <w:rFonts w:hint="default"/>
                <w:lang w:val="pt-BR" w:eastAsia="zh-CN"/>
              </w:rPr>
            </w:pPr>
            <w:r>
              <w:rPr>
                <w:rFonts w:hint="eastAsia" w:ascii="Times New Roman" w:hAnsi="Times New Roman" w:eastAsia="宋体" w:cs="Times New Roman"/>
                <w:lang w:val="pt-BR" w:eastAsia="zh-CN"/>
              </w:rPr>
              <w:t>本项目室</w:t>
            </w:r>
            <w:r>
              <w:rPr>
                <w:rFonts w:hint="eastAsia" w:cs="Times New Roman"/>
                <w:lang w:val="en-US" w:eastAsia="zh-CN"/>
              </w:rPr>
              <w:t>外</w:t>
            </w:r>
            <w:r>
              <w:rPr>
                <w:rFonts w:hint="default" w:ascii="Times New Roman" w:hAnsi="Times New Roman" w:eastAsia="宋体" w:cs="Times New Roman"/>
                <w:lang w:val="pt-BR" w:eastAsia="zh-CN"/>
              </w:rPr>
              <w:t>噪声</w:t>
            </w:r>
            <w:r>
              <w:rPr>
                <w:rFonts w:hint="eastAsia" w:ascii="Times New Roman" w:hAnsi="Times New Roman" w:eastAsia="宋体" w:cs="Times New Roman"/>
                <w:lang w:val="pt-BR" w:eastAsia="zh-CN"/>
              </w:rPr>
              <w:t>源强</w:t>
            </w:r>
            <w:r>
              <w:rPr>
                <w:rFonts w:hint="default" w:ascii="Times New Roman" w:hAnsi="Times New Roman" w:eastAsia="宋体" w:cs="Times New Roman"/>
                <w:lang w:val="pt-BR" w:eastAsia="zh-CN"/>
              </w:rPr>
              <w:t>调查清单</w:t>
            </w:r>
          </w:p>
          <w:tbl>
            <w:tblPr>
              <w:tblStyle w:val="17"/>
              <w:tblW w:w="124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022"/>
              <w:gridCol w:w="1023"/>
              <w:gridCol w:w="1868"/>
              <w:gridCol w:w="1089"/>
              <w:gridCol w:w="1800"/>
              <w:gridCol w:w="1298"/>
              <w:gridCol w:w="426"/>
              <w:gridCol w:w="426"/>
              <w:gridCol w:w="478"/>
              <w:gridCol w:w="2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default" w:cs="Times New Roman"/>
                      <w:color w:val="auto"/>
                      <w:szCs w:val="21"/>
                    </w:rPr>
                    <w:t>序号</w:t>
                  </w:r>
                </w:p>
              </w:tc>
              <w:tc>
                <w:tcPr>
                  <w:tcW w:w="1029"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eastAsia" w:cs="Times New Roman"/>
                      <w:color w:val="auto"/>
                      <w:szCs w:val="21"/>
                    </w:rPr>
                  </w:pPr>
                  <w:r>
                    <w:rPr>
                      <w:rFonts w:hint="eastAsia" w:cs="Times New Roman"/>
                      <w:color w:val="auto"/>
                      <w:szCs w:val="21"/>
                    </w:rPr>
                    <w:t>声源名称</w:t>
                  </w:r>
                </w:p>
              </w:tc>
              <w:tc>
                <w:tcPr>
                  <w:tcW w:w="1030"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型号</w:t>
                  </w:r>
                </w:p>
              </w:tc>
              <w:tc>
                <w:tcPr>
                  <w:tcW w:w="1871"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(声压级/距声源距离)/([dB(A)]/m)</w:t>
                  </w:r>
                </w:p>
              </w:tc>
              <w:tc>
                <w:tcPr>
                  <w:tcW w:w="1092"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数量（台）</w:t>
                  </w:r>
                </w:p>
              </w:tc>
              <w:tc>
                <w:tcPr>
                  <w:tcW w:w="1814"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声源控制</w:t>
                  </w:r>
                  <w:r>
                    <w:rPr>
                      <w:rFonts w:hint="default" w:cs="Times New Roman"/>
                      <w:color w:val="auto"/>
                      <w:szCs w:val="21"/>
                    </w:rPr>
                    <w:t>措施</w:t>
                  </w:r>
                </w:p>
              </w:tc>
              <w:tc>
                <w:tcPr>
                  <w:tcW w:w="1304"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default" w:cs="Times New Roman"/>
                      <w:color w:val="auto"/>
                      <w:szCs w:val="21"/>
                    </w:rPr>
                    <w:t>治理后</w:t>
                  </w:r>
                  <w:r>
                    <w:rPr>
                      <w:rFonts w:hint="eastAsia" w:cs="Times New Roman"/>
                      <w:color w:val="auto"/>
                      <w:szCs w:val="21"/>
                    </w:rPr>
                    <w:t>声压级</w:t>
                  </w:r>
                  <w:r>
                    <w:rPr>
                      <w:rFonts w:hint="default" w:cs="Times New Roman"/>
                      <w:color w:val="auto"/>
                      <w:szCs w:val="21"/>
                    </w:rPr>
                    <w:t>dB(A</w:t>
                  </w:r>
                  <w:r>
                    <w:rPr>
                      <w:rFonts w:hint="eastAsia" w:cs="Times New Roman"/>
                      <w:color w:val="auto"/>
                      <w:szCs w:val="21"/>
                    </w:rPr>
                    <w:t>)</w:t>
                  </w:r>
                </w:p>
              </w:tc>
              <w:tc>
                <w:tcPr>
                  <w:tcW w:w="1273" w:type="dxa"/>
                  <w:gridSpan w:val="3"/>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eastAsia="宋体" w:cs="Times New Roman"/>
                      <w:color w:val="auto"/>
                      <w:szCs w:val="21"/>
                      <w:lang w:val="en-US" w:eastAsia="zh-CN"/>
                    </w:rPr>
                  </w:pPr>
                  <w:r>
                    <w:rPr>
                      <w:rFonts w:hint="eastAsia" w:cs="Times New Roman"/>
                      <w:color w:val="auto"/>
                      <w:szCs w:val="21"/>
                      <w:lang w:val="en-US" w:eastAsia="zh-CN"/>
                    </w:rPr>
                    <w:t>空间相对位置m</w:t>
                  </w:r>
                </w:p>
              </w:tc>
              <w:tc>
                <w:tcPr>
                  <w:tcW w:w="2041"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auto"/>
                      <w:szCs w:val="21"/>
                    </w:rPr>
                  </w:pPr>
                  <w:r>
                    <w:rPr>
                      <w:rFonts w:hint="eastAsia" w:cs="Times New Roman"/>
                      <w:color w:val="auto"/>
                      <w:szCs w:val="21"/>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p>
              </w:tc>
              <w:tc>
                <w:tcPr>
                  <w:tcW w:w="10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szCs w:val="21"/>
                    </w:rPr>
                  </w:pPr>
                </w:p>
              </w:tc>
              <w:tc>
                <w:tcPr>
                  <w:tcW w:w="103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bCs/>
                      <w:szCs w:val="21"/>
                    </w:rPr>
                  </w:pPr>
                </w:p>
              </w:tc>
              <w:tc>
                <w:tcPr>
                  <w:tcW w:w="187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bCs/>
                      <w:szCs w:val="21"/>
                    </w:rPr>
                  </w:pPr>
                </w:p>
              </w:tc>
              <w:tc>
                <w:tcPr>
                  <w:tcW w:w="1092"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szCs w:val="21"/>
                    </w:rPr>
                  </w:pPr>
                </w:p>
              </w:tc>
              <w:tc>
                <w:tcPr>
                  <w:tcW w:w="181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b/>
                      <w:szCs w:val="21"/>
                    </w:rPr>
                  </w:pPr>
                </w:p>
              </w:tc>
              <w:tc>
                <w:tcPr>
                  <w:tcW w:w="130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p>
              </w:tc>
              <w:tc>
                <w:tcPr>
                  <w:tcW w:w="3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r>
                    <w:rPr>
                      <w:rFonts w:hint="default"/>
                      <w:b/>
                      <w:szCs w:val="21"/>
                    </w:rPr>
                    <w:t>X</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r>
                    <w:rPr>
                      <w:rFonts w:hint="default"/>
                      <w:b/>
                      <w:szCs w:val="21"/>
                    </w:rPr>
                    <w:t>Y</w:t>
                  </w:r>
                </w:p>
              </w:tc>
              <w:tc>
                <w:tcPr>
                  <w:tcW w:w="4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szCs w:val="21"/>
                    </w:rPr>
                  </w:pPr>
                  <w:r>
                    <w:rPr>
                      <w:rFonts w:hint="default"/>
                      <w:b/>
                      <w:szCs w:val="21"/>
                    </w:rPr>
                    <w:t>Z</w:t>
                  </w:r>
                </w:p>
              </w:tc>
              <w:tc>
                <w:tcPr>
                  <w:tcW w:w="2041"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1</w:t>
                  </w:r>
                </w:p>
              </w:tc>
              <w:tc>
                <w:tcPr>
                  <w:tcW w:w="102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pacing w:val="-2"/>
                      <w:kern w:val="0"/>
                    </w:rPr>
                  </w:pPr>
                  <w:r>
                    <w:rPr>
                      <w:rFonts w:hint="default"/>
                      <w:spacing w:val="-2"/>
                      <w:kern w:val="0"/>
                    </w:rPr>
                    <w:t>风机</w:t>
                  </w:r>
                </w:p>
              </w:tc>
              <w:tc>
                <w:tcPr>
                  <w:tcW w:w="1030"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rPr>
                    <w:t>/</w:t>
                  </w:r>
                </w:p>
              </w:tc>
              <w:tc>
                <w:tcPr>
                  <w:tcW w:w="187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szCs w:val="21"/>
                    </w:rPr>
                    <w:t>75/1</w:t>
                  </w:r>
                </w:p>
              </w:tc>
              <w:tc>
                <w:tcPr>
                  <w:tcW w:w="10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1</w:t>
                  </w:r>
                </w:p>
              </w:tc>
              <w:tc>
                <w:tcPr>
                  <w:tcW w:w="181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default"/>
                      <w:color w:val="000000"/>
                      <w:szCs w:val="21"/>
                    </w:rPr>
                    <w:t>隔声罩壳</w:t>
                  </w:r>
                  <w:r>
                    <w:rPr>
                      <w:rFonts w:hint="eastAsia"/>
                      <w:color w:val="000000"/>
                      <w:szCs w:val="21"/>
                    </w:rPr>
                    <w:t>、</w:t>
                  </w:r>
                  <w:r>
                    <w:rPr>
                      <w:rFonts w:hint="default"/>
                      <w:color w:val="000000"/>
                      <w:szCs w:val="21"/>
                    </w:rPr>
                    <w:t>管道外壳阻尼</w:t>
                  </w:r>
                  <w:r>
                    <w:rPr>
                      <w:rFonts w:hint="eastAsia"/>
                      <w:color w:val="000000"/>
                      <w:szCs w:val="21"/>
                    </w:rPr>
                    <w:t>、</w:t>
                  </w:r>
                  <w:r>
                    <w:rPr>
                      <w:rFonts w:hint="default"/>
                      <w:color w:val="000000"/>
                      <w:szCs w:val="21"/>
                    </w:rPr>
                    <w:t>隔声小间</w:t>
                  </w:r>
                </w:p>
              </w:tc>
              <w:tc>
                <w:tcPr>
                  <w:tcW w:w="1304"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zCs w:val="21"/>
                      <w:lang w:val="en-US" w:eastAsia="zh-CN"/>
                    </w:rPr>
                    <w:t>6</w:t>
                  </w:r>
                  <w:r>
                    <w:rPr>
                      <w:rFonts w:hint="default"/>
                      <w:szCs w:val="21"/>
                    </w:rPr>
                    <w:t>0</w:t>
                  </w:r>
                </w:p>
              </w:tc>
              <w:tc>
                <w:tcPr>
                  <w:tcW w:w="3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45</w:t>
                  </w:r>
                </w:p>
              </w:tc>
              <w:tc>
                <w:tcPr>
                  <w:tcW w:w="42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szCs w:val="21"/>
                      <w:lang w:val="en-US" w:eastAsia="zh-CN"/>
                    </w:rPr>
                  </w:pPr>
                  <w:r>
                    <w:rPr>
                      <w:rFonts w:hint="eastAsia"/>
                      <w:szCs w:val="21"/>
                      <w:lang w:val="en-US" w:eastAsia="zh-CN"/>
                    </w:rPr>
                    <w:t>52</w:t>
                  </w:r>
                </w:p>
              </w:tc>
              <w:tc>
                <w:tcPr>
                  <w:tcW w:w="479"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szCs w:val="21"/>
                      <w:lang w:eastAsia="zh-CN"/>
                    </w:rPr>
                  </w:pPr>
                  <w:r>
                    <w:rPr>
                      <w:rFonts w:hint="eastAsia"/>
                      <w:szCs w:val="21"/>
                      <w:lang w:val="en-US" w:eastAsia="zh-CN"/>
                    </w:rPr>
                    <w:t>1</w:t>
                  </w:r>
                </w:p>
              </w:tc>
              <w:tc>
                <w:tcPr>
                  <w:tcW w:w="204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szCs w:val="21"/>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r>
          </w:tbl>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工业企业噪声源强调查清单</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18"/>
              <w:gridCol w:w="530"/>
              <w:gridCol w:w="551"/>
              <w:gridCol w:w="538"/>
              <w:gridCol w:w="1192"/>
              <w:gridCol w:w="563"/>
              <w:gridCol w:w="980"/>
              <w:gridCol w:w="766"/>
              <w:gridCol w:w="766"/>
              <w:gridCol w:w="529"/>
              <w:gridCol w:w="554"/>
              <w:gridCol w:w="449"/>
              <w:gridCol w:w="675"/>
              <w:gridCol w:w="723"/>
              <w:gridCol w:w="978"/>
              <w:gridCol w:w="707"/>
              <w:gridCol w:w="868"/>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序号</w:t>
                  </w:r>
                </w:p>
              </w:tc>
              <w:tc>
                <w:tcPr>
                  <w:tcW w:w="530"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建筑物名称</w:t>
                  </w:r>
                </w:p>
              </w:tc>
              <w:tc>
                <w:tcPr>
                  <w:tcW w:w="551"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声源名称</w:t>
                  </w:r>
                </w:p>
              </w:tc>
              <w:tc>
                <w:tcPr>
                  <w:tcW w:w="538"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型号</w:t>
                  </w:r>
                </w:p>
              </w:tc>
              <w:tc>
                <w:tcPr>
                  <w:tcW w:w="1192"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(声压级/距声源距离)/ ([dB(A)]/m)</w:t>
                  </w:r>
                </w:p>
              </w:tc>
              <w:tc>
                <w:tcPr>
                  <w:tcW w:w="563"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数量(台)</w:t>
                  </w:r>
                </w:p>
              </w:tc>
              <w:tc>
                <w:tcPr>
                  <w:tcW w:w="980"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声源控制措施</w:t>
                  </w:r>
                </w:p>
              </w:tc>
              <w:tc>
                <w:tcPr>
                  <w:tcW w:w="766"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治理后声压级[dB(A)]</w:t>
                  </w:r>
                </w:p>
              </w:tc>
              <w:tc>
                <w:tcPr>
                  <w:tcW w:w="766"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声压级叠加值[dB(A)]</w:t>
                  </w:r>
                </w:p>
              </w:tc>
              <w:tc>
                <w:tcPr>
                  <w:tcW w:w="1532" w:type="dxa"/>
                  <w:gridSpan w:val="3"/>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空间相对位置/m</w:t>
                  </w:r>
                </w:p>
              </w:tc>
              <w:tc>
                <w:tcPr>
                  <w:tcW w:w="675"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距室内边界距离/m</w:t>
                  </w:r>
                </w:p>
              </w:tc>
              <w:tc>
                <w:tcPr>
                  <w:tcW w:w="723"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室内边界声级/dB(A)</w:t>
                  </w:r>
                </w:p>
              </w:tc>
              <w:tc>
                <w:tcPr>
                  <w:tcW w:w="978"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运行时段</w:t>
                  </w:r>
                </w:p>
              </w:tc>
              <w:tc>
                <w:tcPr>
                  <w:tcW w:w="707" w:type="dxa"/>
                  <w:vMerge w:val="restart"/>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建筑插入损失/dB(A)</w:t>
                  </w:r>
                </w:p>
              </w:tc>
              <w:tc>
                <w:tcPr>
                  <w:tcW w:w="1564" w:type="dxa"/>
                  <w:gridSpan w:val="2"/>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30"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51"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38"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1192"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63"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980"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66"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66"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529"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X</w:t>
                  </w:r>
                </w:p>
              </w:tc>
              <w:tc>
                <w:tcPr>
                  <w:tcW w:w="554"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Y</w:t>
                  </w:r>
                </w:p>
              </w:tc>
              <w:tc>
                <w:tcPr>
                  <w:tcW w:w="449"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Z</w:t>
                  </w:r>
                </w:p>
              </w:tc>
              <w:tc>
                <w:tcPr>
                  <w:tcW w:w="675"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23"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978"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707" w:type="dxa"/>
                  <w:vMerge w:val="continue"/>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p>
              </w:tc>
              <w:tc>
                <w:tcPr>
                  <w:tcW w:w="868"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声压级/dB(A)</w:t>
                  </w:r>
                </w:p>
              </w:tc>
              <w:tc>
                <w:tcPr>
                  <w:tcW w:w="696" w:type="dxa"/>
                  <w:tcBorders>
                    <w:tl2br w:val="nil"/>
                    <w:tr2bl w:val="nil"/>
                  </w:tcBorders>
                  <w:noWrap w:val="0"/>
                  <w:vAlign w:val="center"/>
                </w:tcPr>
                <w:p>
                  <w:pPr>
                    <w:pStyle w:val="62"/>
                    <w:keepNext w:val="0"/>
                    <w:keepLines w:val="0"/>
                    <w:suppressLineNumbers w:val="0"/>
                    <w:adjustRightInd w:val="0"/>
                    <w:snapToGrid w:val="0"/>
                    <w:spacing w:before="0" w:beforeAutospacing="0" w:after="0" w:afterAutospacing="0"/>
                    <w:ind w:left="0" w:right="0"/>
                    <w:rPr>
                      <w:rFonts w:hint="default" w:cs="Times New Roman"/>
                      <w:color w:val="000000"/>
                      <w:szCs w:val="21"/>
                    </w:rPr>
                  </w:pPr>
                  <w:r>
                    <w:rPr>
                      <w:rFonts w:hint="default" w:cs="Times New Roman"/>
                      <w:color w:val="000000"/>
                      <w:szCs w:val="21"/>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1</w:t>
                  </w:r>
                </w:p>
              </w:tc>
              <w:tc>
                <w:tcPr>
                  <w:tcW w:w="530"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生产车间</w:t>
                  </w: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lang w:val="en-US" w:eastAsia="zh-CN"/>
                    </w:rPr>
                    <w:t>复卷机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default"/>
                      <w:color w:val="000000"/>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default"/>
                      <w:color w:val="000000"/>
                    </w:rPr>
                    <w:t>85/1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eastAsia="zh-CN"/>
                    </w:rPr>
                  </w:pPr>
                  <w:r>
                    <w:rPr>
                      <w:rFonts w:hint="eastAsia"/>
                      <w:color w:val="000000"/>
                      <w:lang w:val="en-US" w:eastAsia="zh-CN"/>
                    </w:rPr>
                    <w:t>4</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default"/>
                      <w:color w:val="000000"/>
                      <w:szCs w:val="21"/>
                    </w:rPr>
                    <w:t>60</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6</w:t>
                  </w:r>
                  <w:r>
                    <w:rPr>
                      <w:rFonts w:hint="default"/>
                      <w:color w:val="000000"/>
                      <w:szCs w:val="21"/>
                    </w:rPr>
                    <w:t>6.0</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东</w:t>
                  </w:r>
                  <w:r>
                    <w:rPr>
                      <w:rFonts w:hint="eastAsia"/>
                      <w:color w:val="000000"/>
                      <w:szCs w:val="21"/>
                      <w:lang w:val="en-US" w:eastAsia="zh-CN"/>
                    </w:rPr>
                    <w:t>32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35.9</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29.9</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南</w:t>
                  </w:r>
                  <w:r>
                    <w:rPr>
                      <w:rFonts w:hint="eastAsia"/>
                      <w:color w:val="auto"/>
                      <w:szCs w:val="21"/>
                      <w:lang w:val="en-US" w:eastAsia="zh-CN"/>
                    </w:rPr>
                    <w:t>40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33.96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27.96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西</w:t>
                  </w:r>
                  <w:r>
                    <w:rPr>
                      <w:rFonts w:hint="eastAsia"/>
                      <w:color w:val="000000"/>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北</w:t>
                  </w:r>
                  <w:r>
                    <w:rPr>
                      <w:rFonts w:hint="eastAsia"/>
                      <w:color w:val="000000"/>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2</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eastAsia="zh-CN"/>
                    </w:rPr>
                  </w:pPr>
                  <w:r>
                    <w:rPr>
                      <w:rFonts w:hint="eastAsia"/>
                      <w:lang w:val="en-US" w:eastAsia="zh-CN"/>
                    </w:rPr>
                    <w:t>涂布机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r>
                    <w:rPr>
                      <w:rFonts w:hint="eastAsia"/>
                      <w:color w:val="000000"/>
                    </w:rPr>
                    <w:t>7</w:t>
                  </w:r>
                  <w:r>
                    <w:rPr>
                      <w:rFonts w:hint="default"/>
                      <w:color w:val="000000"/>
                    </w:rPr>
                    <w:t>5/1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eastAsia="zh-CN"/>
                    </w:rPr>
                  </w:pPr>
                  <w:r>
                    <w:rPr>
                      <w:rFonts w:hint="eastAsia"/>
                      <w:color w:val="000000"/>
                      <w:lang w:val="en-US" w:eastAsia="zh-CN"/>
                    </w:rPr>
                    <w:t>1</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52</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auto"/>
                      <w:lang w:val="en-US" w:eastAsia="zh-CN"/>
                    </w:rPr>
                  </w:pPr>
                  <w:r>
                    <w:rPr>
                      <w:rFonts w:hint="eastAsia"/>
                      <w:color w:val="auto"/>
                      <w:lang w:val="en-US" w:eastAsia="zh-CN"/>
                    </w:rPr>
                    <w:t>52</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10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20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东</w:t>
                  </w:r>
                  <w:r>
                    <w:rPr>
                      <w:rFonts w:hint="eastAsia"/>
                      <w:color w:val="auto"/>
                      <w:szCs w:val="21"/>
                      <w:lang w:val="en-US" w:eastAsia="zh-CN"/>
                    </w:rPr>
                    <w:t>32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21.9</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15.9</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auto"/>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南</w:t>
                  </w:r>
                  <w:r>
                    <w:rPr>
                      <w:rFonts w:hint="eastAsia"/>
                      <w:color w:val="auto"/>
                      <w:szCs w:val="21"/>
                      <w:lang w:val="en-US" w:eastAsia="zh-CN"/>
                    </w:rPr>
                    <w:t>30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22.46</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16.46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auto"/>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auto"/>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rPr>
                    <w:t>西</w:t>
                  </w:r>
                  <w:r>
                    <w:rPr>
                      <w:rFonts w:hint="eastAsia"/>
                      <w:color w:val="auto"/>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北2</w:t>
                  </w:r>
                  <w:r>
                    <w:rPr>
                      <w:rFonts w:hint="default"/>
                      <w:color w:val="000000"/>
                      <w:szCs w:val="21"/>
                    </w:rPr>
                    <w:t>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25.98</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19.98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3</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高速复合机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leftChars="0" w:right="0" w:rightChars="0"/>
                    <w:rPr>
                      <w:rFonts w:hint="default"/>
                      <w:color w:val="000000"/>
                    </w:rPr>
                  </w:pPr>
                  <w:r>
                    <w:rPr>
                      <w:rFonts w:hint="default"/>
                      <w:color w:val="000000"/>
                    </w:rPr>
                    <w:t>8</w:t>
                  </w:r>
                  <w:r>
                    <w:rPr>
                      <w:rFonts w:hint="eastAsia"/>
                      <w:color w:val="000000"/>
                      <w:lang w:val="en-US" w:eastAsia="zh-CN"/>
                    </w:rPr>
                    <w:t>4</w:t>
                  </w:r>
                  <w:r>
                    <w:rPr>
                      <w:rFonts w:hint="default"/>
                      <w:color w:val="000000"/>
                    </w:rPr>
                    <w:t>/1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2</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59</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62</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30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auto"/>
                      <w:szCs w:val="21"/>
                    </w:rPr>
                    <w:t>东</w:t>
                  </w:r>
                  <w:r>
                    <w:rPr>
                      <w:rFonts w:hint="eastAsia"/>
                      <w:color w:val="auto"/>
                      <w:szCs w:val="21"/>
                      <w:lang w:val="en-US" w:eastAsia="zh-CN"/>
                    </w:rPr>
                    <w:t>32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31.90 </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25.9</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lang w:val="en-US"/>
                    </w:rPr>
                  </w:pPr>
                  <w:r>
                    <w:rPr>
                      <w:rFonts w:hint="eastAsia"/>
                      <w:color w:val="auto"/>
                      <w:szCs w:val="21"/>
                    </w:rPr>
                    <w:t>南</w:t>
                  </w:r>
                  <w:r>
                    <w:rPr>
                      <w:rFonts w:hint="eastAsia"/>
                      <w:color w:val="auto"/>
                      <w:szCs w:val="21"/>
                      <w:lang w:val="en-US" w:eastAsia="zh-CN"/>
                    </w:rPr>
                    <w:t>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35.98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29.98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lang w:val="en-US"/>
                    </w:rPr>
                  </w:pPr>
                  <w:r>
                    <w:rPr>
                      <w:rFonts w:hint="eastAsia"/>
                      <w:color w:val="auto"/>
                      <w:szCs w:val="21"/>
                    </w:rPr>
                    <w:t>西</w:t>
                  </w:r>
                  <w:r>
                    <w:rPr>
                      <w:rFonts w:hint="eastAsia"/>
                      <w:color w:val="auto"/>
                      <w:szCs w:val="21"/>
                      <w:lang w:val="en-US" w:eastAsia="zh-CN"/>
                    </w:rPr>
                    <w:t>10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42.00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rPr>
                    <w:t>北</w:t>
                  </w:r>
                  <w:r>
                    <w:rPr>
                      <w:rFonts w:hint="eastAsia"/>
                      <w:color w:val="000000"/>
                      <w:szCs w:val="21"/>
                      <w:lang w:val="en-US" w:eastAsia="zh-CN"/>
                    </w:rPr>
                    <w:t>30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32.46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26.46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4</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sz w:val="21"/>
                      <w:szCs w:val="21"/>
                      <w:lang w:val="en-US" w:eastAsia="zh-CN"/>
                    </w:rPr>
                    <w:t>数控横切机（分切机）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leftChars="0" w:right="0" w:rightChars="0"/>
                    <w:rPr>
                      <w:rFonts w:hint="default"/>
                      <w:color w:val="000000"/>
                    </w:rPr>
                  </w:pPr>
                  <w:r>
                    <w:rPr>
                      <w:rFonts w:hint="eastAsia"/>
                      <w:color w:val="000000"/>
                      <w:lang w:val="en-US" w:eastAsia="zh-CN"/>
                    </w:rPr>
                    <w:t>88</w:t>
                  </w:r>
                  <w:r>
                    <w:rPr>
                      <w:rFonts w:hint="default"/>
                      <w:color w:val="000000"/>
                    </w:rPr>
                    <w:t>/1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17</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63</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75.3</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30</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auto"/>
                      <w:szCs w:val="21"/>
                    </w:rPr>
                    <w:t>东</w:t>
                  </w:r>
                  <w:r>
                    <w:rPr>
                      <w:rFonts w:hint="eastAsia"/>
                      <w:color w:val="auto"/>
                      <w:szCs w:val="21"/>
                      <w:lang w:val="en-US" w:eastAsia="zh-CN"/>
                    </w:rPr>
                    <w:t>22</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48.45 </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42.45</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auto"/>
                      <w:szCs w:val="21"/>
                    </w:rPr>
                    <w:t>南</w:t>
                  </w:r>
                  <w:r>
                    <w:rPr>
                      <w:rFonts w:hint="eastAsia"/>
                      <w:color w:val="auto"/>
                      <w:szCs w:val="21"/>
                      <w:lang w:val="en-US" w:eastAsia="zh-CN"/>
                    </w:rPr>
                    <w:t>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45.76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39.76</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lang w:val="en-US"/>
                    </w:rPr>
                  </w:pPr>
                  <w:r>
                    <w:rPr>
                      <w:rFonts w:hint="eastAsia"/>
                      <w:color w:val="auto"/>
                      <w:szCs w:val="21"/>
                    </w:rPr>
                    <w:t>西</w:t>
                  </w:r>
                  <w:r>
                    <w:rPr>
                      <w:rFonts w:hint="eastAsia"/>
                      <w:color w:val="auto"/>
                      <w:szCs w:val="21"/>
                      <w:lang w:val="en-US" w:eastAsia="zh-CN"/>
                    </w:rPr>
                    <w:t>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49.28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000000"/>
                      <w:szCs w:val="21"/>
                    </w:rPr>
                  </w:pPr>
                  <w:r>
                    <w:rPr>
                      <w:rFonts w:hint="eastAsia"/>
                      <w:color w:val="000000"/>
                      <w:szCs w:val="21"/>
                    </w:rPr>
                    <w:t>北2</w:t>
                  </w:r>
                  <w:r>
                    <w:rPr>
                      <w:rFonts w:hint="default"/>
                      <w:color w:val="000000"/>
                      <w:szCs w:val="21"/>
                    </w:rPr>
                    <w:t>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49.28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43.28</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5</w:t>
                  </w: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铸涂机</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86/1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8</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61</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70.03</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15</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25</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auto"/>
                      <w:szCs w:val="21"/>
                    </w:rPr>
                    <w:t>东</w:t>
                  </w:r>
                  <w:r>
                    <w:rPr>
                      <w:rFonts w:hint="eastAsia"/>
                      <w:color w:val="000000"/>
                      <w:szCs w:val="21"/>
                      <w:lang w:val="en-US" w:eastAsia="zh-CN"/>
                    </w:rPr>
                    <w:t>27</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41.40</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35.4</w:t>
                  </w:r>
                  <w:r>
                    <w:rPr>
                      <w:rFonts w:hint="eastAsia" w:cs="Times New Roman"/>
                      <w:color w:val="auto"/>
                      <w:szCs w:val="21"/>
                      <w:lang w:val="en-US" w:eastAsia="zh-CN"/>
                    </w:rPr>
                    <w:t>0</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南25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42.07</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西25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42.07</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北25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42.07</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36.07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6</w:t>
                  </w:r>
                </w:p>
              </w:tc>
              <w:tc>
                <w:tcPr>
                  <w:tcW w:w="530"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配料间</w:t>
                  </w:r>
                </w:p>
              </w:tc>
              <w:tc>
                <w:tcPr>
                  <w:tcW w:w="551"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溶胶缸</w:t>
                  </w:r>
                </w:p>
              </w:tc>
              <w:tc>
                <w:tcPr>
                  <w:tcW w:w="538"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eastAsia="宋体"/>
                      <w:color w:val="000000"/>
                      <w:lang w:val="en-US" w:eastAsia="zh-CN"/>
                    </w:rPr>
                    <w:t>/</w:t>
                  </w:r>
                </w:p>
              </w:tc>
              <w:tc>
                <w:tcPr>
                  <w:tcW w:w="1192"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80/1</w:t>
                  </w:r>
                </w:p>
              </w:tc>
              <w:tc>
                <w:tcPr>
                  <w:tcW w:w="563"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eastAsia" w:eastAsia="宋体"/>
                      <w:color w:val="000000"/>
                      <w:lang w:val="en-US" w:eastAsia="zh-CN"/>
                    </w:rPr>
                  </w:pPr>
                  <w:r>
                    <w:rPr>
                      <w:rFonts w:hint="eastAsia"/>
                      <w:color w:val="000000"/>
                      <w:lang w:val="en-US" w:eastAsia="zh-CN"/>
                    </w:rPr>
                    <w:t>5</w:t>
                  </w:r>
                </w:p>
              </w:tc>
              <w:tc>
                <w:tcPr>
                  <w:tcW w:w="980"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r>
                    <w:rPr>
                      <w:rFonts w:hint="eastAsia"/>
                      <w:color w:val="000000"/>
                      <w:szCs w:val="21"/>
                    </w:rPr>
                    <w:t>消音、密闭隔音、基础减振、</w:t>
                  </w:r>
                  <w:r>
                    <w:rPr>
                      <w:rFonts w:hint="default"/>
                      <w:color w:val="000000"/>
                      <w:szCs w:val="21"/>
                    </w:rPr>
                    <w:t>厂房隔声</w:t>
                  </w:r>
                </w:p>
              </w:tc>
              <w:tc>
                <w:tcPr>
                  <w:tcW w:w="766"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59</w:t>
                  </w:r>
                </w:p>
              </w:tc>
              <w:tc>
                <w:tcPr>
                  <w:tcW w:w="766" w:type="dxa"/>
                  <w:vMerge w:val="restart"/>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宋体"/>
                      <w:color w:val="000000"/>
                      <w:lang w:val="en-US" w:eastAsia="zh-CN"/>
                    </w:rPr>
                  </w:pPr>
                  <w:r>
                    <w:rPr>
                      <w:rFonts w:hint="eastAsia"/>
                      <w:color w:val="000000"/>
                      <w:lang w:val="en-US" w:eastAsia="zh-CN"/>
                    </w:rPr>
                    <w:t>65.99</w:t>
                  </w:r>
                </w:p>
              </w:tc>
              <w:tc>
                <w:tcPr>
                  <w:tcW w:w="52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20</w:t>
                  </w:r>
                </w:p>
              </w:tc>
              <w:tc>
                <w:tcPr>
                  <w:tcW w:w="554"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5</w:t>
                  </w:r>
                </w:p>
              </w:tc>
              <w:tc>
                <w:tcPr>
                  <w:tcW w:w="449" w:type="dxa"/>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eastAsia="宋体"/>
                      <w:color w:val="000000"/>
                      <w:szCs w:val="21"/>
                      <w:lang w:val="en-US" w:eastAsia="zh-CN"/>
                    </w:rPr>
                  </w:pPr>
                  <w:r>
                    <w:rPr>
                      <w:rFonts w:hint="eastAsia"/>
                      <w:color w:val="000000"/>
                      <w:szCs w:val="21"/>
                      <w:lang w:val="en-US" w:eastAsia="zh-CN"/>
                    </w:rPr>
                    <w:t>1</w:t>
                  </w: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东20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39.97 </w:t>
                  </w:r>
                </w:p>
              </w:tc>
              <w:tc>
                <w:tcPr>
                  <w:tcW w:w="978"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sz w:val="21"/>
                      <w:szCs w:val="21"/>
                    </w:rPr>
                    <w:t>8</w:t>
                  </w:r>
                  <w:r>
                    <w:rPr>
                      <w:rFonts w:hint="default"/>
                      <w:sz w:val="21"/>
                      <w:szCs w:val="21"/>
                    </w:rPr>
                    <w:t>:00-</w:t>
                  </w:r>
                  <w:r>
                    <w:rPr>
                      <w:rFonts w:hint="eastAsia"/>
                      <w:sz w:val="21"/>
                      <w:szCs w:val="21"/>
                    </w:rPr>
                    <w:t>18</w:t>
                  </w:r>
                  <w:r>
                    <w:rPr>
                      <w:rFonts w:hint="default"/>
                      <w:sz w:val="21"/>
                      <w:szCs w:val="21"/>
                    </w:rPr>
                    <w:t>:00</w:t>
                  </w:r>
                </w:p>
              </w:tc>
              <w:tc>
                <w:tcPr>
                  <w:tcW w:w="707" w:type="dxa"/>
                  <w:vMerge w:val="restar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33.97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南5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52.01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46.01</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西20</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39.97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33.97</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1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0"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51"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38"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eastAsia="MS Gothic"/>
                      <w:color w:val="000000"/>
                    </w:rPr>
                  </w:pPr>
                </w:p>
              </w:tc>
              <w:tc>
                <w:tcPr>
                  <w:tcW w:w="1192"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63"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98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766" w:type="dxa"/>
                  <w:vMerge w:val="continue"/>
                  <w:tcBorders>
                    <w:tl2br w:val="nil"/>
                    <w:tr2bl w:val="nil"/>
                  </w:tcBorders>
                  <w:noWrap w:val="0"/>
                  <w:vAlign w:val="center"/>
                </w:tcPr>
                <w:p>
                  <w:pPr>
                    <w:pStyle w:val="63"/>
                    <w:keepNext w:val="0"/>
                    <w:keepLines w:val="0"/>
                    <w:suppressLineNumbers w:val="0"/>
                    <w:adjustRightInd w:val="0"/>
                    <w:snapToGrid w:val="0"/>
                    <w:spacing w:before="0" w:beforeAutospacing="0" w:after="0" w:afterAutospacing="0"/>
                    <w:ind w:left="0" w:right="0"/>
                    <w:rPr>
                      <w:rFonts w:hint="default"/>
                      <w:color w:val="000000"/>
                    </w:rPr>
                  </w:pPr>
                </w:p>
              </w:tc>
              <w:tc>
                <w:tcPr>
                  <w:tcW w:w="52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554"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449"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olor w:val="000000"/>
                      <w:szCs w:val="21"/>
                    </w:rPr>
                  </w:pPr>
                </w:p>
              </w:tc>
              <w:tc>
                <w:tcPr>
                  <w:tcW w:w="67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olor w:val="000000"/>
                      <w:szCs w:val="21"/>
                      <w:lang w:val="en-US" w:eastAsia="zh-CN"/>
                    </w:rPr>
                  </w:pPr>
                  <w:r>
                    <w:rPr>
                      <w:rFonts w:hint="eastAsia"/>
                      <w:color w:val="000000"/>
                      <w:szCs w:val="21"/>
                      <w:lang w:val="en-US" w:eastAsia="zh-CN"/>
                    </w:rPr>
                    <w:t>北5</w:t>
                  </w:r>
                </w:p>
              </w:tc>
              <w:tc>
                <w:tcPr>
                  <w:tcW w:w="723"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52.01 </w:t>
                  </w:r>
                </w:p>
              </w:tc>
              <w:tc>
                <w:tcPr>
                  <w:tcW w:w="978"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p>
              </w:tc>
              <w:tc>
                <w:tcPr>
                  <w:tcW w:w="707" w:type="dxa"/>
                  <w:vMerge w:val="continue"/>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p>
              </w:tc>
              <w:tc>
                <w:tcPr>
                  <w:tcW w:w="868"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46.01</w:t>
                  </w:r>
                </w:p>
              </w:tc>
              <w:tc>
                <w:tcPr>
                  <w:tcW w:w="696"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1m</w:t>
                  </w:r>
                </w:p>
              </w:tc>
            </w:tr>
          </w:tbl>
          <w:p>
            <w:pPr>
              <w:pStyle w:val="5"/>
              <w:rPr>
                <w:rFonts w:hint="eastAsia"/>
                <w:vertAlign w:val="baseline"/>
              </w:rPr>
            </w:pPr>
          </w:p>
        </w:tc>
      </w:tr>
    </w:tbl>
    <w:p>
      <w:pPr>
        <w:pStyle w:val="5"/>
        <w:rPr>
          <w:rFonts w:hint="eastAsia"/>
        </w:rPr>
        <w:sectPr>
          <w:pgSz w:w="16840" w:h="11907" w:orient="landscape"/>
          <w:pgMar w:top="1531" w:right="1701" w:bottom="1531" w:left="2127"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444" w:type="dxa"/>
          </w:tcPr>
          <w:p>
            <w:pPr>
              <w:rPr>
                <w:rFonts w:hint="eastAsia"/>
                <w:vertAlign w:val="baseline"/>
              </w:rPr>
            </w:pPr>
          </w:p>
        </w:tc>
        <w:tc>
          <w:tcPr>
            <w:tcW w:w="8617" w:type="dxa"/>
          </w:tcPr>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lang w:val="en-US"/>
              </w:rPr>
            </w:pPr>
            <w:r>
              <w:rPr>
                <w:rFonts w:hint="eastAsia"/>
                <w:color w:val="000000"/>
                <w:kern w:val="0"/>
                <w:sz w:val="24"/>
                <w:szCs w:val="20"/>
                <w:lang w:val="en-US" w:eastAsia="zh-CN"/>
              </w:rPr>
              <w:t>（2）</w:t>
            </w:r>
            <w:r>
              <w:rPr>
                <w:rFonts w:hint="eastAsia"/>
                <w:color w:val="000000"/>
                <w:kern w:val="0"/>
                <w:sz w:val="24"/>
                <w:szCs w:val="20"/>
                <w:lang w:val="en-US"/>
              </w:rPr>
              <w:t>预测计算方法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①</w:t>
            </w:r>
            <w:r>
              <w:rPr>
                <w:color w:val="000000"/>
                <w:kern w:val="0"/>
                <w:sz w:val="24"/>
                <w:szCs w:val="20"/>
              </w:rPr>
              <w:t>噪声源衰减分析方法</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设备声源传播到受声点的距离为</w:t>
            </w:r>
            <w:r>
              <w:rPr>
                <w:color w:val="000000"/>
                <w:kern w:val="0"/>
                <w:sz w:val="24"/>
                <w:szCs w:val="20"/>
              </w:rPr>
              <w:drawing>
                <wp:inline distT="0" distB="0" distL="114300" distR="114300">
                  <wp:extent cx="114300" cy="142875"/>
                  <wp:effectExtent l="0" t="0" r="0" b="8255"/>
                  <wp:docPr id="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8"/>
                          <pic:cNvPicPr>
                            <a:picLocks noChangeAspect="1"/>
                          </pic:cNvPicPr>
                        </pic:nvPicPr>
                        <pic:blipFill>
                          <a:blip r:embed="rId25"/>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，厂房高度为</w:t>
            </w:r>
            <w:r>
              <w:rPr>
                <w:color w:val="000000"/>
                <w:kern w:val="0"/>
                <w:sz w:val="24"/>
                <w:szCs w:val="20"/>
              </w:rPr>
              <w:drawing>
                <wp:inline distT="0" distB="0" distL="114300" distR="114300">
                  <wp:extent cx="142875" cy="142875"/>
                  <wp:effectExtent l="0" t="0" r="9525" b="825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6"/>
                          <a:stretch>
                            <a:fillRect/>
                          </a:stretch>
                        </pic:blipFill>
                        <pic:spPr>
                          <a:xfrm>
                            <a:off x="0" y="0"/>
                            <a:ext cx="142875" cy="142875"/>
                          </a:xfrm>
                          <a:prstGeom prst="rect">
                            <a:avLst/>
                          </a:prstGeom>
                          <a:noFill/>
                          <a:ln>
                            <a:noFill/>
                          </a:ln>
                        </pic:spPr>
                      </pic:pic>
                    </a:graphicData>
                  </a:graphic>
                </wp:inline>
              </w:drawing>
            </w:r>
            <w:r>
              <w:rPr>
                <w:color w:val="000000"/>
                <w:kern w:val="0"/>
                <w:sz w:val="24"/>
                <w:szCs w:val="20"/>
              </w:rPr>
              <w:t>，厂房的长度为</w:t>
            </w:r>
            <w:r>
              <w:rPr>
                <w:color w:val="000000"/>
                <w:kern w:val="0"/>
                <w:sz w:val="24"/>
                <w:szCs w:val="20"/>
              </w:rPr>
              <w:drawing>
                <wp:inline distT="0" distB="0" distL="114300" distR="114300">
                  <wp:extent cx="142875" cy="180975"/>
                  <wp:effectExtent l="0" t="0" r="0" b="889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7"/>
                          <a:stretch>
                            <a:fillRect/>
                          </a:stretch>
                        </pic:blipFill>
                        <pic:spPr>
                          <a:xfrm>
                            <a:off x="0" y="0"/>
                            <a:ext cx="142875" cy="180975"/>
                          </a:xfrm>
                          <a:prstGeom prst="rect">
                            <a:avLst/>
                          </a:prstGeom>
                          <a:noFill/>
                          <a:ln>
                            <a:noFill/>
                          </a:ln>
                        </pic:spPr>
                      </pic:pic>
                    </a:graphicData>
                  </a:graphic>
                </wp:inline>
              </w:drawing>
            </w:r>
            <w:r>
              <w:rPr>
                <w:color w:val="000000"/>
                <w:kern w:val="0"/>
                <w:sz w:val="24"/>
                <w:szCs w:val="20"/>
              </w:rPr>
              <w:t>，对于靠近墙面中心为</w:t>
            </w:r>
            <w:r>
              <w:rPr>
                <w:color w:val="000000"/>
                <w:kern w:val="0"/>
                <w:sz w:val="24"/>
                <w:szCs w:val="20"/>
              </w:rPr>
              <w:drawing>
                <wp:inline distT="0" distB="0" distL="114300" distR="114300">
                  <wp:extent cx="114300" cy="142875"/>
                  <wp:effectExtent l="0" t="0" r="0" b="825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5"/>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距离的受声点声压级的计算（仅考虑距离衰减）：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114300" cy="142875"/>
                  <wp:effectExtent l="0" t="0" r="0" b="825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8"/>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23850" cy="180975"/>
                  <wp:effectExtent l="0" t="0" r="0" b="889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9"/>
                          <a:stretch>
                            <a:fillRect/>
                          </a:stretch>
                        </pic:blipFill>
                        <pic:spPr>
                          <a:xfrm>
                            <a:off x="0" y="0"/>
                            <a:ext cx="323850" cy="180975"/>
                          </a:xfrm>
                          <a:prstGeom prst="rect">
                            <a:avLst/>
                          </a:prstGeom>
                          <a:noFill/>
                          <a:ln>
                            <a:noFill/>
                          </a:ln>
                        </pic:spPr>
                      </pic:pic>
                    </a:graphicData>
                  </a:graphic>
                </wp:inline>
              </w:drawing>
            </w:r>
            <w:r>
              <w:rPr>
                <w:color w:val="000000"/>
                <w:kern w:val="0"/>
                <w:sz w:val="24"/>
                <w:szCs w:val="20"/>
              </w:rPr>
              <w:t>，噪声传播途径中的声级值与距离无关，基本上没有明显衰减；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323850" cy="180975"/>
                  <wp:effectExtent l="0" t="0" r="0" b="889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9"/>
                          <a:stretch>
                            <a:fillRect/>
                          </a:stretch>
                        </pic:blipFill>
                        <pic:spPr>
                          <a:xfrm>
                            <a:off x="0" y="0"/>
                            <a:ext cx="323850" cy="1809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114300" cy="142875"/>
                  <wp:effectExtent l="0" t="0" r="0" b="825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28"/>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04800" cy="180975"/>
                  <wp:effectExtent l="0" t="0" r="0" b="8890"/>
                  <wp:docPr id="4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pic:cNvPicPr>
                            <a:picLocks noChangeAspect="1"/>
                          </pic:cNvPicPr>
                        </pic:nvPicPr>
                        <pic:blipFill>
                          <a:blip r:embed="rId30"/>
                          <a:stretch>
                            <a:fillRect/>
                          </a:stretch>
                        </pic:blipFill>
                        <pic:spPr>
                          <a:xfrm>
                            <a:off x="0" y="0"/>
                            <a:ext cx="304800" cy="180975"/>
                          </a:xfrm>
                          <a:prstGeom prst="rect">
                            <a:avLst/>
                          </a:prstGeom>
                          <a:noFill/>
                          <a:ln>
                            <a:noFill/>
                          </a:ln>
                        </pic:spPr>
                      </pic:pic>
                    </a:graphicData>
                  </a:graphic>
                </wp:inline>
              </w:drawing>
            </w:r>
            <w:r>
              <w:rPr>
                <w:color w:val="000000"/>
                <w:kern w:val="0"/>
                <w:sz w:val="24"/>
                <w:szCs w:val="20"/>
              </w:rPr>
              <w:t>时，声源面可近似退化为线源，声压级计算公式为：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inline distT="0" distB="0" distL="114300" distR="114300">
                  <wp:extent cx="1381125" cy="257810"/>
                  <wp:effectExtent l="0" t="0" r="0" b="762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31"/>
                          <a:stretch>
                            <a:fillRect/>
                          </a:stretch>
                        </pic:blipFill>
                        <pic:spPr>
                          <a:xfrm>
                            <a:off x="0" y="0"/>
                            <a:ext cx="1381125" cy="2578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当</w:t>
            </w:r>
            <w:r>
              <w:rPr>
                <w:color w:val="000000"/>
                <w:kern w:val="0"/>
                <w:sz w:val="24"/>
                <w:szCs w:val="20"/>
              </w:rPr>
              <w:drawing>
                <wp:inline distT="0" distB="0" distL="114300" distR="114300">
                  <wp:extent cx="114300" cy="142875"/>
                  <wp:effectExtent l="0" t="0" r="0" b="825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28"/>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w:t>
            </w:r>
            <w:r>
              <w:rPr>
                <w:color w:val="000000"/>
                <w:kern w:val="0"/>
                <w:sz w:val="24"/>
                <w:szCs w:val="20"/>
              </w:rPr>
              <w:drawing>
                <wp:inline distT="0" distB="0" distL="114300" distR="114300">
                  <wp:extent cx="304800" cy="180975"/>
                  <wp:effectExtent l="0" t="0" r="0" b="889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30"/>
                          <a:stretch>
                            <a:fillRect/>
                          </a:stretch>
                        </pic:blipFill>
                        <pic:spPr>
                          <a:xfrm>
                            <a:off x="0" y="0"/>
                            <a:ext cx="304800" cy="180975"/>
                          </a:xfrm>
                          <a:prstGeom prst="rect">
                            <a:avLst/>
                          </a:prstGeom>
                          <a:noFill/>
                          <a:ln>
                            <a:noFill/>
                          </a:ln>
                        </pic:spPr>
                      </pic:pic>
                    </a:graphicData>
                  </a:graphic>
                </wp:inline>
              </w:drawing>
            </w:r>
            <w:r>
              <w:rPr>
                <w:color w:val="000000"/>
                <w:kern w:val="0"/>
                <w:sz w:val="24"/>
                <w:szCs w:val="20"/>
              </w:rPr>
              <w:t>时，可近似认为声源退化为一个点源，计算公式为：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inline distT="0" distB="0" distL="114300" distR="114300">
                  <wp:extent cx="1506855" cy="238125"/>
                  <wp:effectExtent l="0" t="0" r="0" b="825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2"/>
                          <a:stretch>
                            <a:fillRect/>
                          </a:stretch>
                        </pic:blipFill>
                        <pic:spPr>
                          <a:xfrm>
                            <a:off x="0" y="0"/>
                            <a:ext cx="150685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w:t>
            </w:r>
            <w:r>
              <w:rPr>
                <w:color w:val="000000"/>
                <w:kern w:val="0"/>
                <w:sz w:val="24"/>
                <w:szCs w:val="20"/>
              </w:rPr>
              <w:drawing>
                <wp:inline distT="0" distB="0" distL="114300" distR="114300">
                  <wp:extent cx="180975" cy="219075"/>
                  <wp:effectExtent l="0" t="0" r="0" b="6350"/>
                  <wp:docPr id="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1"/>
                          <pic:cNvPicPr>
                            <a:picLocks noChangeAspect="1"/>
                          </pic:cNvPicPr>
                        </pic:nvPicPr>
                        <pic:blipFill>
                          <a:blip r:embed="rId33"/>
                          <a:stretch>
                            <a:fillRect/>
                          </a:stretch>
                        </pic:blipFill>
                        <pic:spPr>
                          <a:xfrm>
                            <a:off x="0" y="0"/>
                            <a:ext cx="180975" cy="219075"/>
                          </a:xfrm>
                          <a:prstGeom prst="rect">
                            <a:avLst/>
                          </a:prstGeom>
                          <a:noFill/>
                          <a:ln>
                            <a:noFill/>
                          </a:ln>
                        </pic:spPr>
                      </pic:pic>
                    </a:graphicData>
                  </a:graphic>
                </wp:inline>
              </w:drawing>
            </w:r>
            <w:r>
              <w:rPr>
                <w:color w:val="000000"/>
                <w:kern w:val="0"/>
                <w:sz w:val="24"/>
                <w:szCs w:val="20"/>
              </w:rPr>
              <w:t>—距噪声源距离为</w:t>
            </w:r>
            <w:r>
              <w:rPr>
                <w:color w:val="000000"/>
                <w:kern w:val="0"/>
                <w:sz w:val="24"/>
                <w:szCs w:val="20"/>
              </w:rPr>
              <w:drawing>
                <wp:inline distT="0" distB="0" distL="114300" distR="114300">
                  <wp:extent cx="114300" cy="142875"/>
                  <wp:effectExtent l="0" t="0" r="0" b="825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28"/>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处声级值，[dB(A)]；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80975" cy="228600"/>
                  <wp:effectExtent l="0" t="0" r="889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34"/>
                          <a:stretch>
                            <a:fillRect/>
                          </a:stretch>
                        </pic:blipFill>
                        <pic:spPr>
                          <a:xfrm>
                            <a:off x="0" y="0"/>
                            <a:ext cx="180975" cy="228600"/>
                          </a:xfrm>
                          <a:prstGeom prst="rect">
                            <a:avLst/>
                          </a:prstGeom>
                          <a:noFill/>
                          <a:ln>
                            <a:noFill/>
                          </a:ln>
                        </pic:spPr>
                      </pic:pic>
                    </a:graphicData>
                  </a:graphic>
                </wp:inline>
              </w:drawing>
            </w:r>
            <w:r>
              <w:rPr>
                <w:color w:val="000000"/>
                <w:kern w:val="0"/>
                <w:sz w:val="24"/>
                <w:szCs w:val="20"/>
              </w:rPr>
              <w:t>—距噪声源距离为</w:t>
            </w:r>
            <w:r>
              <w:rPr>
                <w:color w:val="000000"/>
                <w:kern w:val="0"/>
                <w:sz w:val="24"/>
                <w:szCs w:val="20"/>
              </w:rPr>
              <w:drawing>
                <wp:inline distT="0" distB="0" distL="114300" distR="114300">
                  <wp:extent cx="142875" cy="228600"/>
                  <wp:effectExtent l="0" t="0" r="9525" b="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5"/>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处声级值，[dB(A)]；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14300" cy="142875"/>
                  <wp:effectExtent l="0" t="0" r="0" b="8255"/>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pic:cNvPicPr>
                        </pic:nvPicPr>
                        <pic:blipFill>
                          <a:blip r:embed="rId36"/>
                          <a:stretch>
                            <a:fillRect/>
                          </a:stretch>
                        </pic:blipFill>
                        <pic:spPr>
                          <a:xfrm>
                            <a:off x="0" y="0"/>
                            <a:ext cx="114300" cy="142875"/>
                          </a:xfrm>
                          <a:prstGeom prst="rect">
                            <a:avLst/>
                          </a:prstGeom>
                          <a:noFill/>
                          <a:ln>
                            <a:noFill/>
                          </a:ln>
                        </pic:spPr>
                      </pic:pic>
                    </a:graphicData>
                  </a:graphic>
                </wp:inline>
              </w:drawing>
            </w:r>
            <w:r>
              <w:rPr>
                <w:color w:val="000000"/>
                <w:kern w:val="0"/>
                <w:sz w:val="24"/>
                <w:szCs w:val="20"/>
              </w:rPr>
              <w:t>—关心点距噪声源距离，m；</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42875" cy="228600"/>
                  <wp:effectExtent l="0" t="0" r="9525" b="0"/>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37"/>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—距噪声源距离，</w:t>
            </w:r>
            <w:r>
              <w:rPr>
                <w:color w:val="000000"/>
                <w:kern w:val="0"/>
                <w:sz w:val="24"/>
                <w:szCs w:val="20"/>
              </w:rPr>
              <w:drawing>
                <wp:inline distT="0" distB="0" distL="114300" distR="114300">
                  <wp:extent cx="142875" cy="228600"/>
                  <wp:effectExtent l="0" t="0" r="9525" b="0"/>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pic:cNvPicPr>
                        </pic:nvPicPr>
                        <pic:blipFill>
                          <a:blip r:embed="rId38"/>
                          <a:stretch>
                            <a:fillRect/>
                          </a:stretch>
                        </pic:blipFill>
                        <pic:spPr>
                          <a:xfrm>
                            <a:off x="0" y="0"/>
                            <a:ext cx="142875" cy="228600"/>
                          </a:xfrm>
                          <a:prstGeom prst="rect">
                            <a:avLst/>
                          </a:prstGeom>
                          <a:noFill/>
                          <a:ln>
                            <a:noFill/>
                          </a:ln>
                        </pic:spPr>
                      </pic:pic>
                    </a:graphicData>
                  </a:graphic>
                </wp:inline>
              </w:drawing>
            </w:r>
            <w:r>
              <w:rPr>
                <w:color w:val="000000"/>
                <w:kern w:val="0"/>
                <w:sz w:val="24"/>
                <w:szCs w:val="20"/>
              </w:rPr>
              <w:t>取1m。</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预测时，根据判定结果，取合适公式进行预测。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②</w:t>
            </w:r>
            <w:r>
              <w:rPr>
                <w:color w:val="000000"/>
                <w:kern w:val="0"/>
                <w:sz w:val="24"/>
                <w:szCs w:val="20"/>
              </w:rPr>
              <w:t>室内声源等效室外声源声功率计算</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噪声声源位于室内，室内声源可采用等效室外声源声功率级法进行计算。设靠近开口处(或窗户)室内、室外某倍频带的声压级分别为Lp1和Lp2。若声源所在室内声场为近似扩散声场，则室外的倍频带声压级可按公式近似求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t>Lp2=Lp1-(TL+6)</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式中:TL一隔墙(或窗户)倍频带的隔声量，dB。</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③</w:t>
            </w:r>
            <w:r>
              <w:rPr>
                <w:color w:val="000000"/>
                <w:kern w:val="0"/>
                <w:sz w:val="24"/>
                <w:szCs w:val="20"/>
              </w:rPr>
              <w:t>噪声源叠加影响分析方法</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drawing>
                <wp:anchor distT="0" distB="0" distL="114300" distR="114300" simplePos="0" relativeHeight="251667456" behindDoc="0" locked="0" layoutInCell="1" allowOverlap="1">
                  <wp:simplePos x="0" y="0"/>
                  <wp:positionH relativeFrom="column">
                    <wp:posOffset>1959610</wp:posOffset>
                  </wp:positionH>
                  <wp:positionV relativeFrom="paragraph">
                    <wp:posOffset>-256540</wp:posOffset>
                  </wp:positionV>
                  <wp:extent cx="1431290" cy="520700"/>
                  <wp:effectExtent l="0" t="0" r="16510" b="13335"/>
                  <wp:wrapNone/>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39"/>
                          <a:stretch>
                            <a:fillRect/>
                          </a:stretch>
                        </pic:blipFill>
                        <pic:spPr>
                          <a:xfrm>
                            <a:off x="0" y="0"/>
                            <a:ext cx="1431290" cy="5207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w:t>
            </w:r>
            <w:r>
              <w:rPr>
                <w:color w:val="000000"/>
                <w:kern w:val="0"/>
                <w:sz w:val="24"/>
                <w:szCs w:val="20"/>
              </w:rPr>
              <w:drawing>
                <wp:inline distT="0" distB="0" distL="114300" distR="114300">
                  <wp:extent cx="142875" cy="171450"/>
                  <wp:effectExtent l="0" t="0" r="9525"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40"/>
                          <a:stretch>
                            <a:fillRect/>
                          </a:stretch>
                        </pic:blipFill>
                        <pic:spPr>
                          <a:xfrm>
                            <a:off x="0" y="0"/>
                            <a:ext cx="142875" cy="171450"/>
                          </a:xfrm>
                          <a:prstGeom prst="rect">
                            <a:avLst/>
                          </a:prstGeom>
                          <a:noFill/>
                          <a:ln>
                            <a:noFill/>
                          </a:ln>
                        </pic:spPr>
                      </pic:pic>
                    </a:graphicData>
                  </a:graphic>
                </wp:inline>
              </w:drawing>
            </w:r>
            <w:r>
              <w:rPr>
                <w:color w:val="000000"/>
                <w:kern w:val="0"/>
                <w:sz w:val="24"/>
                <w:szCs w:val="20"/>
              </w:rPr>
              <w:t>—总声压级，[dB(A)]；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71450" cy="228600"/>
                  <wp:effectExtent l="0" t="0" r="0" b="0"/>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pic:cNvPicPr>
                        </pic:nvPicPr>
                        <pic:blipFill>
                          <a:blip r:embed="rId41"/>
                          <a:stretch>
                            <a:fillRect/>
                          </a:stretch>
                        </pic:blipFill>
                        <pic:spPr>
                          <a:xfrm>
                            <a:off x="0" y="0"/>
                            <a:ext cx="171450" cy="228600"/>
                          </a:xfrm>
                          <a:prstGeom prst="rect">
                            <a:avLst/>
                          </a:prstGeom>
                          <a:noFill/>
                          <a:ln>
                            <a:noFill/>
                          </a:ln>
                        </pic:spPr>
                      </pic:pic>
                    </a:graphicData>
                  </a:graphic>
                </wp:inline>
              </w:drawing>
            </w:r>
            <w:r>
              <w:rPr>
                <w:color w:val="000000"/>
                <w:kern w:val="0"/>
                <w:sz w:val="24"/>
                <w:szCs w:val="20"/>
              </w:rPr>
              <w:t>—第</w:t>
            </w:r>
            <w:r>
              <w:rPr>
                <w:color w:val="000000"/>
                <w:kern w:val="0"/>
                <w:sz w:val="24"/>
                <w:szCs w:val="20"/>
              </w:rPr>
              <w:drawing>
                <wp:inline distT="0" distB="0" distL="114300" distR="114300">
                  <wp:extent cx="95250" cy="171450"/>
                  <wp:effectExtent l="0" t="0" r="0" b="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42"/>
                          <a:stretch>
                            <a:fillRect/>
                          </a:stretch>
                        </pic:blipFill>
                        <pic:spPr>
                          <a:xfrm>
                            <a:off x="0" y="0"/>
                            <a:ext cx="95250" cy="171450"/>
                          </a:xfrm>
                          <a:prstGeom prst="rect">
                            <a:avLst/>
                          </a:prstGeom>
                          <a:noFill/>
                          <a:ln>
                            <a:noFill/>
                          </a:ln>
                        </pic:spPr>
                      </pic:pic>
                    </a:graphicData>
                  </a:graphic>
                </wp:inline>
              </w:drawing>
            </w:r>
            <w:r>
              <w:rPr>
                <w:color w:val="000000"/>
                <w:kern w:val="0"/>
                <w:sz w:val="24"/>
                <w:szCs w:val="20"/>
              </w:rPr>
              <w:t>个声源的声压级，[dB(A)]；</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drawing>
                <wp:inline distT="0" distB="0" distL="114300" distR="114300">
                  <wp:extent cx="142875" cy="142875"/>
                  <wp:effectExtent l="0" t="0" r="0" b="8255"/>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43"/>
                          <a:stretch>
                            <a:fillRect/>
                          </a:stretch>
                        </pic:blipFill>
                        <pic:spPr>
                          <a:xfrm>
                            <a:off x="0" y="0"/>
                            <a:ext cx="142875" cy="142875"/>
                          </a:xfrm>
                          <a:prstGeom prst="rect">
                            <a:avLst/>
                          </a:prstGeom>
                          <a:noFill/>
                          <a:ln>
                            <a:noFill/>
                          </a:ln>
                        </pic:spPr>
                      </pic:pic>
                    </a:graphicData>
                  </a:graphic>
                </wp:inline>
              </w:drawing>
            </w:r>
            <w:r>
              <w:rPr>
                <w:color w:val="000000"/>
                <w:kern w:val="0"/>
                <w:sz w:val="24"/>
                <w:szCs w:val="20"/>
              </w:rPr>
              <w:t>—声源数量。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rFonts w:hint="eastAsia"/>
                <w:color w:val="000000"/>
                <w:kern w:val="0"/>
                <w:sz w:val="24"/>
                <w:szCs w:val="20"/>
              </w:rPr>
              <w:t>④</w:t>
            </w:r>
            <w:r>
              <w:rPr>
                <w:color w:val="000000"/>
                <w:kern w:val="0"/>
                <w:sz w:val="24"/>
                <w:szCs w:val="20"/>
              </w:rPr>
              <w:t>户外声传播衰减计算公式</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rPr>
                <w:color w:val="000000"/>
                <w:sz w:val="24"/>
                <w:szCs w:val="28"/>
              </w:rPr>
            </w:pPr>
            <w:r>
              <w:rPr>
                <w:color w:val="000000"/>
                <w:sz w:val="24"/>
                <w:szCs w:val="28"/>
              </w:rPr>
              <w:t>L( r )=L ref (r0)-(Adiv+Abar+Aatm+A exe)</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式中：A</w:t>
            </w:r>
            <w:r>
              <w:rPr>
                <w:color w:val="000000"/>
                <w:kern w:val="0"/>
                <w:sz w:val="24"/>
                <w:szCs w:val="20"/>
                <w:vertAlign w:val="subscript"/>
              </w:rPr>
              <w:t xml:space="preserve"> div</w:t>
            </w:r>
            <w:r>
              <w:rPr>
                <w:color w:val="000000"/>
                <w:kern w:val="0"/>
                <w:sz w:val="24"/>
                <w:szCs w:val="20"/>
                <w:vertAlign w:val="subscript"/>
              </w:rPr>
              <w:softHyphen/>
            </w:r>
            <w:r>
              <w:rPr>
                <w:color w:val="000000"/>
                <w:kern w:val="0"/>
                <w:sz w:val="24"/>
                <w:szCs w:val="20"/>
              </w:rPr>
              <w:t>—几何发散；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 xml:space="preserve">      A</w:t>
            </w:r>
            <w:r>
              <w:rPr>
                <w:color w:val="000000"/>
                <w:kern w:val="0"/>
                <w:sz w:val="24"/>
                <w:szCs w:val="20"/>
                <w:vertAlign w:val="subscript"/>
              </w:rPr>
              <w:t xml:space="preserve">bar </w:t>
            </w:r>
            <w:r>
              <w:rPr>
                <w:color w:val="000000"/>
                <w:kern w:val="0"/>
                <w:sz w:val="24"/>
                <w:szCs w:val="20"/>
                <w:vertAlign w:val="subscript"/>
              </w:rPr>
              <w:softHyphen/>
            </w:r>
            <w:r>
              <w:rPr>
                <w:color w:val="000000"/>
                <w:kern w:val="0"/>
                <w:sz w:val="24"/>
                <w:szCs w:val="20"/>
              </w:rPr>
              <w:t>—遮挡物衰减；</w:t>
            </w:r>
          </w:p>
          <w:p>
            <w:pPr>
              <w:keepNext w:val="0"/>
              <w:keepLines w:val="0"/>
              <w:pageBreakBefore w:val="0"/>
              <w:widowControl w:val="0"/>
              <w:kinsoku/>
              <w:wordWrap/>
              <w:overflowPunct/>
              <w:topLinePunct w:val="0"/>
              <w:autoSpaceDE/>
              <w:autoSpaceDN/>
              <w:bidi w:val="0"/>
              <w:adjustRightInd w:val="0"/>
              <w:snapToGrid w:val="0"/>
              <w:spacing w:line="440" w:lineRule="exact"/>
              <w:ind w:firstLine="1200" w:firstLineChars="500"/>
              <w:textAlignment w:val="baseline"/>
              <w:rPr>
                <w:color w:val="000000"/>
                <w:kern w:val="0"/>
                <w:sz w:val="24"/>
                <w:szCs w:val="20"/>
              </w:rPr>
            </w:pPr>
            <w:r>
              <w:rPr>
                <w:color w:val="000000"/>
                <w:kern w:val="0"/>
                <w:sz w:val="24"/>
                <w:szCs w:val="20"/>
              </w:rPr>
              <w:t>A</w:t>
            </w:r>
            <w:r>
              <w:rPr>
                <w:color w:val="000000"/>
                <w:kern w:val="0"/>
                <w:sz w:val="24"/>
                <w:szCs w:val="20"/>
                <w:vertAlign w:val="subscript"/>
              </w:rPr>
              <w:t>atm</w:t>
            </w:r>
            <w:r>
              <w:rPr>
                <w:color w:val="000000"/>
                <w:kern w:val="0"/>
                <w:sz w:val="24"/>
                <w:szCs w:val="20"/>
              </w:rPr>
              <w:t>—大气</w:t>
            </w:r>
            <w:r>
              <w:rPr>
                <w:rFonts w:ascii="Times New Roman" w:hAnsi="Times New Roman" w:eastAsia="宋体" w:cs="Times New Roman"/>
                <w:color w:val="000000"/>
                <w:kern w:val="0"/>
                <w:sz w:val="24"/>
                <w:szCs w:val="20"/>
              </w:rPr>
              <w:t>吸收</w:t>
            </w:r>
            <w:r>
              <w:rPr>
                <w:color w:val="000000"/>
                <w:kern w:val="0"/>
                <w:sz w:val="24"/>
                <w:szCs w:val="20"/>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kern w:val="0"/>
                <w:sz w:val="24"/>
                <w:szCs w:val="20"/>
              </w:rPr>
            </w:pPr>
            <w:r>
              <w:rPr>
                <w:color w:val="000000"/>
                <w:kern w:val="0"/>
                <w:sz w:val="24"/>
                <w:szCs w:val="20"/>
              </w:rPr>
              <w:t xml:space="preserve">      A</w:t>
            </w:r>
            <w:r>
              <w:rPr>
                <w:color w:val="000000"/>
                <w:kern w:val="0"/>
                <w:sz w:val="24"/>
                <w:szCs w:val="20"/>
                <w:vertAlign w:val="subscript"/>
              </w:rPr>
              <w:t>exe</w:t>
            </w:r>
            <w:r>
              <w:rPr>
                <w:color w:val="000000"/>
                <w:kern w:val="0"/>
                <w:sz w:val="24"/>
                <w:szCs w:val="20"/>
              </w:rPr>
              <w:t>—附加衰减；</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color w:val="000000"/>
                <w:sz w:val="24"/>
                <w:lang w:val="en-US"/>
              </w:rPr>
            </w:pPr>
            <w:r>
              <w:rPr>
                <w:rFonts w:hint="eastAsia"/>
                <w:color w:val="000000"/>
                <w:sz w:val="24"/>
                <w:lang w:val="en-US" w:eastAsia="zh-CN"/>
              </w:rPr>
              <w:t>（3）</w:t>
            </w:r>
            <w:r>
              <w:rPr>
                <w:rFonts w:hint="eastAsia"/>
                <w:color w:val="000000"/>
                <w:sz w:val="24"/>
                <w:lang w:val="en-US"/>
              </w:rPr>
              <w:t>厂界预测结果及评价</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color w:val="000000"/>
                <w:sz w:val="24"/>
              </w:rPr>
            </w:pPr>
            <w:r>
              <w:rPr>
                <w:color w:val="000000"/>
                <w:sz w:val="24"/>
              </w:rPr>
              <w:t>根据工程噪声源在厂区的分布和源强，以及其与四周厂界的距离及建筑物的衰减状况，计算出各声源对四周厂界的噪声贡献值，结合背景值，对本工程完成后各厂界噪声值进行预测，各厂界噪声影响情况预测结果见下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四周厂界噪声贡献值叠加结果</w:t>
            </w:r>
          </w:p>
          <w:tbl>
            <w:tblPr>
              <w:tblStyle w:val="17"/>
              <w:tblW w:w="85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92"/>
              <w:gridCol w:w="1392"/>
              <w:gridCol w:w="1616"/>
              <w:gridCol w:w="1392"/>
              <w:gridCol w:w="1392"/>
              <w:gridCol w:w="1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预测点</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主要噪声源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default" w:cs="宋体"/>
                      <w:b/>
                      <w:color w:val="000000"/>
                      <w:szCs w:val="21"/>
                    </w:rPr>
                    <w:t>治理后</w:t>
                  </w:r>
                  <w:r>
                    <w:rPr>
                      <w:rFonts w:hint="eastAsia" w:cs="宋体"/>
                      <w:b/>
                      <w:color w:val="000000"/>
                      <w:szCs w:val="21"/>
                      <w:lang w:val="en-US" w:eastAsia="zh-CN"/>
                    </w:rPr>
                    <w:t>车间外界1m</w:t>
                  </w:r>
                  <w:r>
                    <w:rPr>
                      <w:rFonts w:hint="default" w:cs="宋体"/>
                      <w:b/>
                      <w:color w:val="000000"/>
                      <w:szCs w:val="21"/>
                    </w:rPr>
                    <w:t>噪声值dB(A)</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距</w:t>
                  </w:r>
                  <w:r>
                    <w:rPr>
                      <w:rFonts w:hint="default" w:cs="宋体"/>
                      <w:b/>
                      <w:color w:val="000000"/>
                      <w:szCs w:val="21"/>
                    </w:rPr>
                    <w:t>厂界的距离m</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cs="宋体"/>
                      <w:b/>
                      <w:color w:val="000000"/>
                      <w:szCs w:val="21"/>
                    </w:rPr>
                  </w:pPr>
                  <w:r>
                    <w:rPr>
                      <w:rFonts w:hint="eastAsia" w:cs="宋体"/>
                      <w:b/>
                      <w:color w:val="000000"/>
                      <w:szCs w:val="21"/>
                    </w:rPr>
                    <w:t>贡献值</w:t>
                  </w:r>
                  <w:r>
                    <w:rPr>
                      <w:rFonts w:hint="default" w:cs="宋体"/>
                      <w:b/>
                      <w:color w:val="000000"/>
                      <w:szCs w:val="21"/>
                    </w:rPr>
                    <w:t>dB(A)</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eastAsia="宋体" w:cs="宋体"/>
                      <w:b/>
                      <w:color w:val="000000"/>
                      <w:szCs w:val="21"/>
                      <w:lang w:val="en-US" w:eastAsia="zh-CN"/>
                    </w:rPr>
                  </w:pPr>
                  <w:r>
                    <w:rPr>
                      <w:rFonts w:hint="eastAsia" w:cs="宋体"/>
                      <w:b/>
                      <w:color w:val="000000"/>
                      <w:szCs w:val="21"/>
                      <w:lang w:val="en-US" w:eastAsia="zh-CN"/>
                    </w:rPr>
                    <w:t>贡献值</w:t>
                  </w:r>
                  <w:r>
                    <w:rPr>
                      <w:rFonts w:hint="default" w:cs="宋体"/>
                      <w:b/>
                      <w:color w:val="000000"/>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东厂界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43.51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2</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37.49</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szCs w:val="21"/>
                      <w:lang w:val="en-US" w:eastAsia="zh-CN"/>
                    </w:rPr>
                  </w:pPr>
                  <w:r>
                    <w:rPr>
                      <w:rFonts w:hint="eastAsia"/>
                      <w:color w:val="auto"/>
                      <w:szCs w:val="21"/>
                      <w:lang w:val="en-US" w:eastAsia="zh-CN"/>
                    </w:rPr>
                    <w:t>33.97</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54</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0</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24.44</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南厂界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41.81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2</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35.79</w:t>
                  </w:r>
                  <w:r>
                    <w:rPr>
                      <w:rFonts w:hint="eastAsia" w:ascii="Times New Roman" w:hAnsi="Times New Roman" w:eastAsia="宋体" w:cs="Times New Roman"/>
                      <w:color w:val="auto"/>
                      <w:kern w:val="0"/>
                      <w:szCs w:val="21"/>
                      <w:lang w:val="en-US" w:eastAsia="zh-CN"/>
                    </w:rPr>
                    <w:t xml:space="preserve"> </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47.41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szCs w:val="21"/>
                      <w:lang w:val="en-US" w:eastAsia="zh-CN"/>
                    </w:rPr>
                  </w:pPr>
                  <w:r>
                    <w:rPr>
                      <w:rFonts w:hint="eastAsia"/>
                      <w:color w:val="auto"/>
                      <w:szCs w:val="21"/>
                      <w:lang w:val="en-US" w:eastAsia="zh-CN"/>
                    </w:rPr>
                    <w:t>46.01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48</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12.39</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52</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25.68</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西厂界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eastAsia="宋体"/>
                      <w:color w:val="auto"/>
                      <w:szCs w:val="21"/>
                      <w:lang w:val="en-US" w:eastAsia="zh-CN"/>
                    </w:rPr>
                    <w:t>45</w:t>
                  </w:r>
                  <w:r>
                    <w:rPr>
                      <w:rFonts w:hint="eastAsia"/>
                      <w:color w:val="auto"/>
                      <w:szCs w:val="21"/>
                      <w:lang w:val="en-US" w:eastAsia="zh-CN"/>
                    </w:rPr>
                    <w:t>.99</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63</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10.00</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46.50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33.97</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33.97</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45</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26.94</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000000"/>
                      <w:kern w:val="0"/>
                      <w:szCs w:val="21"/>
                    </w:rPr>
                  </w:pPr>
                  <w:r>
                    <w:rPr>
                      <w:rFonts w:hint="eastAsia"/>
                      <w:color w:val="000000"/>
                      <w:kern w:val="0"/>
                      <w:szCs w:val="21"/>
                    </w:rPr>
                    <w:t>北厂界</w:t>
                  </w: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生产车间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eastAsia="宋体"/>
                      <w:color w:val="auto"/>
                      <w:szCs w:val="21"/>
                      <w:lang w:val="en-US" w:eastAsia="zh-CN"/>
                    </w:rPr>
                    <w:t>45.</w:t>
                  </w:r>
                  <w:r>
                    <w:rPr>
                      <w:rFonts w:hint="eastAsia"/>
                      <w:color w:val="auto"/>
                      <w:szCs w:val="21"/>
                      <w:lang w:val="en-US" w:eastAsia="zh-CN"/>
                    </w:rPr>
                    <w:t>55</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78</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7.71</w:t>
                  </w:r>
                </w:p>
              </w:tc>
              <w:tc>
                <w:tcPr>
                  <w:tcW w:w="1392" w:type="dxa"/>
                  <w:vMerge w:val="restart"/>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48.80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配料间</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46.01</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55</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s="Times New Roman"/>
                      <w:color w:val="auto"/>
                      <w:kern w:val="0"/>
                      <w:szCs w:val="21"/>
                      <w:lang w:val="en-US" w:eastAsia="zh-CN"/>
                    </w:rPr>
                  </w:pPr>
                  <w:r>
                    <w:rPr>
                      <w:rFonts w:hint="eastAsia" w:cs="Times New Roman"/>
                      <w:color w:val="auto"/>
                      <w:kern w:val="0"/>
                      <w:szCs w:val="21"/>
                      <w:lang w:val="en-US" w:eastAsia="zh-CN"/>
                    </w:rPr>
                    <w:t>11.2</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ascii="Times New Roman" w:hAnsi="Times New Roman" w:eastAsia="宋体" w:cs="Times New Roman"/>
                      <w:color w:val="auto"/>
                      <w:kern w:val="0"/>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olor w:val="000000"/>
                      <w:kern w:val="0"/>
                      <w:szCs w:val="21"/>
                    </w:rPr>
                  </w:pPr>
                </w:p>
              </w:tc>
              <w:tc>
                <w:tcPr>
                  <w:tcW w:w="139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lang w:val="en-US" w:eastAsia="zh-CN"/>
                    </w:rPr>
                    <w:t>室外声源</w:t>
                  </w:r>
                </w:p>
              </w:tc>
              <w:tc>
                <w:tcPr>
                  <w:tcW w:w="1616"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eastAsia="宋体"/>
                      <w:color w:val="auto"/>
                      <w:szCs w:val="21"/>
                      <w:lang w:val="en-US" w:eastAsia="zh-CN"/>
                    </w:rPr>
                  </w:pPr>
                  <w:r>
                    <w:rPr>
                      <w:rFonts w:hint="eastAsia"/>
                      <w:color w:val="auto"/>
                      <w:szCs w:val="21"/>
                      <w:lang w:val="en-US" w:eastAsia="zh-CN"/>
                    </w:rPr>
                    <w:t>60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color w:val="auto"/>
                      <w:kern w:val="0"/>
                      <w:szCs w:val="21"/>
                      <w:lang w:val="en-US" w:eastAsia="zh-CN"/>
                    </w:rPr>
                  </w:pPr>
                  <w:r>
                    <w:rPr>
                      <w:rFonts w:hint="eastAsia"/>
                      <w:color w:val="auto"/>
                      <w:kern w:val="0"/>
                      <w:szCs w:val="21"/>
                      <w:lang w:val="en-US" w:eastAsia="zh-CN"/>
                    </w:rPr>
                    <w:t>70</w:t>
                  </w:r>
                </w:p>
              </w:tc>
              <w:tc>
                <w:tcPr>
                  <w:tcW w:w="1392" w:type="dxa"/>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23.10</w:t>
                  </w:r>
                </w:p>
              </w:tc>
              <w:tc>
                <w:tcPr>
                  <w:tcW w:w="1392" w:type="dxa"/>
                  <w:vMerge w:val="continue"/>
                  <w:tcBorders>
                    <w:tl2br w:val="nil"/>
                    <w:tr2bl w:val="nil"/>
                  </w:tcBorders>
                  <w:noWrap w:val="0"/>
                  <w:vAlign w:val="center"/>
                </w:tcPr>
                <w:p>
                  <w:pPr>
                    <w:keepNext w:val="0"/>
                    <w:keepLines w:val="0"/>
                    <w:suppressLineNumbers w:val="0"/>
                    <w:spacing w:before="0" w:beforeAutospacing="0" w:after="0" w:afterAutospacing="0"/>
                    <w:ind w:left="0" w:right="0"/>
                    <w:contextualSpacing/>
                    <w:jc w:val="center"/>
                    <w:textAlignment w:val="baseline"/>
                    <w:rPr>
                      <w:rFonts w:hint="eastAsia" w:cs="Times New Roman"/>
                      <w:color w:val="auto"/>
                      <w:kern w:val="0"/>
                      <w:szCs w:val="21"/>
                      <w:lang w:val="en-US" w:eastAsia="zh-CN"/>
                    </w:rPr>
                  </w:pPr>
                </w:p>
              </w:tc>
            </w:tr>
          </w:tbl>
          <w:p>
            <w:pPr>
              <w:adjustRightInd w:val="0"/>
              <w:snapToGrid w:val="0"/>
              <w:spacing w:line="460" w:lineRule="exact"/>
              <w:ind w:firstLine="480" w:firstLineChars="200"/>
              <w:rPr>
                <w:rFonts w:ascii="宋体" w:hAnsi="宋体" w:cs="宋体"/>
                <w:sz w:val="24"/>
              </w:rPr>
            </w:pPr>
            <w:r>
              <w:rPr>
                <w:rFonts w:hint="eastAsia" w:ascii="宋体" w:hAnsi="宋体" w:cs="宋体"/>
                <w:sz w:val="24"/>
              </w:rPr>
              <w:t>本项目噪声贡献值与</w:t>
            </w:r>
            <w:r>
              <w:rPr>
                <w:rFonts w:hint="eastAsia" w:ascii="宋体" w:hAnsi="宋体" w:cs="宋体"/>
                <w:sz w:val="24"/>
                <w:lang w:val="en-US" w:eastAsia="zh-CN"/>
              </w:rPr>
              <w:t>现有工程现状值</w:t>
            </w:r>
            <w:r>
              <w:rPr>
                <w:rFonts w:hint="eastAsia" w:ascii="宋体" w:hAnsi="宋体" w:cs="宋体"/>
                <w:sz w:val="24"/>
              </w:rPr>
              <w:t>叠加后，厂区四周噪声预测值见下表。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pt-BR" w:eastAsia="zh-CN"/>
              </w:rPr>
            </w:pP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pt-BR" w:eastAsia="zh-CN"/>
              </w:rPr>
              <w:t>噪声预测值结果一览表     单位：dB(A）</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1"/>
              <w:gridCol w:w="1249"/>
              <w:gridCol w:w="1251"/>
              <w:gridCol w:w="1429"/>
              <w:gridCol w:w="1249"/>
              <w:gridCol w:w="1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bCs/>
                      <w:kern w:val="0"/>
                      <w:szCs w:val="21"/>
                    </w:rPr>
                  </w:pPr>
                  <w:r>
                    <w:rPr>
                      <w:rFonts w:hint="default"/>
                      <w:b/>
                      <w:bCs/>
                      <w:kern w:val="0"/>
                      <w:szCs w:val="21"/>
                    </w:rPr>
                    <w:t>预测点</w:t>
                  </w:r>
                </w:p>
              </w:tc>
              <w:tc>
                <w:tcPr>
                  <w:tcW w:w="1157"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bCs/>
                      <w:color w:val="auto"/>
                      <w:kern w:val="0"/>
                      <w:szCs w:val="21"/>
                    </w:rPr>
                  </w:pPr>
                  <w:r>
                    <w:rPr>
                      <w:rFonts w:hint="default"/>
                      <w:b/>
                      <w:bCs/>
                      <w:color w:val="auto"/>
                      <w:kern w:val="0"/>
                      <w:szCs w:val="21"/>
                    </w:rPr>
                    <w:t>东厂界</w:t>
                  </w:r>
                </w:p>
              </w:tc>
              <w:tc>
                <w:tcPr>
                  <w:tcW w:w="1158"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南厂界</w:t>
                  </w:r>
                </w:p>
              </w:tc>
              <w:tc>
                <w:tcPr>
                  <w:tcW w:w="132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西厂界</w:t>
                  </w:r>
                </w:p>
              </w:tc>
              <w:tc>
                <w:tcPr>
                  <w:tcW w:w="1157"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北厂界</w:t>
                  </w:r>
                </w:p>
              </w:tc>
              <w:tc>
                <w:tcPr>
                  <w:tcW w:w="1298"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b/>
                      <w:bCs/>
                      <w:kern w:val="0"/>
                      <w:szCs w:val="21"/>
                    </w:rPr>
                  </w:pPr>
                  <w:r>
                    <w:rPr>
                      <w:rFonts w:hint="default"/>
                      <w:b/>
                      <w:bCs/>
                      <w:kern w:val="0"/>
                      <w:szCs w:val="21"/>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w:t>
                  </w:r>
                  <w:r>
                    <w:rPr>
                      <w:rFonts w:hint="default"/>
                      <w:color w:val="000000" w:themeColor="text1"/>
                      <w:kern w:val="0"/>
                      <w:szCs w:val="21"/>
                      <w14:textFill>
                        <w14:solidFill>
                          <w14:schemeClr w14:val="tx1"/>
                        </w14:solidFill>
                      </w14:textFill>
                    </w:rPr>
                    <w:t>贡献值</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43.97</w:t>
                  </w:r>
                </w:p>
              </w:tc>
              <w:tc>
                <w:tcPr>
                  <w:tcW w:w="1158"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47.41</w:t>
                  </w:r>
                </w:p>
              </w:tc>
              <w:tc>
                <w:tcPr>
                  <w:tcW w:w="1323"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46.50</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48.80</w:t>
                  </w:r>
                </w:p>
              </w:tc>
              <w:tc>
                <w:tcPr>
                  <w:tcW w:w="1298" w:type="dxa"/>
                  <w:vMerge w:val="restart"/>
                  <w:tcBorders>
                    <w:tl2br w:val="nil"/>
                    <w:tr2bl w:val="nil"/>
                  </w:tcBorders>
                  <w:noWrap/>
                  <w:vAlign w:val="center"/>
                </w:tcPr>
                <w:p>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color w:val="000000" w:themeColor="text1"/>
                      <w:szCs w:val="21"/>
                      <w14:textFill>
                        <w14:solidFill>
                          <w14:schemeClr w14:val="tx1"/>
                        </w14:solidFill>
                      </w14:textFill>
                    </w:rPr>
                    <w:t>昼间</w:t>
                  </w:r>
                </w:p>
                <w:p>
                  <w:pPr>
                    <w:keepNext w:val="0"/>
                    <w:keepLines w:val="0"/>
                    <w:widowControl/>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r>
                    <w:rPr>
                      <w:rFonts w:hint="default"/>
                      <w:color w:val="000000" w:themeColor="text1"/>
                      <w:szCs w:val="21"/>
                      <w14:textFill>
                        <w14:solidFill>
                          <w14:schemeClr w14:val="tx1"/>
                        </w14:solidFill>
                      </w14:textFill>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现状值</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54</w:t>
                  </w:r>
                </w:p>
              </w:tc>
              <w:tc>
                <w:tcPr>
                  <w:tcW w:w="1158"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56</w:t>
                  </w:r>
                </w:p>
              </w:tc>
              <w:tc>
                <w:tcPr>
                  <w:tcW w:w="1323"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56</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eastAsia="宋体"/>
                      <w:color w:val="000000" w:themeColor="text1"/>
                      <w:kern w:val="0"/>
                      <w:szCs w:val="21"/>
                      <w:lang w:val="en-US" w:eastAsia="zh-CN"/>
                      <w14:textFill>
                        <w14:solidFill>
                          <w14:schemeClr w14:val="tx1"/>
                        </w14:solidFill>
                      </w14:textFill>
                    </w:rPr>
                    <w:t>54</w:t>
                  </w:r>
                </w:p>
              </w:tc>
              <w:tc>
                <w:tcPr>
                  <w:tcW w:w="1298" w:type="dxa"/>
                  <w:vMerge w:val="continue"/>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3" w:type="dxa"/>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r>
                    <w:rPr>
                      <w:rFonts w:hint="default"/>
                      <w:color w:val="000000" w:themeColor="text1"/>
                      <w:kern w:val="0"/>
                      <w:szCs w:val="21"/>
                      <w14:textFill>
                        <w14:solidFill>
                          <w14:schemeClr w14:val="tx1"/>
                        </w14:solidFill>
                      </w14:textFill>
                    </w:rPr>
                    <w:t>预测值</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right="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54.41</w:t>
                  </w:r>
                </w:p>
              </w:tc>
              <w:tc>
                <w:tcPr>
                  <w:tcW w:w="1158" w:type="dxa"/>
                  <w:tcBorders>
                    <w:tl2br w:val="nil"/>
                    <w:tr2bl w:val="nil"/>
                  </w:tcBorders>
                  <w:noWrap/>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56.56</w:t>
                  </w:r>
                </w:p>
              </w:tc>
              <w:tc>
                <w:tcPr>
                  <w:tcW w:w="1323" w:type="dxa"/>
                  <w:tcBorders>
                    <w:tl2br w:val="nil"/>
                    <w:tr2bl w:val="nil"/>
                  </w:tcBorders>
                  <w:noWrap/>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56.46</w:t>
                  </w:r>
                </w:p>
              </w:tc>
              <w:tc>
                <w:tcPr>
                  <w:tcW w:w="1157" w:type="dxa"/>
                  <w:tcBorders>
                    <w:tl2br w:val="nil"/>
                    <w:tr2bl w:val="nil"/>
                  </w:tcBorders>
                  <w:noWrap/>
                  <w:vAlign w:val="center"/>
                </w:tcPr>
                <w:p>
                  <w:pPr>
                    <w:keepNext w:val="0"/>
                    <w:keepLines w:val="0"/>
                    <w:suppressLineNumbers w:val="0"/>
                    <w:snapToGrid w:val="0"/>
                    <w:spacing w:before="0" w:beforeAutospacing="0" w:after="0" w:afterAutospacing="0"/>
                    <w:ind w:left="0" w:leftChars="0" w:right="0" w:rightChars="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55.15</w:t>
                  </w:r>
                </w:p>
              </w:tc>
              <w:tc>
                <w:tcPr>
                  <w:tcW w:w="1298" w:type="dxa"/>
                  <w:vMerge w:val="continue"/>
                  <w:tcBorders>
                    <w:tl2br w:val="nil"/>
                    <w:tr2bl w:val="nil"/>
                  </w:tcBorders>
                  <w:noWrap/>
                  <w:vAlign w:val="center"/>
                </w:tcPr>
                <w:p>
                  <w:pPr>
                    <w:keepNext w:val="0"/>
                    <w:keepLines w:val="0"/>
                    <w:widowControl/>
                    <w:suppressLineNumbers w:val="0"/>
                    <w:snapToGrid w:val="0"/>
                    <w:spacing w:before="0" w:beforeAutospacing="0" w:after="0" w:afterAutospacing="0"/>
                    <w:ind w:left="0" w:right="0"/>
                    <w:jc w:val="center"/>
                    <w:rPr>
                      <w:rFonts w:hint="default" w:eastAsia="Times New Roman"/>
                      <w:color w:val="000000" w:themeColor="text1"/>
                      <w:kern w:val="0"/>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baseline"/>
              <w:rPr>
                <w:color w:val="000000"/>
                <w:sz w:val="24"/>
              </w:rPr>
            </w:pPr>
            <w:r>
              <w:rPr>
                <w:color w:val="000000"/>
                <w:sz w:val="24"/>
              </w:rPr>
              <w:t>项目生产期间高噪声设备经基础减振、厂房隔声后，项目厂区四周噪声</w:t>
            </w:r>
            <w:r>
              <w:rPr>
                <w:rFonts w:hint="eastAsia"/>
                <w:color w:val="000000"/>
                <w:sz w:val="24"/>
              </w:rPr>
              <w:t>预测值</w:t>
            </w:r>
            <w:r>
              <w:rPr>
                <w:color w:val="000000"/>
                <w:sz w:val="24"/>
              </w:rPr>
              <w:t>能够满足《工业企业厂界环境噪声排放标准》（GB12348-2008）</w:t>
            </w:r>
            <w:r>
              <w:rPr>
                <w:rFonts w:hint="eastAsia"/>
                <w:color w:val="000000"/>
                <w:sz w:val="24"/>
                <w:lang w:val="en-US" w:eastAsia="zh-CN"/>
              </w:rPr>
              <w:t>2</w:t>
            </w:r>
            <w:r>
              <w:rPr>
                <w:color w:val="000000"/>
                <w:sz w:val="24"/>
              </w:rPr>
              <w:t>类昼间6</w:t>
            </w:r>
            <w:r>
              <w:rPr>
                <w:rFonts w:hint="eastAsia"/>
                <w:color w:val="000000"/>
                <w:sz w:val="24"/>
                <w:lang w:val="en-US" w:eastAsia="zh-CN"/>
              </w:rPr>
              <w:t>0</w:t>
            </w:r>
            <w:r>
              <w:rPr>
                <w:color w:val="000000"/>
                <w:sz w:val="24"/>
              </w:rPr>
              <w:t>dB(</w:t>
            </w:r>
            <w:r>
              <w:rPr>
                <w:rFonts w:ascii="Times New Roman" w:hAnsi="Times New Roman" w:eastAsia="宋体" w:cs="Times New Roman"/>
                <w:color w:val="000000"/>
                <w:sz w:val="24"/>
              </w:rPr>
              <w:t>A的标准要</w:t>
            </w:r>
            <w:r>
              <w:rPr>
                <w:color w:val="000000"/>
                <w:sz w:val="24"/>
              </w:rPr>
              <w:t>求，</w:t>
            </w:r>
            <w:r>
              <w:rPr>
                <w:color w:val="000000"/>
                <w:kern w:val="0"/>
                <w:sz w:val="24"/>
                <w:szCs w:val="20"/>
              </w:rPr>
              <w:t>工程噪声对周围声环境影响不大</w:t>
            </w:r>
            <w:r>
              <w:rPr>
                <w:rFonts w:hint="eastAsia"/>
                <w:color w:val="000000"/>
                <w:kern w:val="0"/>
                <w:sz w:val="24"/>
                <w:szCs w:val="20"/>
              </w:rPr>
              <w:t>，可接受</w:t>
            </w:r>
            <w:r>
              <w:rPr>
                <w:color w:val="000000"/>
                <w:sz w:val="24"/>
              </w:rPr>
              <w:t>。</w:t>
            </w:r>
          </w:p>
          <w:p>
            <w:pPr>
              <w:pStyle w:val="5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b w:val="0"/>
                <w:bCs/>
                <w:color w:val="auto"/>
                <w:sz w:val="24"/>
                <w:lang w:val="en-US"/>
              </w:rPr>
            </w:pPr>
            <w:r>
              <w:rPr>
                <w:rFonts w:hint="eastAsia"/>
                <w:b w:val="0"/>
                <w:bCs/>
                <w:color w:val="auto"/>
                <w:sz w:val="24"/>
                <w:lang w:val="en-US" w:eastAsia="zh-CN"/>
              </w:rPr>
              <w:t>（4）</w:t>
            </w:r>
            <w:r>
              <w:rPr>
                <w:b w:val="0"/>
                <w:bCs/>
                <w:color w:val="auto"/>
                <w:sz w:val="24"/>
                <w:lang w:val="en-US"/>
              </w:rPr>
              <w:t>监测要求</w:t>
            </w:r>
          </w:p>
          <w:p>
            <w:pPr>
              <w:pStyle w:val="51"/>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rPr>
                <w:b w:val="0"/>
                <w:bCs/>
                <w:sz w:val="24"/>
                <w:lang w:val="en-US"/>
              </w:rPr>
            </w:pPr>
            <w:r>
              <w:rPr>
                <w:rFonts w:hint="eastAsia"/>
                <w:b w:val="0"/>
                <w:bCs/>
                <w:sz w:val="24"/>
                <w:lang w:val="en-US"/>
              </w:rPr>
              <w:t>根</w:t>
            </w:r>
            <w:r>
              <w:rPr>
                <w:rFonts w:hint="eastAsia"/>
                <w:b w:val="0"/>
                <w:bCs/>
                <w:color w:val="auto"/>
                <w:sz w:val="24"/>
                <w:lang w:val="en-US"/>
              </w:rPr>
              <w:t>据</w:t>
            </w:r>
            <w:r>
              <w:rPr>
                <w:rFonts w:ascii="Times New Roman" w:hAnsi="Times New Roman" w:eastAsia="宋体" w:cs="Times New Roman"/>
                <w:b w:val="0"/>
                <w:bCs/>
                <w:color w:val="000000"/>
                <w:kern w:val="2"/>
                <w:sz w:val="24"/>
                <w:szCs w:val="24"/>
                <w:lang w:val="en-US" w:eastAsia="zh-CN" w:bidi="ar-SA"/>
              </w:rPr>
              <w:t xml:space="preserve">《排污单位自行监测技术指南 </w:t>
            </w:r>
            <w:r>
              <w:rPr>
                <w:rFonts w:hint="eastAsia" w:ascii="Times New Roman" w:hAnsi="Times New Roman" w:eastAsia="宋体" w:cs="Times New Roman"/>
                <w:b w:val="0"/>
                <w:bCs/>
                <w:color w:val="000000"/>
                <w:kern w:val="2"/>
                <w:sz w:val="24"/>
                <w:szCs w:val="24"/>
                <w:lang w:val="en-US" w:eastAsia="zh-CN" w:bidi="ar-SA"/>
              </w:rPr>
              <w:t>总则</w:t>
            </w:r>
            <w:r>
              <w:rPr>
                <w:rFonts w:ascii="Times New Roman" w:hAnsi="Times New Roman" w:eastAsia="宋体" w:cs="Times New Roman"/>
                <w:b w:val="0"/>
                <w:bCs/>
                <w:color w:val="000000"/>
                <w:kern w:val="2"/>
                <w:sz w:val="24"/>
                <w:szCs w:val="24"/>
                <w:lang w:val="en-US" w:eastAsia="zh-CN" w:bidi="ar-SA"/>
              </w:rPr>
              <w:t>》（HJ 1084-2020）</w:t>
            </w:r>
            <w:r>
              <w:rPr>
                <w:rFonts w:hint="eastAsia" w:ascii="Times New Roman" w:hAnsi="Times New Roman" w:eastAsia="宋体" w:cs="Times New Roman"/>
                <w:b w:val="0"/>
                <w:bCs/>
                <w:color w:val="000000"/>
                <w:kern w:val="2"/>
                <w:sz w:val="24"/>
                <w:szCs w:val="24"/>
                <w:lang w:val="en-US" w:eastAsia="zh-CN" w:bidi="ar-SA"/>
              </w:rPr>
              <w:t>的规定，</w:t>
            </w:r>
            <w:r>
              <w:rPr>
                <w:rFonts w:hint="eastAsia"/>
                <w:b w:val="0"/>
                <w:bCs/>
                <w:color w:val="auto"/>
                <w:sz w:val="24"/>
                <w:lang w:val="en-US"/>
              </w:rPr>
              <w:t>评</w:t>
            </w:r>
            <w:r>
              <w:rPr>
                <w:rFonts w:hint="eastAsia"/>
                <w:b w:val="0"/>
                <w:bCs/>
                <w:sz w:val="24"/>
                <w:lang w:val="en-US"/>
              </w:rPr>
              <w:t>价提出项目在生产运行阶段的污染源监测计划，具体监测计划见下表</w:t>
            </w:r>
            <w:r>
              <w:rPr>
                <w:b w:val="0"/>
                <w:bCs/>
                <w:sz w:val="24"/>
                <w:lang w:val="en-US"/>
              </w:rPr>
              <w:t>。</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cs="Times New Roman"/>
                <w:lang w:val="en-US" w:eastAsia="zh-CN"/>
              </w:rPr>
              <w:t xml:space="preserve"> </w:t>
            </w:r>
            <w:r>
              <w:rPr>
                <w:rFonts w:hint="default" w:ascii="Times New Roman" w:hAnsi="Times New Roman" w:eastAsia="宋体" w:cs="Times New Roman"/>
                <w:lang w:val="en-US" w:eastAsia="zh-CN"/>
              </w:rPr>
              <w:t>污染源自行监测计划表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2"/>
              <w:gridCol w:w="1071"/>
              <w:gridCol w:w="1071"/>
              <w:gridCol w:w="2297"/>
              <w:gridCol w:w="3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监控类别</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监测指标</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监测点位</w:t>
                  </w:r>
                </w:p>
              </w:tc>
              <w:tc>
                <w:tcPr>
                  <w:tcW w:w="212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监测频次</w:t>
                  </w:r>
                </w:p>
              </w:tc>
              <w:tc>
                <w:tcPr>
                  <w:tcW w:w="328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bCs/>
                      <w:color w:val="000000"/>
                      <w:szCs w:val="21"/>
                    </w:rPr>
                  </w:pPr>
                  <w:r>
                    <w:rPr>
                      <w:rFonts w:hint="default"/>
                      <w:b/>
                      <w:bCs/>
                      <w:color w:val="000000"/>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48"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噪声</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等效连续A声级</w:t>
                  </w:r>
                </w:p>
              </w:tc>
              <w:tc>
                <w:tcPr>
                  <w:tcW w:w="992"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四周厂界外1m处</w:t>
                  </w:r>
                </w:p>
              </w:tc>
              <w:tc>
                <w:tcPr>
                  <w:tcW w:w="212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b/>
                      <w:color w:val="000000"/>
                      <w:szCs w:val="21"/>
                    </w:rPr>
                  </w:pPr>
                  <w:r>
                    <w:rPr>
                      <w:rFonts w:hint="default"/>
                      <w:color w:val="000000"/>
                      <w:szCs w:val="21"/>
                    </w:rPr>
                    <w:t>每季1次</w:t>
                  </w:r>
                </w:p>
              </w:tc>
              <w:tc>
                <w:tcPr>
                  <w:tcW w:w="3287" w:type="dxa"/>
                  <w:tcBorders>
                    <w:tl2br w:val="nil"/>
                    <w:tr2bl w:val="nil"/>
                  </w:tcBorders>
                  <w:noWrap w:val="0"/>
                  <w:tcMar>
                    <w:top w:w="0" w:type="dxa"/>
                    <w:left w:w="28" w:type="dxa"/>
                    <w:bottom w:w="0" w:type="dxa"/>
                    <w:right w:w="28"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color w:val="000000"/>
                      <w:szCs w:val="21"/>
                    </w:rPr>
                  </w:pPr>
                  <w:r>
                    <w:rPr>
                      <w:rFonts w:hint="default"/>
                      <w:color w:val="000000"/>
                      <w:szCs w:val="21"/>
                    </w:rPr>
                    <w:t>《工业企业厂界环境噪声排放标准》（GB12348-2008）</w:t>
                  </w:r>
                  <w:r>
                    <w:rPr>
                      <w:rFonts w:hint="eastAsia"/>
                      <w:color w:val="000000"/>
                      <w:szCs w:val="21"/>
                      <w:lang w:val="en-US" w:eastAsia="zh-CN"/>
                    </w:rPr>
                    <w:t>2</w:t>
                  </w:r>
                  <w:r>
                    <w:rPr>
                      <w:rFonts w:hint="default"/>
                      <w:color w:val="000000"/>
                      <w:szCs w:val="21"/>
                    </w:rPr>
                    <w:t>类</w:t>
                  </w:r>
                  <w:r>
                    <w:rPr>
                      <w:rFonts w:hint="eastAsia"/>
                      <w:color w:val="000000"/>
                      <w:szCs w:val="21"/>
                    </w:rPr>
                    <w:t>标准值</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eastAsia="zh-CN"/>
              </w:rPr>
              <w:t xml:space="preserve">、固废 </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color w:val="auto"/>
                <w:sz w:val="24"/>
                <w:szCs w:val="24"/>
                <w:highlight w:val="none"/>
                <w:lang w:eastAsia="zh-CN"/>
              </w:rPr>
              <w:t>本项目固废</w:t>
            </w:r>
            <w:r>
              <w:rPr>
                <w:rFonts w:hint="eastAsia" w:cs="Times New Roman"/>
                <w:color w:val="auto"/>
                <w:sz w:val="24"/>
                <w:szCs w:val="24"/>
                <w:highlight w:val="none"/>
                <w:lang w:eastAsia="zh-CN"/>
              </w:rPr>
              <w:t>有</w:t>
            </w:r>
            <w:r>
              <w:rPr>
                <w:rFonts w:hint="eastAsia" w:ascii="Times New Roman" w:hAnsi="Times New Roman" w:eastAsia="宋体" w:cs="Times New Roman"/>
                <w:color w:val="auto"/>
                <w:sz w:val="24"/>
                <w:szCs w:val="24"/>
                <w:highlight w:val="none"/>
                <w:lang w:eastAsia="zh-CN"/>
              </w:rPr>
              <w:t>一般固废</w:t>
            </w:r>
            <w:r>
              <w:rPr>
                <w:rFonts w:hint="eastAsia" w:cs="Times New Roman"/>
                <w:color w:val="auto"/>
                <w:sz w:val="24"/>
                <w:szCs w:val="24"/>
                <w:highlight w:val="none"/>
                <w:lang w:eastAsia="zh-CN"/>
              </w:rPr>
              <w:t>和危险废物</w:t>
            </w:r>
            <w:r>
              <w:rPr>
                <w:rFonts w:hint="eastAsia" w:ascii="Times New Roman" w:hAnsi="Times New Roman" w:eastAsia="宋体" w:cs="Times New Roman"/>
                <w:color w:val="auto"/>
                <w:sz w:val="24"/>
                <w:szCs w:val="24"/>
                <w:highlight w:val="none"/>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）一般固废</w:t>
            </w:r>
            <w:r>
              <w:rPr>
                <w:rFonts w:hint="eastAsia" w:cs="Times New Roman"/>
                <w:sz w:val="24"/>
                <w:szCs w:val="24"/>
                <w:lang w:eastAsia="zh-CN"/>
              </w:rPr>
              <w:t>（</w:t>
            </w:r>
            <w:r>
              <w:rPr>
                <w:rFonts w:hint="eastAsia" w:cs="Times New Roman"/>
                <w:sz w:val="24"/>
                <w:szCs w:val="24"/>
                <w:lang w:val="en-US" w:eastAsia="zh-CN"/>
              </w:rPr>
              <w:t>依托现有一般固废间</w:t>
            </w:r>
            <w:r>
              <w:rPr>
                <w:rFonts w:hint="eastAsia" w:cs="Times New Roman"/>
                <w:sz w:val="24"/>
                <w:szCs w:val="24"/>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①</w:t>
            </w:r>
            <w:r>
              <w:rPr>
                <w:rFonts w:hint="eastAsia" w:cs="Times New Roman"/>
                <w:sz w:val="24"/>
                <w:szCs w:val="24"/>
                <w:lang w:eastAsia="zh-CN"/>
              </w:rPr>
              <w:t>切边</w:t>
            </w:r>
            <w:r>
              <w:rPr>
                <w:rFonts w:hint="eastAsia" w:ascii="Times New Roman" w:hAnsi="Times New Roman" w:eastAsia="宋体" w:cs="Times New Roman"/>
                <w:sz w:val="24"/>
                <w:szCs w:val="24"/>
                <w:lang w:eastAsia="zh-CN"/>
              </w:rPr>
              <w:t>工序边角料：本项目在</w:t>
            </w:r>
            <w:r>
              <w:rPr>
                <w:rFonts w:hint="eastAsia" w:cs="Times New Roman"/>
                <w:sz w:val="24"/>
                <w:szCs w:val="24"/>
                <w:lang w:eastAsia="zh-CN"/>
              </w:rPr>
              <w:t>切边</w:t>
            </w:r>
            <w:r>
              <w:rPr>
                <w:rFonts w:hint="eastAsia" w:ascii="Times New Roman" w:hAnsi="Times New Roman" w:eastAsia="宋体" w:cs="Times New Roman"/>
                <w:sz w:val="24"/>
                <w:szCs w:val="24"/>
                <w:lang w:eastAsia="zh-CN"/>
              </w:rPr>
              <w:t>工序会产生边角料，根据</w:t>
            </w:r>
            <w:r>
              <w:rPr>
                <w:rFonts w:hint="eastAsia" w:cs="Times New Roman"/>
                <w:sz w:val="24"/>
                <w:szCs w:val="24"/>
                <w:lang w:val="en-US" w:eastAsia="zh-CN"/>
              </w:rPr>
              <w:t>现有项目</w:t>
            </w:r>
            <w:r>
              <w:rPr>
                <w:rFonts w:hint="eastAsia" w:ascii="Times New Roman" w:hAnsi="Times New Roman" w:eastAsia="宋体" w:cs="Times New Roman"/>
                <w:sz w:val="24"/>
                <w:szCs w:val="24"/>
                <w:lang w:eastAsia="zh-CN"/>
              </w:rPr>
              <w:t>企业提供的资料</w:t>
            </w:r>
            <w:r>
              <w:rPr>
                <w:rFonts w:hint="eastAsia" w:cs="Times New Roman"/>
                <w:sz w:val="24"/>
                <w:szCs w:val="24"/>
                <w:lang w:val="en-US" w:eastAsia="zh-CN"/>
              </w:rPr>
              <w:t>产生边角料</w:t>
            </w:r>
            <w:r>
              <w:rPr>
                <w:rFonts w:hint="eastAsia" w:ascii="Times New Roman" w:hAnsi="Times New Roman" w:eastAsia="宋体" w:cs="Times New Roman"/>
                <w:sz w:val="24"/>
                <w:szCs w:val="24"/>
                <w:lang w:eastAsia="zh-CN"/>
              </w:rPr>
              <w:t>约为</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a。</w:t>
            </w:r>
            <w:r>
              <w:rPr>
                <w:rFonts w:hint="eastAsia" w:ascii="Times New Roman" w:hAnsi="Times New Roman" w:eastAsia="宋体" w:cs="Times New Roman"/>
                <w:sz w:val="24"/>
                <w:szCs w:val="24"/>
                <w:lang w:val="en-US" w:eastAsia="zh-CN"/>
              </w:rPr>
              <w:t>存放一般固废间</w:t>
            </w:r>
            <w:r>
              <w:rPr>
                <w:rFonts w:hint="eastAsia" w:cs="Times New Roman"/>
                <w:sz w:val="24"/>
                <w:szCs w:val="24"/>
                <w:lang w:val="en-US" w:eastAsia="zh-CN"/>
              </w:rPr>
              <w:t>（</w:t>
            </w:r>
            <w:r>
              <w:rPr>
                <w:rFonts w:hint="eastAsia" w:ascii="Times New Roman" w:hAnsi="Times New Roman" w:eastAsia="宋体" w:cs="Times New Roman"/>
                <w:bCs/>
                <w:color w:val="auto"/>
                <w:sz w:val="24"/>
                <w:szCs w:val="24"/>
                <w:highlight w:val="none"/>
                <w:lang w:val="en-US" w:eastAsia="zh-CN"/>
              </w:rPr>
              <w:t>面积</w:t>
            </w:r>
            <w:r>
              <w:rPr>
                <w:rFonts w:hint="eastAsia" w:cs="Times New Roman"/>
                <w:bCs/>
                <w:color w:val="auto"/>
                <w:sz w:val="24"/>
                <w:szCs w:val="24"/>
                <w:highlight w:val="none"/>
                <w:lang w:val="en-US" w:eastAsia="zh-CN"/>
              </w:rPr>
              <w:t>30</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sz w:val="24"/>
                <w:szCs w:val="24"/>
                <w:lang w:val="en-US" w:eastAsia="zh-CN"/>
              </w:rPr>
              <w:t>，定期出售</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eastAsia="zh-CN"/>
              </w:rPr>
            </w:pPr>
            <w:r>
              <w:rPr>
                <w:rFonts w:hint="eastAsia" w:cs="Times New Roman"/>
                <w:sz w:val="24"/>
                <w:szCs w:val="24"/>
                <w:lang w:val="en-US" w:eastAsia="zh-CN"/>
              </w:rPr>
              <w:t>②</w:t>
            </w:r>
            <w:r>
              <w:rPr>
                <w:rFonts w:hint="eastAsia" w:ascii="Times New Roman" w:hAnsi="Times New Roman" w:eastAsia="宋体" w:cs="Times New Roman"/>
                <w:color w:val="auto"/>
                <w:sz w:val="24"/>
                <w:szCs w:val="24"/>
                <w:lang w:val="en-US" w:eastAsia="zh-CN"/>
              </w:rPr>
              <w:t>液体碳酸钙等原料包装</w:t>
            </w:r>
            <w:r>
              <w:rPr>
                <w:rFonts w:hint="eastAsia" w:ascii="Times New Roman" w:hAnsi="Times New Roman" w:eastAsia="宋体" w:cs="Times New Roman"/>
                <w:sz w:val="24"/>
                <w:szCs w:val="24"/>
                <w:lang w:eastAsia="zh-CN"/>
              </w:rPr>
              <w:t>：本项目</w:t>
            </w:r>
            <w:r>
              <w:rPr>
                <w:rFonts w:hint="eastAsia" w:ascii="Times New Roman" w:hAnsi="Times New Roman" w:eastAsia="宋体" w:cs="Times New Roman"/>
                <w:color w:val="auto"/>
                <w:sz w:val="24"/>
                <w:szCs w:val="24"/>
                <w:lang w:val="en-US" w:eastAsia="zh-CN"/>
              </w:rPr>
              <w:t>液体碳酸钙等原料包装</w:t>
            </w:r>
            <w:r>
              <w:rPr>
                <w:rFonts w:hint="eastAsia" w:ascii="Times New Roman" w:hAnsi="Times New Roman" w:eastAsia="宋体" w:cs="Times New Roman"/>
                <w:sz w:val="24"/>
                <w:szCs w:val="24"/>
                <w:lang w:eastAsia="zh-CN"/>
              </w:rPr>
              <w:t>，</w:t>
            </w:r>
            <w:r>
              <w:rPr>
                <w:rFonts w:hint="eastAsia" w:cs="Times New Roman"/>
                <w:color w:val="000000" w:themeColor="text1"/>
                <w:sz w:val="24"/>
                <w:szCs w:val="24"/>
                <w:lang w:val="en-US" w:eastAsia="zh-CN"/>
                <w14:textFill>
                  <w14:solidFill>
                    <w14:schemeClr w14:val="tx1"/>
                  </w14:solidFill>
                </w14:textFill>
              </w:rPr>
              <w:t>类比现有项目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rPr>
              <w:t>液体碳酸钙等原料包装</w:t>
            </w:r>
            <w:r>
              <w:rPr>
                <w:rFonts w:hint="eastAsia" w:cs="Times New Roman"/>
                <w:sz w:val="24"/>
                <w:szCs w:val="24"/>
                <w:lang w:val="en-US" w:eastAsia="zh-CN"/>
              </w:rPr>
              <w:t>约</w:t>
            </w:r>
            <w:r>
              <w:rPr>
                <w:rFonts w:hint="eastAsia" w:ascii="Times New Roman" w:hAnsi="Times New Roman" w:eastAsia="宋体" w:cs="Times New Roman"/>
                <w:sz w:val="24"/>
                <w:szCs w:val="24"/>
                <w:lang w:eastAsia="zh-CN"/>
              </w:rPr>
              <w:t>为</w:t>
            </w:r>
            <w:r>
              <w:rPr>
                <w:rFonts w:hint="eastAsia" w:cs="Times New Roman"/>
                <w:sz w:val="24"/>
                <w:szCs w:val="24"/>
                <w:lang w:val="en-US" w:eastAsia="zh-CN"/>
              </w:rPr>
              <w:t>1</w:t>
            </w:r>
            <w:r>
              <w:rPr>
                <w:rFonts w:hint="eastAsia" w:ascii="Times New Roman" w:hAnsi="Times New Roman" w:eastAsia="宋体" w:cs="Times New Roman"/>
                <w:sz w:val="24"/>
                <w:szCs w:val="24"/>
                <w:lang w:eastAsia="zh-CN"/>
              </w:rPr>
              <w:t>t</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eastAsia="zh-CN"/>
              </w:rPr>
              <w:t>a。</w:t>
            </w:r>
            <w:r>
              <w:rPr>
                <w:rFonts w:hint="eastAsia" w:ascii="Times New Roman" w:hAnsi="Times New Roman" w:eastAsia="宋体" w:cs="Times New Roman"/>
                <w:sz w:val="24"/>
                <w:szCs w:val="24"/>
                <w:lang w:val="en-US" w:eastAsia="zh-CN"/>
              </w:rPr>
              <w:t>存放一般固废间</w:t>
            </w:r>
            <w:r>
              <w:rPr>
                <w:rFonts w:hint="eastAsia" w:cs="Times New Roman"/>
                <w:sz w:val="24"/>
                <w:szCs w:val="24"/>
                <w:lang w:val="en-US" w:eastAsia="zh-CN"/>
              </w:rPr>
              <w:t>（</w:t>
            </w:r>
            <w:r>
              <w:rPr>
                <w:rFonts w:hint="eastAsia" w:ascii="Times New Roman" w:hAnsi="Times New Roman" w:eastAsia="宋体" w:cs="Times New Roman"/>
                <w:bCs/>
                <w:color w:val="auto"/>
                <w:sz w:val="24"/>
                <w:szCs w:val="24"/>
                <w:highlight w:val="none"/>
                <w:lang w:val="en-US" w:eastAsia="zh-CN"/>
              </w:rPr>
              <w:t>面积</w:t>
            </w:r>
            <w:r>
              <w:rPr>
                <w:rFonts w:hint="eastAsia" w:cs="Times New Roman"/>
                <w:bCs/>
                <w:color w:val="auto"/>
                <w:sz w:val="24"/>
                <w:szCs w:val="24"/>
                <w:highlight w:val="none"/>
                <w:lang w:val="en-US" w:eastAsia="zh-CN"/>
              </w:rPr>
              <w:t>30</w:t>
            </w:r>
            <w:r>
              <w:rPr>
                <w:rFonts w:hint="eastAsia" w:ascii="Times New Roman" w:hAnsi="Times New Roman" w:eastAsia="宋体" w:cs="Times New Roman"/>
                <w:bCs/>
                <w:color w:val="auto"/>
                <w:sz w:val="24"/>
                <w:szCs w:val="24"/>
                <w:highlight w:val="none"/>
                <w:lang w:val="en-US" w:eastAsia="zh-CN"/>
              </w:rPr>
              <w:t>m</w:t>
            </w:r>
            <w:r>
              <w:rPr>
                <w:rFonts w:hint="eastAsia" w:ascii="Times New Roman" w:hAnsi="Times New Roman" w:eastAsia="宋体" w:cs="Times New Roman"/>
                <w:bCs/>
                <w:color w:val="auto"/>
                <w:sz w:val="24"/>
                <w:szCs w:val="24"/>
                <w:highlight w:val="none"/>
                <w:vertAlign w:val="superscript"/>
                <w:lang w:val="en-US" w:eastAsia="zh-CN"/>
              </w:rPr>
              <w:t>2</w:t>
            </w:r>
            <w:r>
              <w:rPr>
                <w:rFonts w:hint="eastAsia"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sz w:val="24"/>
                <w:szCs w:val="24"/>
                <w:lang w:val="en-US" w:eastAsia="zh-CN"/>
              </w:rPr>
              <w:t>，定期出售</w:t>
            </w:r>
            <w:r>
              <w:rPr>
                <w:rFonts w:hint="eastAsia" w:ascii="Times New Roman" w:hAnsi="Times New Roman" w:eastAsia="宋体" w:cs="Times New Roman"/>
                <w:sz w:val="24"/>
                <w:szCs w:val="24"/>
                <w:lang w:eastAsia="zh-CN"/>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auto"/>
                <w:sz w:val="24"/>
                <w:szCs w:val="24"/>
                <w:lang w:val="en-US" w:eastAsia="zh-CN"/>
              </w:rPr>
              <w:t>③</w:t>
            </w:r>
            <w:r>
              <w:rPr>
                <w:rFonts w:hint="eastAsia" w:cs="Times New Roman"/>
                <w:color w:val="auto"/>
                <w:sz w:val="24"/>
                <w:szCs w:val="24"/>
                <w:lang w:val="en-US" w:eastAsia="zh-CN"/>
              </w:rPr>
              <w:t>沉泥</w:t>
            </w:r>
            <w:r>
              <w:rPr>
                <w:rFonts w:hint="eastAsia" w:ascii="Times New Roman" w:hAnsi="Times New Roman" w:eastAsia="宋体" w:cs="Times New Roman"/>
                <w:color w:val="auto"/>
                <w:sz w:val="24"/>
                <w:szCs w:val="24"/>
                <w:lang w:val="en-US" w:eastAsia="zh-CN"/>
              </w:rPr>
              <w:t>：本项目生产废水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由厂区沉淀池进行沉淀产生</w:t>
            </w:r>
            <w:r>
              <w:rPr>
                <w:rFonts w:hint="eastAsia" w:cs="Times New Roman"/>
                <w:color w:val="000000" w:themeColor="text1"/>
                <w:sz w:val="24"/>
                <w:szCs w:val="24"/>
                <w:lang w:val="en-US" w:eastAsia="zh-CN"/>
                <w14:textFill>
                  <w14:solidFill>
                    <w14:schemeClr w14:val="tx1"/>
                  </w14:solidFill>
                </w14:textFill>
              </w:rPr>
              <w:t>沉泥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沉泥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产生量为</w:t>
            </w:r>
            <w:r>
              <w:rPr>
                <w:rFonts w:hint="eastAsia" w:cs="Times New Roman"/>
                <w:color w:val="000000" w:themeColor="text1"/>
                <w:sz w:val="24"/>
                <w:szCs w:val="24"/>
                <w:lang w:val="en-US" w:eastAsia="zh-CN"/>
                <w14:textFill>
                  <w14:solidFill>
                    <w14:schemeClr w14:val="tx1"/>
                  </w14:solidFill>
                </w14:textFill>
              </w:rPr>
              <w:t>40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专门容器收集后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存放一般固废间（面积30m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④生活垃圾：</w:t>
            </w:r>
            <w:r>
              <w:rPr>
                <w:rFonts w:hint="eastAsia" w:cs="Times New Roman"/>
                <w:color w:val="000000" w:themeColor="text1"/>
                <w:sz w:val="24"/>
                <w:szCs w:val="24"/>
                <w:lang w:val="en-US" w:eastAsia="zh-CN"/>
                <w14:textFill>
                  <w14:solidFill>
                    <w14:schemeClr w14:val="tx1"/>
                  </w14:solidFill>
                </w14:textFill>
              </w:rPr>
              <w:t>本项目为扩建项目，劳动人员从现有员工调配，不新增员工，不新增生活垃圾。</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⑤废催化剂：根据废气治理设备厂商提供资料，催化剂每三年更换一次，每次0.2m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，废催化剂的产生量为0.2m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/3a，</w:t>
            </w:r>
            <w:r>
              <w:rPr>
                <w:rFonts w:hint="default" w:ascii="Times New Roman" w:hAnsi="Times New Roman" w:eastAsia="宋体" w:cs="Times New Roman"/>
                <w:color w:val="000000" w:themeColor="text1"/>
                <w:sz w:val="24"/>
                <w14:textFill>
                  <w14:solidFill>
                    <w14:schemeClr w14:val="tx1"/>
                  </w14:solidFill>
                </w14:textFill>
              </w:rPr>
              <w:t>催化剂是以氧化铝蜂窝状为载体的铂催化剂，</w:t>
            </w:r>
            <w:r>
              <w:rPr>
                <w:rFonts w:hint="eastAsia" w:ascii="Times New Roman" w:hAnsi="Times New Roman" w:eastAsia="宋体" w:cs="Times New Roman"/>
                <w:color w:val="000000" w:themeColor="text1"/>
                <w:sz w:val="24"/>
                <w:lang w:eastAsia="zh-CN"/>
                <w14:textFill>
                  <w14:solidFill>
                    <w14:schemeClr w14:val="tx1"/>
                  </w14:solidFill>
                </w14:textFill>
              </w:rPr>
              <w:t>经查阅《国家危险废物名录》（20</w:t>
            </w:r>
            <w:r>
              <w:rPr>
                <w:rFonts w:hint="eastAsia" w:ascii="Times New Roman" w:hAnsi="Times New Roman" w:eastAsia="宋体" w:cs="Times New Roman"/>
                <w:color w:val="000000" w:themeColor="text1"/>
                <w:sz w:val="24"/>
                <w:lang w:val="en-US" w:eastAsia="zh-CN"/>
                <w14:textFill>
                  <w14:solidFill>
                    <w14:schemeClr w14:val="tx1"/>
                  </w14:solidFill>
                </w14:textFill>
              </w:rPr>
              <w:t>21</w:t>
            </w:r>
            <w:r>
              <w:rPr>
                <w:rFonts w:hint="eastAsia" w:ascii="Times New Roman" w:hAnsi="Times New Roman" w:eastAsia="宋体" w:cs="Times New Roman"/>
                <w:color w:val="000000" w:themeColor="text1"/>
                <w:sz w:val="24"/>
                <w:lang w:eastAsia="zh-CN"/>
                <w14:textFill>
                  <w14:solidFill>
                    <w14:schemeClr w14:val="tx1"/>
                  </w14:solidFill>
                </w14:textFill>
              </w:rPr>
              <w:t>），HW50废催化剂“非特定行业”中“废液体催化剂”及“机动车和非道路移动机械尾气净化废催化剂 ”</w:t>
            </w:r>
            <w:r>
              <w:rPr>
                <w:rFonts w:hint="eastAsia" w:eastAsia="宋体" w:cs="Times New Roman"/>
                <w:color w:val="000000" w:themeColor="text1"/>
                <w:sz w:val="24"/>
                <w:lang w:eastAsia="zh-CN"/>
                <w14:textFill>
                  <w14:solidFill>
                    <w14:schemeClr w14:val="tx1"/>
                  </w14:solidFill>
                </w14:textFill>
              </w:rPr>
              <w:t>及“环境治理业”中“烟气脱硝过程中产生的废钒钛系催化剂 ”</w:t>
            </w:r>
            <w:r>
              <w:rPr>
                <w:rFonts w:hint="eastAsia" w:ascii="Times New Roman" w:hAnsi="Times New Roman" w:eastAsia="宋体" w:cs="Times New Roman"/>
                <w:color w:val="000000" w:themeColor="text1"/>
                <w:sz w:val="24"/>
                <w:lang w:eastAsia="zh-CN"/>
                <w14:textFill>
                  <w14:solidFill>
                    <w14:schemeClr w14:val="tx1"/>
                  </w14:solidFill>
                </w14:textFill>
              </w:rPr>
              <w:t>属于危险废物，项目所用催化剂为固态的铂系催化剂，</w:t>
            </w:r>
            <w:r>
              <w:rPr>
                <w:rFonts w:hint="eastAsia" w:eastAsia="宋体" w:cs="Times New Roman"/>
                <w:color w:val="000000" w:themeColor="text1"/>
                <w:sz w:val="24"/>
                <w:lang w:eastAsia="zh-CN"/>
                <w14:textFill>
                  <w14:solidFill>
                    <w14:schemeClr w14:val="tx1"/>
                  </w14:solidFill>
                </w14:textFill>
              </w:rPr>
              <w:t>应</w:t>
            </w:r>
            <w:r>
              <w:rPr>
                <w:rFonts w:hint="default" w:ascii="Times New Roman" w:hAnsi="Times New Roman" w:eastAsia="宋体" w:cs="Times New Roman"/>
                <w:color w:val="000000" w:themeColor="text1"/>
                <w:sz w:val="24"/>
                <w14:textFill>
                  <w14:solidFill>
                    <w14:schemeClr w14:val="tx1"/>
                  </w14:solidFill>
                </w14:textFill>
              </w:rPr>
              <w:t>属于一般固废</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存放一般固废间（面积30m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），定期厂家回收。</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（2）危险废物</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依托现有危废间</w:t>
            </w:r>
            <w:r>
              <w:rPr>
                <w:rFonts w:hint="eastAsia" w:cs="Times New Roman"/>
                <w:color w:val="000000" w:themeColor="text1"/>
                <w:sz w:val="24"/>
                <w:szCs w:val="24"/>
                <w:lang w:eastAsia="zh-CN"/>
                <w14:textFill>
                  <w14:solidFill>
                    <w14:schemeClr w14:val="tx1"/>
                  </w14:solidFill>
                </w14:textFill>
              </w:rPr>
              <w:t>）</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bCs/>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①废</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活性炭：</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根据企业设计资料，活性炭吸附装置中活性炭床为5m</w:t>
            </w:r>
            <w:r>
              <w:rPr>
                <w:rFonts w:hint="default" w:ascii="Times New Roman" w:hAnsi="Times New Roman" w:cs="Times New Roman"/>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，一般活性炭密度为0.55g/cm</w:t>
            </w:r>
            <w:r>
              <w:rPr>
                <w:rFonts w:hint="default" w:ascii="Times New Roman" w:hAnsi="Times New Roman" w:cs="Times New Roman"/>
                <w:bCs/>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，活性炭吸附-脱附-催化燃烧装置的活性炭每两年更换一次，则活性炭的产生量为</w:t>
            </w:r>
            <w:r>
              <w:rPr>
                <w:rFonts w:hint="default" w:ascii="Times New Roman" w:hAnsi="Times New Roman" w:cs="Times New Roman"/>
                <w:bCs/>
                <w:color w:val="000000" w:themeColor="text1"/>
                <w:sz w:val="24"/>
                <w:szCs w:val="24"/>
                <w:highlight w:val="none"/>
                <w:u w:val="none"/>
                <w:lang w:val="en-US" w:eastAsia="zh-CN"/>
                <w14:textFill>
                  <w14:solidFill>
                    <w14:schemeClr w14:val="tx1"/>
                  </w14:solidFill>
                </w14:textFill>
              </w:rPr>
              <w:t>2.75t/2a</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。依据《国家危险废物名录》（</w:t>
            </w:r>
            <w:r>
              <w:rPr>
                <w:rFonts w:hint="eastAsia" w:ascii="Times New Roman" w:hAnsi="Times New Roman" w:cs="Times New Roman"/>
                <w:bCs/>
                <w:color w:val="000000" w:themeColor="text1"/>
                <w:sz w:val="24"/>
                <w:highlight w:val="none"/>
                <w:u w:val="none"/>
                <w:lang w:val="en-US" w:eastAsia="zh-CN"/>
                <w14:textFill>
                  <w14:solidFill>
                    <w14:schemeClr w14:val="tx1"/>
                  </w14:solidFill>
                </w14:textFill>
              </w:rPr>
              <w:t>2021版</w:t>
            </w:r>
            <w:r>
              <w:rPr>
                <w:rFonts w:hint="default" w:ascii="Times New Roman" w:hAnsi="Times New Roman" w:cs="Times New Roman"/>
                <w:bCs/>
                <w:color w:val="000000" w:themeColor="text1"/>
                <w:sz w:val="24"/>
                <w:highlight w:val="none"/>
                <w:u w:val="none"/>
                <w:lang w:val="en-US" w:eastAsia="zh-CN"/>
                <w14:textFill>
                  <w14:solidFill>
                    <w14:schemeClr w14:val="tx1"/>
                  </w14:solidFill>
                </w14:textFill>
              </w:rPr>
              <w:t>），活性炭</w:t>
            </w:r>
            <w:r>
              <w:rPr>
                <w:color w:val="000000" w:themeColor="text1"/>
                <w:sz w:val="24"/>
                <w14:textFill>
                  <w14:solidFill>
                    <w14:schemeClr w14:val="tx1"/>
                  </w14:solidFill>
                </w14:textFill>
              </w:rPr>
              <w:t>属于HW49其他废物</w:t>
            </w:r>
            <w:r>
              <w:rPr>
                <w:rFonts w:hint="eastAsia"/>
                <w:color w:val="000000" w:themeColor="text1"/>
                <w:sz w:val="24"/>
                <w14:textFill>
                  <w14:solidFill>
                    <w14:schemeClr w14:val="tx1"/>
                  </w14:solidFill>
                </w14:textFill>
              </w:rPr>
              <w:t>中的“</w:t>
            </w:r>
            <w:r>
              <w:rPr>
                <w:bCs/>
                <w:color w:val="000000" w:themeColor="text1"/>
                <w:sz w:val="24"/>
                <w14:textFill>
                  <w14:solidFill>
                    <w14:schemeClr w14:val="tx1"/>
                  </w14:solidFill>
                </w14:textFill>
              </w:rPr>
              <w:t>900-039-49</w:t>
            </w:r>
            <w:r>
              <w:rPr>
                <w:rFonts w:hint="eastAsia"/>
                <w:color w:val="000000" w:themeColor="text1"/>
                <w:sz w:val="24"/>
                <w14:textFill>
                  <w14:solidFill>
                    <w14:schemeClr w14:val="tx1"/>
                  </w14:solidFill>
                </w14:textFill>
              </w:rPr>
              <w:t>”</w:t>
            </w:r>
            <w:r>
              <w:rPr>
                <w:bCs/>
                <w:color w:val="000000" w:themeColor="text1"/>
                <w:sz w:val="24"/>
                <w14:textFill>
                  <w14:solidFill>
                    <w14:schemeClr w14:val="tx1"/>
                  </w14:solidFill>
                </w14:textFill>
              </w:rPr>
              <w:t>烟气、VOC</w:t>
            </w:r>
            <w:r>
              <w:rPr>
                <w:rFonts w:hint="eastAsia"/>
                <w:bCs/>
                <w:color w:val="000000" w:themeColor="text1"/>
                <w:sz w:val="24"/>
                <w:vertAlign w:val="subscript"/>
                <w14:textFill>
                  <w14:solidFill>
                    <w14:schemeClr w14:val="tx1"/>
                  </w14:solidFill>
                </w14:textFill>
              </w:rPr>
              <w:t>S</w:t>
            </w:r>
            <w:r>
              <w:rPr>
                <w:bCs/>
                <w:color w:val="000000" w:themeColor="text1"/>
                <w:sz w:val="24"/>
                <w14:textFill>
                  <w14:solidFill>
                    <w14:schemeClr w14:val="tx1"/>
                  </w14:solidFill>
                </w14:textFill>
              </w:rPr>
              <w:t>治理过程产生的废活性炭</w:t>
            </w:r>
            <w:r>
              <w:rPr>
                <w:color w:val="000000" w:themeColor="text1"/>
                <w:sz w:val="24"/>
                <w14:textFill>
                  <w14:solidFill>
                    <w14:schemeClr w14:val="tx1"/>
                  </w14:solidFill>
                </w14:textFill>
              </w:rPr>
              <w:t>。</w:t>
            </w:r>
            <w:r>
              <w:rPr>
                <w:bCs/>
                <w:color w:val="000000" w:themeColor="text1"/>
                <w:sz w:val="24"/>
                <w:szCs w:val="24"/>
                <w14:textFill>
                  <w14:solidFill>
                    <w14:schemeClr w14:val="tx1"/>
                  </w14:solidFill>
                </w14:textFill>
              </w:rPr>
              <w:t>废活性炭经专门容器集中收集后，暂存于厂区内危废暂存间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（面积</w:t>
            </w:r>
            <w:r>
              <w:rPr>
                <w:rFonts w:hint="eastAsia"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cs="Times New Roman"/>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bCs/>
                <w:color w:val="000000" w:themeColor="text1"/>
                <w:sz w:val="24"/>
                <w:szCs w:val="24"/>
                <w14:textFill>
                  <w14:solidFill>
                    <w14:schemeClr w14:val="tx1"/>
                  </w14:solidFill>
                </w14:textFill>
              </w:rPr>
              <w:t>，定期交由有危废处理资质的单位处理。</w:t>
            </w:r>
          </w:p>
          <w:p>
            <w:pPr>
              <w:keepNext w:val="0"/>
              <w:keepLines w:val="0"/>
              <w:numPr>
                <w:ilvl w:val="0"/>
                <w:numId w:val="0"/>
              </w:numPr>
              <w:suppressLineNumbers w:val="0"/>
              <w:adjustRightInd w:val="0"/>
              <w:snapToGrid w:val="0"/>
              <w:spacing w:before="0" w:beforeAutospacing="0" w:after="0" w:afterAutospacing="0" w:line="520" w:lineRule="exact"/>
              <w:ind w:left="420" w:leftChars="200" w:right="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固体废物具体产排情况见下表。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rPr>
            </w:pPr>
            <w:r>
              <w:rPr>
                <w:rFonts w:hint="eastAsia" w:cs="Times New Roman"/>
                <w:lang w:val="en-US" w:eastAsia="zh-CN"/>
              </w:rPr>
              <w:t xml:space="preserve"> 本</w:t>
            </w:r>
            <w:r>
              <w:rPr>
                <w:rFonts w:hint="eastAsia" w:ascii="Times New Roman" w:hAnsi="Times New Roman" w:eastAsia="宋体" w:cs="Times New Roman"/>
              </w:rPr>
              <w:t>项目固废产排情况</w:t>
            </w:r>
            <w:r>
              <w:rPr>
                <w:rFonts w:hint="default" w:ascii="Times New Roman" w:hAnsi="Times New Roman" w:eastAsia="宋体" w:cs="Times New Roman"/>
              </w:rPr>
              <w:t>一览表</w:t>
            </w:r>
          </w:p>
          <w:tbl>
            <w:tblPr>
              <w:tblStyle w:val="17"/>
              <w:tblW w:w="858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85" w:type="dxa"/>
                <w:left w:w="108" w:type="dxa"/>
                <w:bottom w:w="85" w:type="dxa"/>
                <w:right w:w="108" w:type="dxa"/>
              </w:tblCellMar>
            </w:tblPr>
            <w:tblGrid>
              <w:gridCol w:w="1081"/>
              <w:gridCol w:w="1891"/>
              <w:gridCol w:w="1656"/>
              <w:gridCol w:w="1232"/>
              <w:gridCol w:w="2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废物名称</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产生工段</w:t>
                  </w:r>
                </w:p>
              </w:tc>
              <w:tc>
                <w:tcPr>
                  <w:tcW w:w="1232" w:type="dxa"/>
                  <w:tcBorders>
                    <w:tl2br w:val="nil"/>
                    <w:tr2bl w:val="nil"/>
                  </w:tcBorders>
                  <w:noWrap w:val="0"/>
                  <w:tcMar>
                    <w:top w:w="0" w:type="dxa"/>
                    <w:left w:w="0" w:type="dxa"/>
                    <w:bottom w:w="0" w:type="dxa"/>
                    <w:right w:w="0"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一般固体废物</w:t>
                  </w:r>
                </w:p>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边角料</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切边工序</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sz w:val="21"/>
                      <w:szCs w:val="21"/>
                      <w:lang w:val="en-US" w:eastAsia="zh-CN"/>
                    </w:rPr>
                  </w:pPr>
                  <w:r>
                    <w:rPr>
                      <w:rFonts w:hint="eastAsia" w:cs="Times New Roman"/>
                      <w:sz w:val="21"/>
                      <w:szCs w:val="21"/>
                      <w:lang w:val="en-US" w:eastAsia="zh-CN"/>
                    </w:rPr>
                    <w:t>15</w:t>
                  </w:r>
                </w:p>
              </w:tc>
              <w:tc>
                <w:tcPr>
                  <w:tcW w:w="272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lang w:eastAsia="zh-CN"/>
                    </w:rPr>
                  </w:pPr>
                  <w:r>
                    <w:rPr>
                      <w:rFonts w:hint="eastAsia" w:cs="Times New Roman"/>
                      <w:sz w:val="21"/>
                      <w:szCs w:val="21"/>
                      <w:lang w:eastAsia="zh-CN"/>
                    </w:rPr>
                    <w:t>切边工序产生</w:t>
                  </w:r>
                  <w:r>
                    <w:rPr>
                      <w:rFonts w:hint="eastAsia" w:cs="Times New Roman"/>
                      <w:sz w:val="21"/>
                      <w:szCs w:val="21"/>
                      <w:lang w:val="en-US" w:eastAsia="zh-CN"/>
                    </w:rPr>
                    <w:t>废纸</w:t>
                  </w:r>
                  <w:r>
                    <w:rPr>
                      <w:rFonts w:hint="eastAsia" w:cs="Times New Roman"/>
                      <w:sz w:val="21"/>
                      <w:szCs w:val="21"/>
                      <w:lang w:eastAsia="zh-CN"/>
                    </w:rPr>
                    <w:t>边角料，定期</w:t>
                  </w:r>
                  <w:r>
                    <w:rPr>
                      <w:rFonts w:hint="eastAsia" w:ascii="Times New Roman" w:hAnsi="Times New Roman" w:eastAsia="宋体" w:cs="Times New Roman"/>
                      <w:sz w:val="21"/>
                      <w:szCs w:val="21"/>
                      <w:lang w:eastAsia="zh-CN"/>
                    </w:rPr>
                    <w:t>收集后</w:t>
                  </w:r>
                  <w:r>
                    <w:rPr>
                      <w:rFonts w:hint="eastAsia" w:cs="Times New Roman"/>
                      <w:sz w:val="21"/>
                      <w:szCs w:val="21"/>
                      <w:lang w:eastAsia="zh-CN"/>
                    </w:rPr>
                    <w:t>暂存一般固废间（</w:t>
                  </w:r>
                  <w:r>
                    <w:rPr>
                      <w:rFonts w:hint="eastAsia" w:ascii="Times New Roman" w:hAnsi="Times New Roman" w:eastAsia="宋体" w:cs="Times New Roman"/>
                      <w:sz w:val="21"/>
                      <w:szCs w:val="21"/>
                      <w:highlight w:val="none"/>
                      <w:lang w:eastAsia="zh-CN"/>
                    </w:rPr>
                    <w:t>面积</w:t>
                  </w:r>
                  <w:r>
                    <w:rPr>
                      <w:rFonts w:hint="eastAsia" w:cs="Times New Roman"/>
                      <w:sz w:val="21"/>
                      <w:szCs w:val="21"/>
                      <w:highlight w:val="none"/>
                      <w:lang w:val="en-US" w:eastAsia="zh-CN"/>
                    </w:rPr>
                    <w:t>30</w:t>
                  </w:r>
                  <w:r>
                    <w:rPr>
                      <w:rFonts w:hint="eastAsia" w:ascii="Times New Roman" w:hAnsi="Times New Roman" w:eastAsia="宋体" w:cs="Times New Roman"/>
                      <w:sz w:val="21"/>
                      <w:szCs w:val="21"/>
                      <w:highlight w:val="none"/>
                      <w:lang w:eastAsia="zh-CN"/>
                    </w:rPr>
                    <w:t>m</w:t>
                  </w:r>
                  <w:r>
                    <w:rPr>
                      <w:rFonts w:hint="eastAsia" w:ascii="Times New Roman" w:hAnsi="Times New Roman" w:eastAsia="宋体" w:cs="Times New Roman"/>
                      <w:sz w:val="21"/>
                      <w:szCs w:val="21"/>
                      <w:highlight w:val="none"/>
                      <w:vertAlign w:val="superscript"/>
                      <w:lang w:eastAsia="zh-CN"/>
                    </w:rPr>
                    <w:t>2</w:t>
                  </w:r>
                  <w:r>
                    <w:rPr>
                      <w:rFonts w:hint="eastAsia" w:cs="Times New Roman"/>
                      <w:sz w:val="21"/>
                      <w:szCs w:val="21"/>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原料包装</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sz w:val="21"/>
                      <w:szCs w:val="21"/>
                      <w:lang w:val="en-US" w:eastAsia="zh-CN"/>
                    </w:rPr>
                    <w:t>液体碳酸钙等原料包装</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sz w:val="21"/>
                      <w:szCs w:val="21"/>
                      <w:lang w:val="en-US" w:eastAsia="zh-CN"/>
                    </w:rPr>
                    <w:t>1</w:t>
                  </w:r>
                </w:p>
              </w:tc>
              <w:tc>
                <w:tcPr>
                  <w:tcW w:w="2721" w:type="dxa"/>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sz w:val="21"/>
                      <w:szCs w:val="21"/>
                      <w:lang w:eastAsia="zh-CN"/>
                    </w:rPr>
                    <w:t>原辅料使用过程中产生的</w:t>
                  </w:r>
                  <w:r>
                    <w:rPr>
                      <w:rFonts w:hint="eastAsia" w:cs="Times New Roman"/>
                      <w:sz w:val="21"/>
                      <w:szCs w:val="21"/>
                      <w:lang w:val="en-US" w:eastAsia="zh-CN"/>
                    </w:rPr>
                    <w:t>废</w:t>
                  </w:r>
                  <w:r>
                    <w:rPr>
                      <w:rFonts w:hint="eastAsia" w:cs="Times New Roman"/>
                      <w:sz w:val="21"/>
                      <w:szCs w:val="21"/>
                      <w:lang w:eastAsia="zh-CN"/>
                    </w:rPr>
                    <w:t>编织袋、</w:t>
                  </w:r>
                  <w:r>
                    <w:rPr>
                      <w:rFonts w:hint="eastAsia" w:cs="Times New Roman"/>
                      <w:sz w:val="21"/>
                      <w:szCs w:val="21"/>
                      <w:lang w:val="en-US" w:eastAsia="zh-CN"/>
                    </w:rPr>
                    <w:t>废</w:t>
                  </w:r>
                  <w:r>
                    <w:rPr>
                      <w:rFonts w:hint="eastAsia" w:cs="Times New Roman"/>
                      <w:sz w:val="21"/>
                      <w:szCs w:val="21"/>
                      <w:lang w:eastAsia="zh-CN"/>
                    </w:rPr>
                    <w:t>包装桶，定期</w:t>
                  </w:r>
                  <w:r>
                    <w:rPr>
                      <w:rFonts w:hint="eastAsia" w:ascii="Times New Roman" w:hAnsi="Times New Roman" w:eastAsia="宋体" w:cs="Times New Roman"/>
                      <w:sz w:val="21"/>
                      <w:szCs w:val="21"/>
                      <w:lang w:eastAsia="zh-CN"/>
                    </w:rPr>
                    <w:t>收集后</w:t>
                  </w:r>
                  <w:r>
                    <w:rPr>
                      <w:rFonts w:hint="eastAsia" w:cs="Times New Roman"/>
                      <w:sz w:val="21"/>
                      <w:szCs w:val="21"/>
                      <w:lang w:eastAsia="zh-CN"/>
                    </w:rPr>
                    <w:t>暂存一般固废间（</w:t>
                  </w:r>
                  <w:r>
                    <w:rPr>
                      <w:rFonts w:hint="eastAsia" w:ascii="Times New Roman" w:hAnsi="Times New Roman" w:eastAsia="宋体" w:cs="Times New Roman"/>
                      <w:sz w:val="21"/>
                      <w:szCs w:val="21"/>
                      <w:highlight w:val="none"/>
                      <w:lang w:eastAsia="zh-CN"/>
                    </w:rPr>
                    <w:t>面积</w:t>
                  </w:r>
                  <w:r>
                    <w:rPr>
                      <w:rFonts w:hint="eastAsia" w:cs="Times New Roman"/>
                      <w:sz w:val="21"/>
                      <w:szCs w:val="21"/>
                      <w:highlight w:val="none"/>
                      <w:lang w:val="en-US" w:eastAsia="zh-CN"/>
                    </w:rPr>
                    <w:t>30</w:t>
                  </w:r>
                  <w:r>
                    <w:rPr>
                      <w:rFonts w:hint="eastAsia" w:ascii="Times New Roman" w:hAnsi="Times New Roman" w:eastAsia="宋体" w:cs="Times New Roman"/>
                      <w:sz w:val="21"/>
                      <w:szCs w:val="21"/>
                      <w:highlight w:val="none"/>
                      <w:lang w:eastAsia="zh-CN"/>
                    </w:rPr>
                    <w:t>m</w:t>
                  </w:r>
                  <w:r>
                    <w:rPr>
                      <w:rFonts w:hint="eastAsia" w:ascii="Times New Roman" w:hAnsi="Times New Roman" w:eastAsia="宋体" w:cs="Times New Roman"/>
                      <w:sz w:val="21"/>
                      <w:szCs w:val="21"/>
                      <w:highlight w:val="none"/>
                      <w:vertAlign w:val="superscript"/>
                      <w:lang w:eastAsia="zh-CN"/>
                    </w:rPr>
                    <w:t>2</w:t>
                  </w:r>
                  <w:r>
                    <w:rPr>
                      <w:rFonts w:hint="eastAsia" w:cs="Times New Roman"/>
                      <w:sz w:val="21"/>
                      <w:szCs w:val="21"/>
                      <w:lang w:eastAsia="zh-CN"/>
                    </w:rPr>
                    <w:t>）</w:t>
                  </w:r>
                  <w:r>
                    <w:rPr>
                      <w:rFonts w:hint="eastAsia" w:cs="Times New Roman"/>
                      <w:color w:val="auto"/>
                      <w:sz w:val="21"/>
                      <w:szCs w:val="21"/>
                      <w:highlight w:val="none"/>
                      <w:lang w:eastAsia="zh-CN"/>
                    </w:rPr>
                    <w:t>，定期出售</w:t>
                  </w:r>
                  <w:r>
                    <w:rPr>
                      <w:rFonts w:hint="eastAsia" w:ascii="Times New Roman" w:hAnsi="Times New Roman" w:eastAsia="宋体" w:cs="Times New Roman"/>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沉泥</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沉淀池</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沉淀池产生沉泥</w:t>
                  </w:r>
                  <w:r>
                    <w:rPr>
                      <w:rFonts w:hint="eastAsia" w:cs="Times New Roman"/>
                      <w:color w:val="000000" w:themeColor="text1"/>
                      <w:sz w:val="21"/>
                      <w:szCs w:val="21"/>
                      <w:lang w:eastAsia="zh-CN"/>
                      <w14:textFill>
                        <w14:solidFill>
                          <w14:schemeClr w14:val="tx1"/>
                        </w14:solidFill>
                      </w14:textFill>
                    </w:rPr>
                    <w:t>定期</w:t>
                  </w: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废催化剂</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废气处理设施</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0.2m</w:t>
                  </w:r>
                  <w:r>
                    <w:rPr>
                      <w:rFonts w:hint="eastAsia" w:cs="Times New Roman"/>
                      <w:color w:val="000000" w:themeColor="text1"/>
                      <w:sz w:val="21"/>
                      <w:szCs w:val="21"/>
                      <w:highlight w:val="none"/>
                      <w:vertAlign w:val="superscript"/>
                      <w:lang w:val="en-US" w:eastAsia="zh-CN"/>
                      <w14:textFill>
                        <w14:solidFill>
                          <w14:schemeClr w14:val="tx1"/>
                        </w14:solidFill>
                      </w14:textFill>
                    </w:rPr>
                    <w:t>3</w:t>
                  </w:r>
                  <w:r>
                    <w:rPr>
                      <w:rFonts w:hint="eastAsia" w:cs="Times New Roman"/>
                      <w:color w:val="000000" w:themeColor="text1"/>
                      <w:sz w:val="21"/>
                      <w:szCs w:val="21"/>
                      <w:highlight w:val="none"/>
                      <w:lang w:val="en-US" w:eastAsia="zh-CN"/>
                      <w14:textFill>
                        <w14:solidFill>
                          <w14:schemeClr w14:val="tx1"/>
                        </w14:solidFill>
                      </w14:textFill>
                    </w:rPr>
                    <w:t>/3a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厂家回收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5" w:type="dxa"/>
                  <w:left w:w="108" w:type="dxa"/>
                  <w:bottom w:w="85" w:type="dxa"/>
                  <w:right w:w="108" w:type="dxa"/>
                </w:tblCellMar>
              </w:tblPrEx>
              <w:trPr>
                <w:trHeight w:val="454" w:hRule="atLeast"/>
                <w:jc w:val="center"/>
              </w:trPr>
              <w:tc>
                <w:tcPr>
                  <w:tcW w:w="1081" w:type="dxa"/>
                  <w:tcBorders>
                    <w:tl2br w:val="nil"/>
                    <w:tr2bl w:val="nil"/>
                  </w:tcBorders>
                  <w:noWrap w:val="0"/>
                  <w:vAlign w:val="center"/>
                </w:tcPr>
                <w:p>
                  <w:pPr>
                    <w:keepNext w:val="0"/>
                    <w:keepLines w:val="0"/>
                    <w:numPr>
                      <w:ilvl w:val="0"/>
                      <w:numId w:val="0"/>
                    </w:numPr>
                    <w:suppressLineNumbers w:val="0"/>
                    <w:tabs>
                      <w:tab w:val="left" w:pos="3230"/>
                    </w:tabs>
                    <w:adjustRightInd w:val="0"/>
                    <w:snapToGrid w:val="0"/>
                    <w:spacing w:before="0" w:beforeAutospacing="0" w:after="0" w:afterAutospacing="0" w:line="440" w:lineRule="exact"/>
                    <w:ind w:left="0" w:right="0" w:rightChars="0"/>
                    <w:rPr>
                      <w:rFonts w:hint="eastAsia"/>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危险废物</w:t>
                  </w:r>
                </w:p>
              </w:tc>
              <w:tc>
                <w:tcPr>
                  <w:tcW w:w="189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废活性炭</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H</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W49（900</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-023-</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1656"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废气处理设施</w:t>
                  </w:r>
                </w:p>
              </w:tc>
              <w:tc>
                <w:tcPr>
                  <w:tcW w:w="1232"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2.75t/2a</w:t>
                  </w:r>
                </w:p>
              </w:tc>
              <w:tc>
                <w:tcPr>
                  <w:tcW w:w="2721"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密闭容器收集后，分区存放危险废物暂存间（面积</w:t>
                  </w:r>
                  <w:r>
                    <w:rPr>
                      <w:rFonts w:hint="eastAsia" w:cs="Times New Roman"/>
                      <w:bCs/>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），定期委托有资质单位处理</w:t>
                  </w:r>
                  <w:r>
                    <w:rPr>
                      <w:rFonts w:hint="eastAsia" w:cs="Times New Roman"/>
                      <w:bCs/>
                      <w:color w:val="000000" w:themeColor="text1"/>
                      <w:sz w:val="21"/>
                      <w:szCs w:val="21"/>
                      <w:highlight w:val="none"/>
                      <w:lang w:val="en-US" w:eastAsia="zh-CN"/>
                      <w14:textFill>
                        <w14:solidFill>
                          <w14:schemeClr w14:val="tx1"/>
                        </w14:solidFill>
                      </w14:textFill>
                    </w:rPr>
                    <w:t>。</w:t>
                  </w:r>
                </w:p>
              </w:tc>
            </w:tr>
          </w:tbl>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污染防治措施</w:t>
            </w:r>
          </w:p>
          <w:p>
            <w:pPr>
              <w:keepNext w:val="0"/>
              <w:keepLines w:val="0"/>
              <w:pageBreakBefore w:val="0"/>
              <w:widowControl w:val="0"/>
              <w:suppressLineNumbers w:val="0"/>
              <w:tabs>
                <w:tab w:val="left" w:pos="3230"/>
              </w:tabs>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依托现有</w:t>
            </w:r>
            <w:r>
              <w:rPr>
                <w:rFonts w:hint="default" w:ascii="Times New Roman" w:hAnsi="Times New Roman" w:eastAsia="宋体" w:cs="Times New Roman"/>
                <w:color w:val="000000" w:themeColor="text1"/>
                <w:sz w:val="24"/>
                <w:szCs w:val="24"/>
                <w:lang w:eastAsia="zh-CN"/>
                <w14:textFill>
                  <w14:solidFill>
                    <w14:schemeClr w14:val="tx1"/>
                  </w14:solidFill>
                </w14:textFill>
              </w:rPr>
              <w:t>危废暂存间1座。评价要求设置密闭容器用于收集暂存</w:t>
            </w:r>
            <w:r>
              <w:rPr>
                <w:rFonts w:hint="eastAsia" w:cs="Times New Roman"/>
                <w:color w:val="000000" w:themeColor="text1"/>
                <w:sz w:val="24"/>
                <w:szCs w:val="24"/>
                <w:lang w:val="en-US" w:eastAsia="zh-CN"/>
                <w14:textFill>
                  <w14:solidFill>
                    <w14:schemeClr w14:val="tx1"/>
                  </w14:solidFill>
                </w14:textFill>
              </w:rPr>
              <w:t>的是</w:t>
            </w:r>
            <w:r>
              <w:rPr>
                <w:rFonts w:hint="eastAsia" w:ascii="Times New Roman" w:hAnsi="Times New Roman" w:eastAsia="宋体" w:cs="Times New Roman"/>
                <w:color w:val="000000" w:themeColor="text1"/>
                <w:sz w:val="24"/>
                <w:szCs w:val="24"/>
                <w:lang w:eastAsia="zh-CN"/>
                <w14:textFill>
                  <w14:solidFill>
                    <w14:schemeClr w14:val="tx1"/>
                  </w14:solidFill>
                </w14:textFill>
              </w:rPr>
              <w:t>废活性炭，且</w:t>
            </w:r>
            <w:r>
              <w:rPr>
                <w:rFonts w:hint="default" w:ascii="Times New Roman" w:hAnsi="Times New Roman" w:eastAsia="宋体" w:cs="Times New Roman"/>
                <w:color w:val="000000" w:themeColor="text1"/>
                <w:sz w:val="24"/>
                <w:szCs w:val="24"/>
                <w:lang w:eastAsia="zh-CN"/>
                <w14:textFill>
                  <w14:solidFill>
                    <w14:schemeClr w14:val="tx1"/>
                  </w14:solidFill>
                </w14:textFill>
              </w:rPr>
              <w:t>均置于危废暂存间内，定期由有资质的单位转移处置。本项目贮存场所情况见</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下表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lang w:eastAsia="zh-CN"/>
                <w14:textFill>
                  <w14:solidFill>
                    <w14:schemeClr w14:val="tx1"/>
                  </w14:solidFill>
                </w14:textFill>
              </w:rPr>
              <w:t>本项目危险废物贮存场所基本情况表</w:t>
            </w:r>
          </w:p>
          <w:tbl>
            <w:tblPr>
              <w:tblStyle w:val="17"/>
              <w:tblW w:w="8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1757"/>
              <w:gridCol w:w="1115"/>
              <w:gridCol w:w="991"/>
              <w:gridCol w:w="1268"/>
              <w:gridCol w:w="618"/>
              <w:gridCol w:w="753"/>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序号</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贮存场所（设施）</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名称</w:t>
                  </w:r>
                </w:p>
              </w:tc>
              <w:tc>
                <w:tcPr>
                  <w:tcW w:w="11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危险废物名称</w:t>
                  </w:r>
                </w:p>
              </w:tc>
              <w:tc>
                <w:tcPr>
                  <w:tcW w:w="9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危险废物类别</w:t>
                  </w:r>
                </w:p>
              </w:tc>
              <w:tc>
                <w:tcPr>
                  <w:tcW w:w="12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危险废物代码</w:t>
                  </w:r>
                </w:p>
              </w:tc>
              <w:tc>
                <w:tcPr>
                  <w:tcW w:w="6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位置</w:t>
                  </w:r>
                </w:p>
              </w:tc>
              <w:tc>
                <w:tcPr>
                  <w:tcW w:w="75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占地面积</w:t>
                  </w:r>
                </w:p>
              </w:tc>
              <w:tc>
                <w:tcPr>
                  <w:tcW w:w="124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贮存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4" w:type="dxa"/>
                  <w:tcBorders>
                    <w:lef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c>
                <w:tcPr>
                  <w:tcW w:w="175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危废暂存间</w:t>
                  </w:r>
                </w:p>
              </w:tc>
              <w:tc>
                <w:tcPr>
                  <w:tcW w:w="11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废活性炭</w:t>
                  </w:r>
                </w:p>
              </w:tc>
              <w:tc>
                <w:tcPr>
                  <w:tcW w:w="9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12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cs="Times New Roman"/>
                      <w:color w:val="000000" w:themeColor="text1"/>
                      <w:sz w:val="21"/>
                      <w:szCs w:val="21"/>
                      <w:lang w:val="en-US" w:eastAsia="zh-CN"/>
                      <w14:textFill>
                        <w14:solidFill>
                          <w14:schemeClr w14:val="tx1"/>
                        </w14:solidFill>
                      </w14:textFill>
                    </w:rPr>
                    <w:t>39</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49</w:t>
                  </w:r>
                </w:p>
              </w:tc>
              <w:tc>
                <w:tcPr>
                  <w:tcW w:w="6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eastAsia="zh-CN"/>
                      <w14:textFill>
                        <w14:solidFill>
                          <w14:schemeClr w14:val="tx1"/>
                        </w14:solidFill>
                      </w14:textFill>
                    </w:rPr>
                    <w:t>厂区</w:t>
                  </w:r>
                </w:p>
              </w:tc>
              <w:tc>
                <w:tcPr>
                  <w:tcW w:w="75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s="Times New Roman"/>
                      <w:bCs/>
                      <w:color w:val="000000" w:themeColor="text1"/>
                      <w:sz w:val="21"/>
                      <w:szCs w:val="21"/>
                      <w:lang w:val="en-US" w:eastAsia="zh-CN"/>
                      <w14:textFill>
                        <w14:solidFill>
                          <w14:schemeClr w14:val="tx1"/>
                        </w14:solidFill>
                      </w14:textFill>
                    </w:rPr>
                  </w:pPr>
                  <w:r>
                    <w:rPr>
                      <w:rFonts w:hint="eastAsia" w:eastAsia="宋体" w:cs="Times New Roman"/>
                      <w:bCs/>
                      <w:color w:val="000000" w:themeColor="text1"/>
                      <w:sz w:val="21"/>
                      <w:szCs w:val="21"/>
                      <w:lang w:val="en-US" w:eastAsia="zh-CN"/>
                      <w14:textFill>
                        <w14:solidFill>
                          <w14:schemeClr w14:val="tx1"/>
                        </w14:solidFill>
                      </w14:textFill>
                    </w:rPr>
                    <w:t>1</w:t>
                  </w: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1247" w:type="dxa"/>
                  <w:tcBorders>
                    <w:right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专用</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容器</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宋体" w:hAnsi="宋体" w:eastAsia="宋体" w:cs="宋体"/>
                <w:sz w:val="24"/>
                <w:szCs w:val="24"/>
              </w:rPr>
            </w:pPr>
            <w:r>
              <w:rPr>
                <w:rFonts w:hint="default" w:ascii="宋体" w:hAnsi="宋体" w:eastAsia="宋体" w:cs="宋体"/>
                <w:color w:val="000000" w:themeColor="text1"/>
                <w:sz w:val="24"/>
                <w:szCs w:val="24"/>
                <w14:textFill>
                  <w14:solidFill>
                    <w14:schemeClr w14:val="tx1"/>
                  </w14:solidFill>
                </w14:textFill>
              </w:rPr>
              <w:t>综上，项目运营过程中产生的固体废物全</w:t>
            </w:r>
            <w:r>
              <w:rPr>
                <w:rFonts w:hint="default" w:ascii="宋体" w:hAnsi="宋体" w:eastAsia="宋体" w:cs="宋体"/>
                <w:sz w:val="24"/>
                <w:szCs w:val="24"/>
              </w:rPr>
              <w:t>部进行了有效的处置，不会对周围环境造成较大的影响。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（3）管理要求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依托现有</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一般固废暂存间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一般固废</w:t>
            </w:r>
            <w:r>
              <w:rPr>
                <w:rFonts w:hint="default" w:ascii="Times New Roman" w:hAnsi="Times New Roman" w:eastAsia="宋体" w:cs="Times New Roman"/>
                <w:color w:val="000000" w:themeColor="text1"/>
                <w:sz w:val="24"/>
                <w:szCs w:val="24"/>
                <w14:textFill>
                  <w14:solidFill>
                    <w14:schemeClr w14:val="tx1"/>
                  </w14:solidFill>
                </w14:textFill>
              </w:rPr>
              <w:t>暂存场所按照《一般工业固体废物贮存</w:t>
            </w:r>
            <w:r>
              <w:rPr>
                <w:rFonts w:hint="default" w:ascii="Times New Roman" w:hAnsi="Times New Roman" w:eastAsia="宋体" w:cs="Times New Roman"/>
                <w:color w:val="000000" w:themeColor="text1"/>
                <w:sz w:val="24"/>
                <w:szCs w:val="24"/>
                <w:lang w:eastAsia="zh-CN"/>
                <w14:textFill>
                  <w14:solidFill>
                    <w14:schemeClr w14:val="tx1"/>
                  </w14:solidFill>
                </w14:textFill>
              </w:rPr>
              <w:t>和填埋污染</w:t>
            </w:r>
            <w:r>
              <w:rPr>
                <w:rFonts w:hint="default" w:ascii="Times New Roman" w:hAnsi="Times New Roman" w:eastAsia="宋体" w:cs="Times New Roman"/>
                <w:color w:val="000000" w:themeColor="text1"/>
                <w:sz w:val="24"/>
                <w:szCs w:val="24"/>
                <w14:textFill>
                  <w14:solidFill>
                    <w14:schemeClr w14:val="tx1"/>
                  </w14:solidFill>
                </w14:textFill>
              </w:rPr>
              <w:t>控制标准》（GB18599-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进行暂存，</w:t>
            </w:r>
            <w:r>
              <w:rPr>
                <w:rFonts w:hint="default" w:ascii="Times New Roman" w:hAnsi="Times New Roman" w:eastAsia="宋体" w:cs="Times New Roman"/>
                <w:color w:val="000000" w:themeColor="text1"/>
                <w:sz w:val="24"/>
                <w:szCs w:val="24"/>
                <w14:textFill>
                  <w14:solidFill>
                    <w14:schemeClr w14:val="tx1"/>
                  </w14:solidFill>
                </w14:textFill>
              </w:rPr>
              <w:t>储存区的地面防渗，并应做好防风、防晒、防雨。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lang w:eastAsia="zh-CN"/>
                <w14:textFill>
                  <w14:solidFill>
                    <w14:schemeClr w14:val="tx1"/>
                  </w14:solidFill>
                </w14:textFill>
              </w:rPr>
              <w:t>危险固废</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w:t>
            </w:r>
            <w:r>
              <w:rPr>
                <w:rFonts w:hint="default" w:ascii="Times New Roman" w:hAnsi="Times New Roman" w:eastAsia="宋体" w:cs="Times New Roman"/>
                <w:color w:val="000000" w:themeColor="text1"/>
                <w:sz w:val="24"/>
                <w:szCs w:val="24"/>
                <w14:textFill>
                  <w14:solidFill>
                    <w14:schemeClr w14:val="tx1"/>
                  </w14:solidFill>
                </w14:textFill>
              </w:rPr>
              <w:t>危险废物的收集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的收集包括两个方面：一是在产生节点将其集中到适当的包装容器中或车辆上的活动；二是将已包装或装到运输车辆上的</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集中到危险废物暂存仓库的内部转运。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的收集</w:t>
            </w:r>
            <w:r>
              <w:rPr>
                <w:rFonts w:hint="eastAsia" w:cs="Times New Roman"/>
                <w:color w:val="000000" w:themeColor="text1"/>
                <w:sz w:val="24"/>
                <w:szCs w:val="24"/>
                <w:lang w:val="en-US" w:eastAsia="zh-CN"/>
                <w14:textFill>
                  <w14:solidFill>
                    <w14:schemeClr w14:val="tx1"/>
                  </w14:solidFill>
                </w14:textFill>
              </w:rPr>
              <w:t>运输</w:t>
            </w:r>
            <w:r>
              <w:rPr>
                <w:rFonts w:hint="default" w:ascii="Times New Roman" w:hAnsi="Times New Roman" w:eastAsia="宋体" w:cs="Times New Roman"/>
                <w:color w:val="000000" w:themeColor="text1"/>
                <w:sz w:val="24"/>
                <w:szCs w:val="24"/>
                <w14:textFill>
                  <w14:solidFill>
                    <w14:schemeClr w14:val="tx1"/>
                  </w14:solidFill>
                </w14:textFill>
              </w:rPr>
              <w:t>须严格按照《危险废物收集贮存运输技术规范》（HJ2025-2012）的要求：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①根据</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收集操作规程，内容包括适用范围、操作程序和方法、专用设备和工具、转移和交接、安全保障和应急防护等。③</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eastAsia" w:cs="Times New Roman"/>
                <w:color w:val="000000" w:themeColor="text1"/>
                <w:sz w:val="24"/>
                <w:szCs w:val="24"/>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t>作业人员根据工作需要配备必要的个人防护装备，如手套或口罩等。④在</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收集转运过程中，采取防火、防泄漏、防雨等防治污染环境的措施。⑤</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收集时应根据种类、数量、危险特性、物理形态、运输要求等因素选择合适的包装形式。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b</w:t>
            </w:r>
            <w:r>
              <w:rPr>
                <w:rFonts w:hint="default" w:ascii="Times New Roman" w:hAnsi="Times New Roman" w:eastAsia="宋体" w:cs="Times New Roman"/>
                <w:color w:val="000000" w:themeColor="text1"/>
                <w:sz w:val="24"/>
                <w:szCs w:val="24"/>
                <w14:textFill>
                  <w14:solidFill>
                    <w14:schemeClr w14:val="tx1"/>
                  </w14:solidFill>
                </w14:textFill>
              </w:rPr>
              <w:t>危险废物的暂存要求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危险废物储存间按照《危险废物贮存污染控制标准》(GB18597-20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)和《危险废物收集贮存运输技术规范》（HJ2025-2012）相关要求，采取地面防渗、设置围堰、不同危险废物进行隔离存放的措施。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企业须健全危险废物相关管理制度，并严格落实。①企业须配备专业技术人员和管理人员专门负责企业</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废活性炭的</w:t>
            </w:r>
            <w:r>
              <w:rPr>
                <w:rFonts w:hint="default" w:ascii="Times New Roman" w:hAnsi="Times New Roman" w:eastAsia="宋体" w:cs="Times New Roman"/>
                <w:color w:val="000000" w:themeColor="text1"/>
                <w:sz w:val="24"/>
                <w:szCs w:val="24"/>
                <w14:textFill>
                  <w14:solidFill>
                    <w14:schemeClr w14:val="tx1"/>
                  </w14:solidFill>
                </w14:textFill>
              </w:rPr>
              <w:t>统计、收集、暂存、转运和管理工作，并对有关危废产生部门员工进行定期教育和培训，强化危险废物管理；②企业须建立</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收集操作规程、转运操作规程、暂存管理规程等相关制度，并认真落实；③规范</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统计、建立</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收集及储运有关档案，认真填写《危险废物项目区内转运记录表》，</w:t>
            </w:r>
            <w:r>
              <w:rPr>
                <w:rFonts w:hint="default" w:ascii="Times New Roman" w:hAnsi="Times New Roman" w:eastAsia="宋体" w:cs="Times New Roman"/>
                <w:color w:val="000000" w:themeColor="text1"/>
                <w:sz w:val="24"/>
                <w:szCs w:val="24"/>
                <w:lang w:eastAsia="zh-CN"/>
                <w14:textFill>
                  <w14:solidFill>
                    <w14:schemeClr w14:val="tx1"/>
                  </w14:solidFill>
                </w14:textFill>
              </w:rPr>
              <w:t>做</w:t>
            </w:r>
            <w:r>
              <w:rPr>
                <w:rFonts w:hint="default" w:ascii="Times New Roman" w:hAnsi="Times New Roman" w:eastAsia="宋体" w:cs="Times New Roman"/>
                <w:color w:val="000000" w:themeColor="text1"/>
                <w:sz w:val="24"/>
                <w:szCs w:val="24"/>
                <w14:textFill>
                  <w14:solidFill>
                    <w14:schemeClr w14:val="tx1"/>
                  </w14:solidFill>
                </w14:textFill>
              </w:rPr>
              <w:t>好</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情况的记录，并即时存档以备查阅。</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危险废物在危废库房内暂存期间应严格按照《危险废物贮存污染控制标准》（GB18596-20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14:textFill>
                  <w14:solidFill>
                    <w14:schemeClr w14:val="tx1"/>
                  </w14:solidFill>
                </w14:textFill>
              </w:rPr>
              <w:t>）和《危险废物收集贮存运输技术规范》（HJ2025-2012）的相关要求进行存储和管理。①必须将</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装入容器内进行密封装运，禁止将不相容（相互反应）的危险废物在同一容器内混装；②盛装</w:t>
            </w:r>
            <w:r>
              <w:rPr>
                <w:rFonts w:hint="default" w:ascii="Times New Roman" w:hAnsi="Times New Roman" w:eastAsia="宋体" w:cs="Times New Roman"/>
                <w:color w:val="000000" w:themeColor="text1"/>
                <w:sz w:val="24"/>
                <w:szCs w:val="24"/>
                <w:lang w:eastAsia="zh-CN"/>
                <w14:textFill>
                  <w14:solidFill>
                    <w14:schemeClr w14:val="tx1"/>
                  </w14:solidFill>
                </w14:textFill>
              </w:rPr>
              <w:t>废活性炭</w:t>
            </w:r>
            <w:r>
              <w:rPr>
                <w:rFonts w:hint="default" w:ascii="Times New Roman" w:hAnsi="Times New Roman" w:eastAsia="宋体" w:cs="Times New Roman"/>
                <w:color w:val="000000" w:themeColor="text1"/>
                <w:sz w:val="24"/>
                <w:szCs w:val="24"/>
                <w14:textFill>
                  <w14:solidFill>
                    <w14:schemeClr w14:val="tx1"/>
                  </w14:solidFill>
                </w14:textFill>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c</w:t>
            </w:r>
            <w:r>
              <w:rPr>
                <w:rFonts w:hint="default" w:ascii="Times New Roman" w:hAnsi="Times New Roman" w:eastAsia="宋体" w:cs="Times New Roman"/>
                <w:color w:val="000000" w:themeColor="text1"/>
                <w:sz w:val="24"/>
                <w:szCs w:val="24"/>
                <w14:textFill>
                  <w14:solidFill>
                    <w14:schemeClr w14:val="tx1"/>
                  </w14:solidFill>
                </w14:textFill>
              </w:rPr>
              <w:t>危险废物的转运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项目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危险废物转移时应按照《</w:t>
            </w:r>
            <w:r>
              <w:rPr>
                <w:rFonts w:hint="default" w:ascii="Times New Roman" w:hAnsi="Times New Roman" w:eastAsia="宋体" w:cs="Times New Roman"/>
                <w:color w:val="000000" w:themeColor="text1"/>
                <w:sz w:val="24"/>
                <w:szCs w:val="24"/>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》（2020年修订）中第八十二条要求进行转移：</w:t>
            </w:r>
            <w:r>
              <w:rPr>
                <w:rFonts w:hint="default" w:ascii="Times New Roman" w:hAnsi="Times New Roman" w:eastAsia="宋体" w:cs="Times New Roman"/>
                <w:color w:val="000000" w:themeColor="text1"/>
                <w:sz w:val="24"/>
                <w:szCs w:val="24"/>
                <w14:textFill>
                  <w14:solidFill>
                    <w14:schemeClr w14:val="tx1"/>
                  </w14:solidFill>
                </w14:textFill>
              </w:rPr>
              <w:t>转移危险废物的，应当按照国家有关规定填写、运行危险废物电子或者纸质转移联单。跨省、自治区、直辖市转移危险废物的，应当向危险废物移出地省、自治区、直辖市人民政府生态环境主管部门申请。移出地省、自治区、直辖市人民政府生态环境主管部门应当及时商经接受地省、自治区、直辖市人民政府生态环境主管部门同意后，在规定期限内批准转移该危险废物，并将批准信息通报相关省、自治区、直辖市人民政府生态环境主管部门和交通运输主管部门。未经批准的，不得转移。危险废物转移管理应当全程管控、提高效率，具体办法</w:t>
            </w:r>
            <w:r>
              <w:rPr>
                <w:rFonts w:hint="default" w:ascii="Times New Roman" w:hAnsi="Times New Roman" w:eastAsia="宋体" w:cs="Times New Roman"/>
                <w:color w:val="000000" w:themeColor="text1"/>
                <w:sz w:val="24"/>
                <w:szCs w:val="24"/>
                <w:lang w:eastAsia="zh-CN"/>
                <w14:textFill>
                  <w14:solidFill>
                    <w14:schemeClr w14:val="tx1"/>
                  </w14:solidFill>
                </w14:textFill>
              </w:rPr>
              <w:t>参照《危险废物转移管理办法》（</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2021年11月30日</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5</w:t>
            </w:r>
            <w:r>
              <w:rPr>
                <w:rFonts w:hint="eastAsia" w:ascii="Times New Roman" w:hAnsi="Times New Roman" w:eastAsia="宋体" w:cs="Times New Roman"/>
                <w:b/>
                <w:bCs/>
                <w:color w:val="auto"/>
                <w:sz w:val="24"/>
                <w:szCs w:val="24"/>
                <w:highlight w:val="none"/>
                <w:lang w:eastAsia="zh-CN"/>
              </w:rPr>
              <w:t xml:space="preserve">、地下水、土壤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建成后，地面均硬化，危废贮存区域将依据要求落实相关防腐防渗措施，基本无地下水及土壤污染途径，不存在污染地下水、土壤的途径。企业应加强管理，定期检查生产车间地面状况，预防地面破损、开裂；并对生产设备定期检查维护，防止物料渗漏而影响地下水和土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auto"/>
                <w:sz w:val="24"/>
                <w:szCs w:val="24"/>
                <w:highlight w:val="none"/>
                <w:lang w:eastAsia="zh-CN"/>
              </w:rPr>
            </w:pP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eastAsia="zh-CN"/>
              </w:rPr>
              <w:t>、生态环境影响分析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本项目不</w:t>
            </w:r>
            <w:r>
              <w:rPr>
                <w:rFonts w:hint="eastAsia" w:ascii="宋体" w:hAnsi="宋体" w:eastAsia="宋体" w:cs="宋体"/>
                <w:sz w:val="24"/>
                <w:szCs w:val="24"/>
                <w:lang w:val="en-US" w:eastAsia="zh-CN"/>
              </w:rPr>
              <w:t>涉及</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520" w:lineRule="exact"/>
              <w:ind w:right="0"/>
              <w:textAlignment w:val="auto"/>
              <w:rPr>
                <w:rFonts w:hint="eastAsia" w:ascii="Times New Roman" w:hAnsi="Times New Roman" w:eastAsia="宋体" w:cs="Times New Roman"/>
                <w:b/>
                <w:color w:val="auto"/>
                <w:sz w:val="24"/>
                <w:szCs w:val="24"/>
                <w:lang w:eastAsia="zh-CN"/>
              </w:rPr>
            </w:pPr>
            <w:r>
              <w:rPr>
                <w:rFonts w:hint="eastAsia" w:cs="Times New Roman"/>
                <w:b/>
                <w:color w:val="auto"/>
                <w:sz w:val="24"/>
                <w:lang w:val="en-US" w:eastAsia="zh-CN"/>
              </w:rPr>
              <w:t>7</w:t>
            </w:r>
            <w:r>
              <w:rPr>
                <w:rFonts w:hint="eastAsia" w:cs="Times New Roman"/>
                <w:b/>
                <w:color w:val="auto"/>
                <w:sz w:val="24"/>
                <w:lang w:eastAsia="zh-CN"/>
              </w:rPr>
              <w:t>、</w:t>
            </w:r>
            <w:r>
              <w:rPr>
                <w:rFonts w:hint="eastAsia" w:ascii="Times New Roman" w:hAnsi="Times New Roman" w:eastAsia="宋体" w:cs="Times New Roman"/>
                <w:b/>
                <w:color w:val="auto"/>
                <w:sz w:val="24"/>
                <w:lang w:eastAsia="zh-CN"/>
              </w:rPr>
              <w:t>环境风险</w:t>
            </w:r>
            <w:r>
              <w:rPr>
                <w:rFonts w:hint="eastAsia" w:ascii="Times New Roman" w:hAnsi="Times New Roman" w:eastAsia="宋体" w:cs="Times New Roman"/>
                <w:b/>
                <w:color w:val="auto"/>
                <w:sz w:val="24"/>
                <w:szCs w:val="24"/>
                <w:lang w:eastAsia="zh-CN"/>
              </w:rPr>
              <w:t>影响分析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危险物质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根据《建设项目环境风险评价技术导则》（HJ169-2018）附录B可知，本项目危险物质为</w:t>
            </w:r>
            <w:r>
              <w:rPr>
                <w:rFonts w:hint="eastAsia" w:cs="Times New Roman"/>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废活性炭储存2.75t，有泄露风险，应密闭储存</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本项目危险物质实际量与临界量对比见下表：</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 xml:space="preserve"> </w:t>
            </w:r>
            <w:r>
              <w:rPr>
                <w:rFonts w:hint="eastAsia" w:ascii="Times New Roman" w:hAnsi="Times New Roman" w:eastAsia="宋体" w:cs="Times New Roman"/>
                <w:lang w:val="en-US" w:eastAsia="zh-CN"/>
              </w:rPr>
              <w:t>本项目危险物质临界量与实际量对比一览表</w:t>
            </w:r>
          </w:p>
          <w:tbl>
            <w:tblPr>
              <w:tblStyle w:val="17"/>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2098"/>
              <w:gridCol w:w="2098"/>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12" w:space="0"/>
                    <w:left w:val="nil"/>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物质名称</w:t>
                  </w:r>
                </w:p>
              </w:tc>
              <w:tc>
                <w:tcPr>
                  <w:tcW w:w="2098" w:type="dxa"/>
                  <w:tcBorders>
                    <w:top w:val="single" w:color="auto" w:sz="12" w:space="0"/>
                    <w:left w:val="single" w:color="auto" w:sz="4" w:space="0"/>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标准临界量（t）</w:t>
                  </w:r>
                </w:p>
              </w:tc>
              <w:tc>
                <w:tcPr>
                  <w:tcW w:w="2098" w:type="dxa"/>
                  <w:tcBorders>
                    <w:top w:val="single" w:color="auto" w:sz="12" w:space="0"/>
                    <w:left w:val="single" w:color="auto" w:sz="4" w:space="0"/>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最大暂存量（t）</w:t>
                  </w:r>
                </w:p>
              </w:tc>
              <w:tc>
                <w:tcPr>
                  <w:tcW w:w="2098" w:type="dxa"/>
                  <w:tcBorders>
                    <w:top w:val="single" w:color="auto" w:sz="12" w:space="0"/>
                    <w:left w:val="single" w:color="auto" w:sz="4" w:space="0"/>
                    <w:bottom w:val="single" w:color="auto" w:sz="4" w:space="0"/>
                    <w:right w:val="nil"/>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rPr>
                  </w:pPr>
                  <w:r>
                    <w:rPr>
                      <w:rFonts w:hint="default"/>
                      <w:sz w:val="18"/>
                      <w:szCs w:val="18"/>
                    </w:rPr>
                    <w:t>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Borders>
                    <w:top w:val="single" w:color="auto" w:sz="4" w:space="0"/>
                    <w:left w:val="nil"/>
                    <w:bottom w:val="single" w:color="auto" w:sz="4" w:space="0"/>
                    <w:right w:val="single" w:color="auto" w:sz="4" w:space="0"/>
                  </w:tcBorders>
                  <w:noWrap w:val="0"/>
                  <w:vAlign w:val="center"/>
                </w:tcPr>
                <w:p>
                  <w:pPr>
                    <w:pStyle w:val="58"/>
                    <w:keepNext w:val="0"/>
                    <w:keepLines w:val="0"/>
                    <w:suppressLineNumbers w:val="0"/>
                    <w:spacing w:before="0" w:beforeAutospacing="0" w:after="0" w:afterAutospacing="0" w:line="360" w:lineRule="exact"/>
                    <w:ind w:left="0" w:right="0"/>
                    <w:rPr>
                      <w:rFonts w:hint="default"/>
                      <w:sz w:val="18"/>
                      <w:szCs w:val="18"/>
                      <w:lang w:val="en-US" w:eastAsia="zh-CN"/>
                    </w:rPr>
                  </w:pPr>
                  <w:r>
                    <w:rPr>
                      <w:rFonts w:hint="eastAsia"/>
                      <w:sz w:val="18"/>
                      <w:szCs w:val="18"/>
                      <w:lang w:val="en-US" w:eastAsia="zh-CN"/>
                    </w:rPr>
                    <w:t>废活性炭</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50</w:t>
                  </w:r>
                </w:p>
              </w:tc>
              <w:tc>
                <w:tcPr>
                  <w:tcW w:w="2098"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2.75</w:t>
                  </w:r>
                </w:p>
              </w:tc>
              <w:tc>
                <w:tcPr>
                  <w:tcW w:w="2098" w:type="dxa"/>
                  <w:tcBorders>
                    <w:top w:val="single" w:color="auto" w:sz="4" w:space="0"/>
                    <w:left w:val="single" w:color="auto" w:sz="4" w:space="0"/>
                    <w:bottom w:val="single" w:color="auto" w:sz="4" w:space="0"/>
                    <w:right w:val="nil"/>
                  </w:tcBorders>
                  <w:noWrap w:val="0"/>
                  <w:vAlign w:val="center"/>
                </w:tcPr>
                <w:p>
                  <w:pPr>
                    <w:pStyle w:val="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sz w:val="18"/>
                      <w:szCs w:val="18"/>
                      <w:lang w:val="en-US" w:eastAsia="zh-CN"/>
                    </w:rPr>
                  </w:pPr>
                  <w:r>
                    <w:rPr>
                      <w:rFonts w:hint="eastAsia"/>
                      <w:sz w:val="18"/>
                      <w:szCs w:val="18"/>
                      <w:lang w:val="en-US" w:eastAsia="zh-CN"/>
                    </w:rPr>
                    <w:t>0.055</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风险源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废活性炭在危废间密闭储存，</w:t>
            </w:r>
            <w:r>
              <w:rPr>
                <w:rFonts w:hint="eastAsia" w:ascii="Times New Roman" w:hAnsi="Times New Roman" w:eastAsia="宋体" w:cs="Times New Roman"/>
                <w:color w:val="auto"/>
                <w:sz w:val="24"/>
                <w:szCs w:val="24"/>
                <w:highlight w:val="none"/>
                <w:lang w:val="en-US" w:eastAsia="zh-CN"/>
              </w:rPr>
              <w:t>因此</w:t>
            </w:r>
            <w:r>
              <w:rPr>
                <w:rFonts w:hint="eastAsia" w:cs="Times New Roman"/>
                <w:color w:val="auto"/>
                <w:sz w:val="24"/>
                <w:szCs w:val="24"/>
                <w:highlight w:val="none"/>
                <w:lang w:val="en-US" w:eastAsia="zh-CN"/>
              </w:rPr>
              <w:t>危废间</w:t>
            </w:r>
            <w:r>
              <w:rPr>
                <w:rFonts w:hint="eastAsia" w:ascii="Times New Roman" w:hAnsi="Times New Roman" w:eastAsia="宋体" w:cs="Times New Roman"/>
                <w:color w:val="auto"/>
                <w:sz w:val="24"/>
                <w:szCs w:val="24"/>
                <w:highlight w:val="none"/>
                <w:lang w:val="en-US" w:eastAsia="zh-CN"/>
              </w:rPr>
              <w:t>也属于风险源</w:t>
            </w:r>
            <w:r>
              <w:rPr>
                <w:rFonts w:hint="eastAsia"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val="en-US" w:eastAsia="zh-CN"/>
              </w:rPr>
              <w:t>可能影响途径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废活性炭在厂内转移时打翻，造成废活性炭的泄露，污染土壤。</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为防止本项目</w:t>
            </w:r>
            <w:r>
              <w:rPr>
                <w:rFonts w:hint="eastAsia" w:ascii="Times New Roman" w:hAnsi="Times New Roman" w:eastAsia="宋体" w:cs="Times New Roman"/>
                <w:color w:val="auto"/>
                <w:sz w:val="24"/>
                <w:szCs w:val="24"/>
                <w:highlight w:val="none"/>
                <w:lang w:val="en-US" w:eastAsia="zh-CN"/>
              </w:rPr>
              <w:t>可能</w:t>
            </w:r>
            <w:r>
              <w:rPr>
                <w:rFonts w:hint="default" w:ascii="Times New Roman" w:hAnsi="Times New Roman" w:eastAsia="宋体" w:cs="Times New Roman"/>
                <w:color w:val="auto"/>
                <w:sz w:val="24"/>
                <w:szCs w:val="24"/>
                <w:highlight w:val="none"/>
                <w:lang w:val="en-US" w:eastAsia="zh-CN"/>
              </w:rPr>
              <w:t>发生</w:t>
            </w:r>
            <w:r>
              <w:rPr>
                <w:rFonts w:hint="eastAsia"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val="en-US" w:eastAsia="zh-CN"/>
              </w:rPr>
              <w:t>泄漏、火灾、爆炸事故，评价要求采取如下环境风险防范措施：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①安排专人定期检查</w:t>
            </w:r>
            <w:r>
              <w:rPr>
                <w:rFonts w:hint="eastAsia" w:ascii="Times New Roman" w:hAnsi="Times New Roman" w:eastAsia="宋体" w:cs="Times New Roman"/>
                <w:color w:val="auto"/>
                <w:sz w:val="24"/>
                <w:szCs w:val="24"/>
                <w:highlight w:val="none"/>
                <w:lang w:val="en-US" w:eastAsia="zh-CN"/>
              </w:rPr>
              <w:t>危险物质</w:t>
            </w:r>
            <w:r>
              <w:rPr>
                <w:rFonts w:hint="default" w:ascii="Times New Roman" w:hAnsi="Times New Roman" w:eastAsia="宋体" w:cs="Times New Roman"/>
                <w:color w:val="auto"/>
                <w:sz w:val="24"/>
                <w:szCs w:val="24"/>
                <w:highlight w:val="none"/>
                <w:lang w:val="en-US" w:eastAsia="zh-CN"/>
              </w:rPr>
              <w:t>的使用情况，检查人员对使用情况应记录在册。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加强火源的管理，严禁烟火带入，车间内应设有明显的禁止烟火安全标志；厂内大型用电设施、整流变压器等设备的检修和切换，临时用电设施的接入等有关安全用电的操作严格实行操作制度，确保安全用电。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定期对职工进行消防安全培训，确保每位职工都掌握安全防火技能，一旦发生事故能采取正确的应急措施；并制定合理操作规程。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配备一定数量的自给式呼吸器、消防防护服、手提式干粉灭火器等；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⑤危废</w:t>
            </w:r>
            <w:r>
              <w:rPr>
                <w:rFonts w:hint="eastAsia" w:cs="Times New Roman"/>
                <w:color w:val="auto"/>
                <w:sz w:val="24"/>
                <w:szCs w:val="24"/>
                <w:highlight w:val="none"/>
                <w:lang w:val="en-US" w:eastAsia="zh-CN"/>
              </w:rPr>
              <w:t>暂存间</w:t>
            </w:r>
            <w:r>
              <w:rPr>
                <w:rFonts w:hint="eastAsia" w:ascii="Times New Roman" w:hAnsi="Times New Roman" w:eastAsia="宋体" w:cs="Times New Roman"/>
                <w:color w:val="auto"/>
                <w:sz w:val="24"/>
                <w:szCs w:val="24"/>
                <w:highlight w:val="none"/>
                <w:lang w:val="en-US" w:eastAsia="zh-CN"/>
              </w:rPr>
              <w:t>储存严格按照</w:t>
            </w:r>
            <w:r>
              <w:rPr>
                <w:rFonts w:hint="default" w:ascii="Times New Roman" w:hAnsi="Times New Roman" w:eastAsia="宋体" w:cs="Times New Roman"/>
                <w:color w:val="auto"/>
                <w:sz w:val="24"/>
                <w:szCs w:val="24"/>
                <w:highlight w:val="none"/>
                <w:lang w:val="en-US" w:eastAsia="zh-CN"/>
              </w:rPr>
              <w:t>《危险废物贮存污染控制标准》（GB18597-20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right="0"/>
              <w:jc w:val="left"/>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cs="Times New Roman"/>
                <w:b/>
                <w:bCs/>
                <w:color w:val="000000" w:themeColor="text1"/>
                <w:sz w:val="24"/>
                <w:szCs w:val="24"/>
                <w:highlight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、电磁辐射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本项目不涉及。</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520" w:lineRule="exact"/>
              <w:ind w:right="0"/>
              <w:textAlignment w:val="auto"/>
              <w:rPr>
                <w:rFonts w:hint="default"/>
                <w:b/>
                <w:bCs/>
                <w:color w:val="auto"/>
                <w:lang w:val="en-US" w:eastAsia="zh-CN"/>
              </w:rPr>
            </w:pPr>
            <w:r>
              <w:rPr>
                <w:rFonts w:hint="eastAsia"/>
                <w:b/>
                <w:bCs/>
                <w:color w:val="auto"/>
                <w:lang w:val="en-US" w:eastAsia="zh-CN"/>
              </w:rPr>
              <w:t>9</w:t>
            </w:r>
            <w:r>
              <w:rPr>
                <w:rFonts w:hint="default"/>
                <w:b/>
                <w:bCs/>
                <w:color w:val="auto"/>
                <w:lang w:val="en-US" w:eastAsia="zh-CN"/>
              </w:rPr>
              <w:t>、工程环保投资概算及环保设施验收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本项目总投资</w:t>
            </w:r>
            <w:r>
              <w:rPr>
                <w:rFonts w:hint="eastAsia" w:cs="Times New Roman"/>
                <w:color w:val="auto"/>
                <w:sz w:val="24"/>
                <w:szCs w:val="24"/>
                <w:highlight w:val="none"/>
                <w:lang w:val="en-US" w:eastAsia="zh-CN"/>
              </w:rPr>
              <w:t>200</w:t>
            </w:r>
            <w:r>
              <w:rPr>
                <w:rFonts w:hint="default" w:ascii="Times New Roman" w:hAnsi="Times New Roman" w:eastAsia="宋体" w:cs="Times New Roman"/>
                <w:color w:val="auto"/>
                <w:sz w:val="24"/>
                <w:szCs w:val="24"/>
                <w:highlight w:val="none"/>
                <w:lang w:val="en-US" w:eastAsia="zh-CN"/>
              </w:rPr>
              <w:t>万元，</w:t>
            </w:r>
            <w:r>
              <w:rPr>
                <w:rFonts w:hint="eastAsia" w:cs="Times New Roman"/>
                <w:color w:val="auto"/>
                <w:sz w:val="24"/>
                <w:szCs w:val="24"/>
                <w:highlight w:val="none"/>
                <w:lang w:val="en-US" w:eastAsia="zh-CN"/>
              </w:rPr>
              <w:t>本项目所有</w:t>
            </w:r>
            <w:r>
              <w:rPr>
                <w:rFonts w:hint="default" w:ascii="Times New Roman" w:hAnsi="Times New Roman" w:eastAsia="宋体" w:cs="Times New Roman"/>
                <w:color w:val="auto"/>
                <w:sz w:val="24"/>
                <w:szCs w:val="24"/>
                <w:highlight w:val="none"/>
                <w:lang w:val="en-US" w:eastAsia="zh-CN"/>
              </w:rPr>
              <w:t>环保投资为</w:t>
            </w:r>
            <w:r>
              <w:rPr>
                <w:rFonts w:hint="eastAsia" w:cs="Times New Roman"/>
                <w:color w:val="auto"/>
                <w:sz w:val="24"/>
                <w:szCs w:val="24"/>
                <w:highlight w:val="none"/>
                <w:lang w:val="en-US" w:eastAsia="zh-CN"/>
              </w:rPr>
              <w:t>49</w:t>
            </w:r>
            <w:r>
              <w:rPr>
                <w:rFonts w:hint="default" w:ascii="Times New Roman" w:hAnsi="Times New Roman" w:eastAsia="宋体" w:cs="Times New Roman"/>
                <w:color w:val="auto"/>
                <w:sz w:val="24"/>
                <w:szCs w:val="24"/>
                <w:highlight w:val="none"/>
                <w:lang w:val="en-US" w:eastAsia="zh-CN"/>
              </w:rPr>
              <w:t>万元，环保投资占总投资的</w:t>
            </w:r>
            <w:r>
              <w:rPr>
                <w:rFonts w:hint="eastAsia" w:cs="Times New Roman"/>
                <w:color w:val="auto"/>
                <w:sz w:val="24"/>
                <w:szCs w:val="24"/>
                <w:highlight w:val="none"/>
                <w:lang w:val="en-US" w:eastAsia="zh-CN"/>
              </w:rPr>
              <w:t>24.5</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环保投资情况详见下表：</w:t>
            </w:r>
          </w:p>
          <w:p>
            <w:pPr>
              <w:pStyle w:val="49"/>
              <w:keepLines w:val="0"/>
              <w:suppressLineNumbers w:val="0"/>
              <w:bidi w:val="0"/>
              <w:spacing w:before="0" w:beforeAutospacing="0" w:after="0" w:afterAutospacing="0"/>
              <w:ind w:left="0" w:right="0"/>
              <w:rPr>
                <w:rFonts w:hint="eastAsia"/>
                <w:lang w:val="en-US" w:eastAsia="zh-CN"/>
              </w:rPr>
            </w:pPr>
            <w:r>
              <w:rPr>
                <w:rFonts w:hint="eastAsia"/>
                <w:lang w:val="en-US" w:eastAsia="zh-CN"/>
              </w:rPr>
              <w:t xml:space="preserve"> 环保投资一览表 单位：万元</w:t>
            </w:r>
          </w:p>
          <w:tbl>
            <w:tblPr>
              <w:tblStyle w:val="17"/>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1999"/>
              <w:gridCol w:w="2305"/>
              <w:gridCol w:w="831"/>
              <w:gridCol w:w="819"/>
              <w:gridCol w:w="1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工艺</w:t>
                  </w:r>
                </w:p>
              </w:tc>
              <w:tc>
                <w:tcPr>
                  <w:tcW w:w="19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23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环保设施</w:t>
                  </w:r>
                </w:p>
              </w:tc>
              <w:tc>
                <w:tcPr>
                  <w:tcW w:w="83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81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w:t>
                  </w:r>
                </w:p>
              </w:tc>
              <w:tc>
                <w:tcPr>
                  <w:tcW w:w="10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szCs w:val="21"/>
                      <w:lang w:val="en-US" w:eastAsia="zh-CN"/>
                    </w:rPr>
                    <w:t>有机废气</w:t>
                  </w:r>
                </w:p>
              </w:tc>
              <w:tc>
                <w:tcPr>
                  <w:tcW w:w="1999" w:type="dxa"/>
                  <w:tcBorders>
                    <w:tl2br w:val="nil"/>
                    <w:tr2bl w:val="nil"/>
                  </w:tcBorders>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2305"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szCs w:val="21"/>
                      <w:lang w:val="en-US" w:eastAsia="zh-CN"/>
                    </w:rPr>
                  </w:pPr>
                  <w:r>
                    <w:rPr>
                      <w:rFonts w:hint="eastAsia"/>
                      <w:sz w:val="21"/>
                      <w:szCs w:val="21"/>
                      <w:lang w:val="en-US" w:eastAsia="zh-CN"/>
                    </w:rPr>
                    <w:t>集气罩收集+吸附-脱附-催化燃烧+15m排气筒P1</w:t>
                  </w:r>
                </w:p>
              </w:tc>
              <w:tc>
                <w:tcPr>
                  <w:tcW w:w="83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套</w:t>
                  </w:r>
                </w:p>
              </w:tc>
              <w:tc>
                <w:tcPr>
                  <w:tcW w:w="8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5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cs="Times New Roman"/>
                      <w:sz w:val="21"/>
                      <w:szCs w:val="21"/>
                      <w:lang w:val="en-US" w:eastAsia="zh-CN"/>
                    </w:rPr>
                  </w:pPr>
                  <w:r>
                    <w:rPr>
                      <w:rFonts w:hint="eastAsia" w:cs="Times New Roman"/>
                      <w:sz w:val="21"/>
                      <w:szCs w:val="21"/>
                      <w:lang w:val="en-US" w:eastAsia="zh-CN"/>
                    </w:rPr>
                    <w:t>淋缸废水</w:t>
                  </w:r>
                </w:p>
              </w:tc>
              <w:tc>
                <w:tcPr>
                  <w:tcW w:w="199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eastAsiaTheme="minorEastAsia"/>
                      <w:color w:val="auto"/>
                      <w:sz w:val="21"/>
                      <w:szCs w:val="21"/>
                      <w:lang w:val="en-US" w:eastAsia="zh-CN"/>
                    </w:rPr>
                  </w:pPr>
                  <w:r>
                    <w:rPr>
                      <w:rFonts w:hint="eastAsia" w:cs="Times New Roman"/>
                      <w:lang w:val="en-US" w:eastAsia="zh-CN"/>
                    </w:rPr>
                    <w:t>COD、BOD</w:t>
                  </w:r>
                  <w:r>
                    <w:rPr>
                      <w:rFonts w:hint="eastAsia" w:cs="Times New Roman"/>
                      <w:vertAlign w:val="subscript"/>
                      <w:lang w:val="en-US" w:eastAsia="zh-CN"/>
                    </w:rPr>
                    <w:t>5</w:t>
                  </w:r>
                  <w:r>
                    <w:rPr>
                      <w:rFonts w:hint="eastAsia" w:cs="Times New Roman"/>
                      <w:lang w:val="en-US" w:eastAsia="zh-CN"/>
                    </w:rPr>
                    <w:t>、NH</w:t>
                  </w:r>
                  <w:r>
                    <w:rPr>
                      <w:rFonts w:hint="eastAsia" w:cs="Times New Roman"/>
                      <w:vertAlign w:val="subscript"/>
                      <w:lang w:val="en-US" w:eastAsia="zh-CN"/>
                    </w:rPr>
                    <w:t>3</w:t>
                  </w:r>
                  <w:r>
                    <w:rPr>
                      <w:rFonts w:hint="eastAsia" w:cs="Times New Roman"/>
                      <w:lang w:val="en-US" w:eastAsia="zh-CN"/>
                    </w:rPr>
                    <w:t>-N、</w:t>
                  </w:r>
                  <w:r>
                    <w:rPr>
                      <w:rFonts w:hint="eastAsia" w:ascii="Times New Roman" w:hAnsi="Times New Roman" w:cs="Times New Roman"/>
                      <w:lang w:val="en-US" w:eastAsia="zh-CN"/>
                    </w:rPr>
                    <w:t>SS</w:t>
                  </w:r>
                  <w:r>
                    <w:rPr>
                      <w:rFonts w:hint="eastAsia" w:cs="Times New Roman"/>
                      <w:lang w:val="en-US" w:eastAsia="zh-CN"/>
                    </w:rPr>
                    <w:t>、TP</w:t>
                  </w:r>
                </w:p>
              </w:tc>
              <w:tc>
                <w:tcPr>
                  <w:tcW w:w="2305"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sz w:val="21"/>
                      <w:szCs w:val="21"/>
                      <w:lang w:val="en-US" w:eastAsia="zh-CN"/>
                    </w:rPr>
                  </w:pPr>
                  <w:r>
                    <w:rPr>
                      <w:rFonts w:hint="eastAsia" w:cs="Times New Roman"/>
                      <w:sz w:val="21"/>
                      <w:szCs w:val="21"/>
                      <w:lang w:val="en-US" w:eastAsia="zh-CN"/>
                    </w:rPr>
                    <w:t>修建管网</w:t>
                  </w:r>
                </w:p>
              </w:tc>
              <w:tc>
                <w:tcPr>
                  <w:tcW w:w="83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套</w:t>
                  </w:r>
                </w:p>
              </w:tc>
              <w:tc>
                <w:tcPr>
                  <w:tcW w:w="819"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10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噪声</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厂房隔音、距离衰减</w:t>
                  </w:r>
                </w:p>
              </w:tc>
              <w:tc>
                <w:tcPr>
                  <w:tcW w:w="831"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1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eastAsia="zh-CN"/>
                    </w:rPr>
                  </w:pPr>
                  <w:r>
                    <w:rPr>
                      <w:rFonts w:hint="eastAsia"/>
                      <w:sz w:val="21"/>
                      <w:szCs w:val="21"/>
                      <w:lang w:val="en-US" w:eastAsia="zh-CN"/>
                    </w:rPr>
                    <w:t>废纸边角料</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sz w:val="21"/>
                      <w:szCs w:val="21"/>
                      <w:lang w:val="en-US" w:eastAsia="zh-CN"/>
                    </w:rPr>
                    <w:t>存放一般固废间</w:t>
                  </w:r>
                  <w:r>
                    <w:rPr>
                      <w:rFonts w:hint="eastAsia" w:cs="Times New Roman"/>
                      <w:sz w:val="21"/>
                      <w:szCs w:val="21"/>
                      <w:lang w:val="en-US" w:eastAsia="zh-CN"/>
                    </w:rPr>
                    <w:t>（</w:t>
                  </w:r>
                  <w:r>
                    <w:rPr>
                      <w:rFonts w:hint="eastAsia" w:ascii="Times New Roman" w:hAnsi="Times New Roman" w:eastAsia="宋体" w:cs="Times New Roman"/>
                      <w:bCs/>
                      <w:color w:val="auto"/>
                      <w:sz w:val="21"/>
                      <w:szCs w:val="21"/>
                      <w:highlight w:val="none"/>
                      <w:lang w:val="en-US" w:eastAsia="zh-CN"/>
                    </w:rPr>
                    <w:t>面积</w:t>
                  </w:r>
                  <w:r>
                    <w:rPr>
                      <w:rFonts w:hint="eastAsia" w:cs="Times New Roman"/>
                      <w:bCs/>
                      <w:color w:val="auto"/>
                      <w:sz w:val="21"/>
                      <w:szCs w:val="21"/>
                      <w:highlight w:val="none"/>
                      <w:lang w:val="en-US" w:eastAsia="zh-CN"/>
                    </w:rPr>
                    <w:t>30</w:t>
                  </w: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2</w:t>
                  </w: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sz w:val="21"/>
                      <w:szCs w:val="21"/>
                      <w:lang w:val="en-US" w:eastAsia="zh-CN"/>
                    </w:rPr>
                    <w:t>，定期出售</w:t>
                  </w:r>
                  <w:r>
                    <w:rPr>
                      <w:rFonts w:hint="eastAsia" w:ascii="Times New Roman" w:hAnsi="Times New Roman" w:eastAsia="宋体" w:cs="Times New Roman"/>
                      <w:sz w:val="21"/>
                      <w:szCs w:val="21"/>
                      <w:lang w:eastAsia="zh-CN"/>
                    </w:rPr>
                    <w:t>。</w:t>
                  </w:r>
                </w:p>
              </w:tc>
              <w:tc>
                <w:tcPr>
                  <w:tcW w:w="831"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间</w:t>
                  </w:r>
                </w:p>
              </w:tc>
              <w:tc>
                <w:tcPr>
                  <w:tcW w:w="819"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5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lang w:val="en-US" w:eastAsia="zh-CN"/>
                    </w:rPr>
                    <w:t>废</w:t>
                  </w:r>
                  <w:r>
                    <w:rPr>
                      <w:rFonts w:hint="eastAsia" w:cs="Times New Roman"/>
                      <w:lang w:eastAsia="zh-CN"/>
                    </w:rPr>
                    <w:t>原辅料包装</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sz w:val="21"/>
                      <w:szCs w:val="21"/>
                      <w:lang w:eastAsia="zh-CN"/>
                    </w:rPr>
                  </w:pPr>
                  <w:r>
                    <w:rPr>
                      <w:rFonts w:hint="eastAsia" w:ascii="Times New Roman" w:hAnsi="Times New Roman" w:eastAsia="宋体" w:cs="Times New Roman"/>
                      <w:sz w:val="21"/>
                      <w:szCs w:val="21"/>
                      <w:lang w:val="en-US" w:eastAsia="zh-CN"/>
                    </w:rPr>
                    <w:t>存放一般固废间</w:t>
                  </w:r>
                  <w:r>
                    <w:rPr>
                      <w:rFonts w:hint="eastAsia" w:cs="Times New Roman"/>
                      <w:sz w:val="21"/>
                      <w:szCs w:val="21"/>
                      <w:lang w:val="en-US" w:eastAsia="zh-CN"/>
                    </w:rPr>
                    <w:t>（</w:t>
                  </w:r>
                  <w:r>
                    <w:rPr>
                      <w:rFonts w:hint="eastAsia" w:ascii="Times New Roman" w:hAnsi="Times New Roman" w:eastAsia="宋体" w:cs="Times New Roman"/>
                      <w:bCs/>
                      <w:color w:val="auto"/>
                      <w:sz w:val="21"/>
                      <w:szCs w:val="21"/>
                      <w:highlight w:val="none"/>
                      <w:lang w:val="en-US" w:eastAsia="zh-CN"/>
                    </w:rPr>
                    <w:t>面积</w:t>
                  </w:r>
                  <w:r>
                    <w:rPr>
                      <w:rFonts w:hint="eastAsia" w:cs="Times New Roman"/>
                      <w:bCs/>
                      <w:color w:val="auto"/>
                      <w:sz w:val="21"/>
                      <w:szCs w:val="21"/>
                      <w:highlight w:val="none"/>
                      <w:lang w:val="en-US" w:eastAsia="zh-CN"/>
                    </w:rPr>
                    <w:t>30</w:t>
                  </w:r>
                  <w:r>
                    <w:rPr>
                      <w:rFonts w:hint="eastAsia" w:ascii="Times New Roman" w:hAnsi="Times New Roman" w:eastAsia="宋体" w:cs="Times New Roman"/>
                      <w:bCs/>
                      <w:color w:val="auto"/>
                      <w:sz w:val="21"/>
                      <w:szCs w:val="21"/>
                      <w:highlight w:val="none"/>
                      <w:lang w:val="en-US" w:eastAsia="zh-CN"/>
                    </w:rPr>
                    <w:t>m</w:t>
                  </w:r>
                  <w:r>
                    <w:rPr>
                      <w:rFonts w:hint="eastAsia" w:ascii="Times New Roman" w:hAnsi="Times New Roman" w:eastAsia="宋体" w:cs="Times New Roman"/>
                      <w:bCs/>
                      <w:color w:val="auto"/>
                      <w:sz w:val="21"/>
                      <w:szCs w:val="21"/>
                      <w:highlight w:val="none"/>
                      <w:vertAlign w:val="superscript"/>
                      <w:lang w:val="en-US" w:eastAsia="zh-CN"/>
                    </w:rPr>
                    <w:t>2</w:t>
                  </w:r>
                  <w:r>
                    <w:rPr>
                      <w:rFonts w:hint="eastAsia" w:ascii="Times New Roman" w:hAnsi="Times New Roman" w:eastAsia="宋体" w:cs="Times New Roman"/>
                      <w:bCs/>
                      <w:color w:val="auto"/>
                      <w:sz w:val="21"/>
                      <w:szCs w:val="21"/>
                      <w:highlight w:val="none"/>
                      <w:lang w:val="en-US" w:eastAsia="zh-CN"/>
                    </w:rPr>
                    <w:t>）</w:t>
                  </w:r>
                  <w:r>
                    <w:rPr>
                      <w:rFonts w:hint="eastAsia" w:ascii="Times New Roman" w:hAnsi="Times New Roman" w:eastAsia="宋体" w:cs="Times New Roman"/>
                      <w:sz w:val="21"/>
                      <w:szCs w:val="21"/>
                      <w:lang w:val="en-US" w:eastAsia="zh-CN"/>
                    </w:rPr>
                    <w:t>，定期出售</w:t>
                  </w:r>
                  <w:r>
                    <w:rPr>
                      <w:rFonts w:hint="eastAsia" w:ascii="Times New Roman" w:hAnsi="Times New Roman" w:eastAsia="宋体" w:cs="Times New Roman"/>
                      <w:sz w:val="21"/>
                      <w:szCs w:val="21"/>
                      <w:lang w:eastAsia="zh-CN"/>
                    </w:rPr>
                    <w:t>。</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lang w:val="en-US" w:eastAsia="zh-CN"/>
                    </w:rPr>
                    <w:t>沉淀池沉泥</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存放一般固废间</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lang w:val="en-US" w:eastAsia="zh-CN"/>
                    </w:rPr>
                  </w:pPr>
                  <w:r>
                    <w:rPr>
                      <w:rFonts w:hint="eastAsia" w:cs="Times New Roman"/>
                      <w:lang w:val="en-US" w:eastAsia="zh-CN"/>
                    </w:rPr>
                    <w:t>废催化剂</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存放一般固废间</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，定期厂家回收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831"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p>
              </w:tc>
              <w:tc>
                <w:tcPr>
                  <w:tcW w:w="81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99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废活性炭</w:t>
                  </w:r>
                </w:p>
              </w:tc>
              <w:tc>
                <w:tcPr>
                  <w:tcW w:w="2305"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cs="Times New Roman"/>
                      <w:color w:val="000000" w:themeColor="text1"/>
                      <w:sz w:val="21"/>
                      <w:szCs w:val="21"/>
                      <w:lang w:eastAsia="zh-CN"/>
                      <w14:textFill>
                        <w14:solidFill>
                          <w14:schemeClr w14:val="tx1"/>
                        </w14:solidFill>
                      </w14:textFill>
                    </w:rPr>
                  </w:pPr>
                  <w:r>
                    <w:rPr>
                      <w:rFonts w:hint="default"/>
                      <w:bCs/>
                      <w:color w:val="000000" w:themeColor="text1"/>
                      <w:sz w:val="21"/>
                      <w:szCs w:val="21"/>
                      <w14:textFill>
                        <w14:solidFill>
                          <w14:schemeClr w14:val="tx1"/>
                        </w14:solidFill>
                      </w14:textFill>
                    </w:rPr>
                    <w:t>专门容器集中收集后，暂存于厂区内危废暂存间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（面积</w:t>
                  </w:r>
                  <w:r>
                    <w:rPr>
                      <w:rFonts w:hint="eastAsia" w:cs="Times New Roman"/>
                      <w:bCs/>
                      <w:color w:val="000000" w:themeColor="text1"/>
                      <w:sz w:val="21"/>
                      <w:szCs w:val="21"/>
                      <w:highlight w:val="none"/>
                      <w:lang w:val="en-US" w:eastAsia="zh-CN"/>
                      <w14:textFill>
                        <w14:solidFill>
                          <w14:schemeClr w14:val="tx1"/>
                        </w14:solidFill>
                      </w14:textFill>
                    </w:rPr>
                    <w:t>1</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bCs/>
                      <w:color w:val="000000" w:themeColor="text1"/>
                      <w:sz w:val="21"/>
                      <w:szCs w:val="21"/>
                      <w14:textFill>
                        <w14:solidFill>
                          <w14:schemeClr w14:val="tx1"/>
                        </w14:solidFill>
                      </w14:textFill>
                    </w:rPr>
                    <w:t>，定期交由有危废处理资质的单位处理</w:t>
                  </w:r>
                </w:p>
              </w:tc>
              <w:tc>
                <w:tcPr>
                  <w:tcW w:w="83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间</w:t>
                  </w:r>
                </w:p>
              </w:tc>
              <w:tc>
                <w:tcPr>
                  <w:tcW w:w="819"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105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69"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其他</w:t>
                  </w:r>
                </w:p>
              </w:tc>
              <w:tc>
                <w:tcPr>
                  <w:tcW w:w="5954" w:type="dxa"/>
                  <w:gridSpan w:val="4"/>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用电量监控系统</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p>
              </w:tc>
              <w:tc>
                <w:tcPr>
                  <w:tcW w:w="5954" w:type="dxa"/>
                  <w:gridSpan w:val="4"/>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视频监控</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9"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p>
              </w:tc>
              <w:tc>
                <w:tcPr>
                  <w:tcW w:w="5954" w:type="dxa"/>
                  <w:gridSpan w:val="4"/>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门禁系统</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3" w:type="dxa"/>
                  <w:gridSpan w:val="5"/>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5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本项目环保</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三同时</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验收内容见下表。</w:t>
            </w:r>
          </w:p>
          <w:p>
            <w:pPr>
              <w:pStyle w:val="49"/>
              <w:keepLines w:val="0"/>
              <w:suppressLineNumbers w:val="0"/>
              <w:bidi w:val="0"/>
              <w:spacing w:before="0" w:beforeAutospacing="0" w:after="0" w:afterAutospacing="0"/>
              <w:ind w:left="0" w:right="0"/>
              <w:rPr>
                <w:rFonts w:hint="eastAsia" w:ascii="Times New Roman" w:hAnsi="Times New Roman" w:eastAsia="宋体" w:cs="Times New Roman"/>
                <w:lang w:val="en-US" w:eastAsia="zh-CN"/>
              </w:rPr>
            </w:pPr>
            <w:r>
              <w:rPr>
                <w:rFonts w:hint="eastAsia" w:cs="Times New Roman"/>
                <w:lang w:val="en-US" w:eastAsia="zh-CN"/>
              </w:rPr>
              <w:t xml:space="preserve"> </w:t>
            </w:r>
            <w:r>
              <w:rPr>
                <w:rFonts w:hint="eastAsia" w:ascii="Times New Roman" w:hAnsi="Times New Roman" w:eastAsia="宋体" w:cs="Times New Roman"/>
                <w:lang w:val="en-US" w:eastAsia="zh-CN"/>
              </w:rPr>
              <w:t>本项目</w:t>
            </w:r>
            <w:r>
              <w:rPr>
                <w:rFonts w:hint="eastAsia" w:cs="Times New Roman"/>
                <w:lang w:val="en-US" w:eastAsia="zh-CN"/>
              </w:rPr>
              <w:t>”</w:t>
            </w:r>
            <w:r>
              <w:rPr>
                <w:rFonts w:hint="eastAsia" w:ascii="Times New Roman" w:hAnsi="Times New Roman" w:eastAsia="宋体" w:cs="Times New Roman"/>
                <w:lang w:val="en-US" w:eastAsia="zh-CN"/>
              </w:rPr>
              <w:t>三同时</w:t>
            </w:r>
            <w:r>
              <w:rPr>
                <w:rFonts w:hint="eastAsia" w:cs="Times New Roman"/>
                <w:lang w:val="en-US" w:eastAsia="zh-CN"/>
              </w:rPr>
              <w:t>”</w:t>
            </w:r>
            <w:r>
              <w:rPr>
                <w:rFonts w:hint="eastAsia" w:ascii="Times New Roman" w:hAnsi="Times New Roman" w:eastAsia="宋体" w:cs="Times New Roman"/>
                <w:lang w:val="en-US" w:eastAsia="zh-CN"/>
              </w:rPr>
              <w:t>竣工验收一览表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3"/>
              <w:gridCol w:w="1081"/>
              <w:gridCol w:w="2462"/>
              <w:gridCol w:w="1920"/>
              <w:gridCol w:w="2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类别</w:t>
                  </w:r>
                </w:p>
              </w:tc>
              <w:tc>
                <w:tcPr>
                  <w:tcW w:w="1081"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治理内容</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环保措施</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验收内容</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5"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有机废气</w:t>
                  </w:r>
                </w:p>
              </w:tc>
              <w:tc>
                <w:tcPr>
                  <w:tcW w:w="246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szCs w:val="21"/>
                      <w:lang w:val="en-US" w:eastAsia="zh-CN"/>
                    </w:rPr>
                  </w:pPr>
                  <w:r>
                    <w:rPr>
                      <w:rFonts w:hint="eastAsia"/>
                      <w:sz w:val="21"/>
                      <w:szCs w:val="21"/>
                      <w:lang w:val="en-US" w:eastAsia="zh-CN"/>
                    </w:rPr>
                    <w:t>集气罩收集+吸附-脱附-催化燃烧+15m排气筒</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1套</w:t>
                  </w:r>
                </w:p>
              </w:tc>
              <w:tc>
                <w:tcPr>
                  <w:tcW w:w="222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highlight w:val="none"/>
                      <w:lang w:eastAsia="zh-CN"/>
                    </w:rPr>
                    <w:t>本项目非甲烷总烃</w:t>
                  </w:r>
                  <w:r>
                    <w:rPr>
                      <w:rFonts w:hint="eastAsia" w:cs="Times New Roman"/>
                      <w:sz w:val="21"/>
                      <w:szCs w:val="21"/>
                      <w:highlight w:val="none"/>
                      <w:lang w:eastAsia="zh-CN"/>
                    </w:rPr>
                    <w:t>执行</w:t>
                  </w:r>
                  <w:r>
                    <w:rPr>
                      <w:rFonts w:hint="eastAsia" w:hAnsi="宋体"/>
                      <w:color w:val="000000"/>
                      <w:sz w:val="21"/>
                      <w:szCs w:val="21"/>
                      <w:highlight w:val="none"/>
                    </w:rPr>
                    <w:t>《大气污染物综合排放标准》（GB16297-1996）表2非甲烷总烃最高允许排放速率10kg/h（15m高排气筒）</w:t>
                  </w:r>
                  <w:r>
                    <w:rPr>
                      <w:rFonts w:hint="eastAsia" w:hAnsi="宋体"/>
                      <w:color w:val="000000"/>
                      <w:sz w:val="21"/>
                      <w:szCs w:val="21"/>
                      <w:highlight w:val="none"/>
                      <w:lang w:val="en-US" w:eastAsia="zh-CN"/>
                    </w:rPr>
                    <w:t>与</w:t>
                  </w:r>
                  <w:r>
                    <w:rPr>
                      <w:rFonts w:hint="eastAsia" w:hAnsi="宋体"/>
                      <w:sz w:val="21"/>
                      <w:szCs w:val="21"/>
                      <w:highlight w:val="none"/>
                    </w:rPr>
                    <w:t>《关于全省开展工业企业挥发性有机物专项治理工作中排放建议值的通知》（豫环攻坚办（2017）162号）工业企业挥发性有机物排放建议值</w:t>
                  </w:r>
                  <w:r>
                    <w:rPr>
                      <w:rFonts w:hint="eastAsia"/>
                      <w:bCs/>
                      <w:sz w:val="21"/>
                      <w:szCs w:val="21"/>
                      <w:highlight w:val="none"/>
                      <w:lang w:val="en-US" w:eastAsia="zh-CN" w:bidi="ar"/>
                    </w:rPr>
                    <w:t>8</w:t>
                  </w:r>
                  <w:r>
                    <w:rPr>
                      <w:rFonts w:hint="eastAsia" w:eastAsia="宋体"/>
                      <w:bCs/>
                      <w:sz w:val="21"/>
                      <w:szCs w:val="21"/>
                      <w:highlight w:val="none"/>
                      <w:lang w:bidi="ar"/>
                    </w:rPr>
                    <w:t>0mg/m</w:t>
                  </w:r>
                  <w:r>
                    <w:rPr>
                      <w:rFonts w:hint="eastAsia" w:eastAsia="宋体"/>
                      <w:bCs/>
                      <w:sz w:val="21"/>
                      <w:szCs w:val="21"/>
                      <w:highlight w:val="none"/>
                      <w:vertAlign w:val="superscript"/>
                      <w:lang w:bidi="ar"/>
                    </w:rPr>
                    <w:t>3</w:t>
                  </w:r>
                  <w:r>
                    <w:rPr>
                      <w:rFonts w:hint="eastAsia"/>
                      <w:bCs/>
                      <w:sz w:val="21"/>
                      <w:szCs w:val="21"/>
                      <w:highlight w:val="none"/>
                      <w:lang w:val="en-US" w:eastAsia="zh-CN" w:bidi="ar"/>
                    </w:rPr>
                    <w:t>以及</w:t>
                  </w:r>
                  <w:r>
                    <w:rPr>
                      <w:rFonts w:hint="eastAsia" w:ascii="Times New Roman" w:hAnsi="宋体" w:eastAsia="宋体" w:cs="Times New Roman"/>
                      <w:sz w:val="21"/>
                      <w:szCs w:val="21"/>
                      <w:highlight w:val="none"/>
                    </w:rPr>
                    <w:t>工业企业</w:t>
                  </w:r>
                  <w:r>
                    <w:rPr>
                      <w:rFonts w:hint="eastAsia" w:ascii="Times New Roman" w:hAnsi="宋体" w:eastAsia="宋体" w:cs="Times New Roman"/>
                      <w:sz w:val="21"/>
                      <w:szCs w:val="21"/>
                      <w:highlight w:val="none"/>
                      <w:lang w:eastAsia="zh-CN"/>
                    </w:rPr>
                    <w:t>边界</w:t>
                  </w:r>
                  <w:r>
                    <w:rPr>
                      <w:rFonts w:hint="eastAsia" w:ascii="Times New Roman" w:hAnsi="宋体" w:eastAsia="宋体" w:cs="Times New Roman"/>
                      <w:sz w:val="21"/>
                      <w:szCs w:val="21"/>
                      <w:highlight w:val="none"/>
                    </w:rPr>
                    <w:t>挥发性有机物排</w:t>
                  </w:r>
                  <w:r>
                    <w:rPr>
                      <w:rFonts w:hint="eastAsia" w:ascii="Times New Roman" w:hAnsi="宋体" w:eastAsia="宋体" w:cs="Times New Roman"/>
                      <w:color w:val="000000" w:themeColor="text1"/>
                      <w:sz w:val="21"/>
                      <w:szCs w:val="21"/>
                      <w:highlight w:val="none"/>
                      <w14:textFill>
                        <w14:solidFill>
                          <w14:schemeClr w14:val="tx1"/>
                        </w14:solidFill>
                      </w14:textFill>
                    </w:rPr>
                    <w:t>放建议值</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1"/>
                      <w:szCs w:val="21"/>
                      <w:highlight w:val="none"/>
                      <w14:textFill>
                        <w14:solidFill>
                          <w14:schemeClr w14:val="tx1"/>
                        </w14:solidFill>
                      </w14:textFill>
                    </w:rPr>
                    <w:t>mg/m</w:t>
                  </w:r>
                  <w:r>
                    <w:rPr>
                      <w:rFonts w:hint="eastAsia" w:ascii="Times New Roman" w:hAnsi="宋体"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0"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rPr>
                  </w:pPr>
                  <w:r>
                    <w:rPr>
                      <w:rFonts w:hint="eastAsia" w:cs="Times New Roman"/>
                      <w:szCs w:val="21"/>
                      <w:lang w:val="en-US" w:eastAsia="zh-CN"/>
                    </w:rPr>
                    <w:t>淋缸废水</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default" w:ascii="Times New Roman" w:hAnsi="Times New Roman" w:eastAsia="宋体" w:cs="Times New Roman"/>
                      <w:sz w:val="21"/>
                      <w:szCs w:val="21"/>
                      <w:lang w:val="en-US"/>
                    </w:rPr>
                  </w:pPr>
                  <w:r>
                    <w:rPr>
                      <w:rFonts w:hint="eastAsia" w:cs="Times New Roman"/>
                      <w:sz w:val="21"/>
                      <w:szCs w:val="21"/>
                      <w:lang w:val="en-US" w:eastAsia="zh-CN"/>
                    </w:rPr>
                    <w:t>修建管网</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c>
                <w:tcPr>
                  <w:tcW w:w="2220" w:type="dxa"/>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lang w:val="en-US"/>
                    </w:rPr>
                  </w:pPr>
                  <w:r>
                    <w:rPr>
                      <w:rFonts w:hint="eastAsia" w:cs="Times New Roman"/>
                      <w:lang w:val="en-US" w:eastAsia="zh-CN"/>
                    </w:rPr>
                    <w:t>自行修建的管网输送至河南兴泰纸业有限公司厂内污水处理站处理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081"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pt-BR"/>
                    </w:rPr>
                    <w:t>基础减振、厂房隔音</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《工业企业厂界环境噪声排放标准》（GB12348-2008）</w:t>
                  </w:r>
                  <w:r>
                    <w:rPr>
                      <w:rFonts w:hint="eastAsia" w:ascii="Times New Roman" w:cs="Times New Roman"/>
                      <w:sz w:val="21"/>
                      <w:szCs w:val="21"/>
                      <w:lang w:val="en-US" w:eastAsia="zh-CN"/>
                    </w:rPr>
                    <w:t>2</w:t>
                  </w:r>
                  <w:r>
                    <w:rPr>
                      <w:rFonts w:hint="default" w:ascii="Times New Roman" w:hAnsi="Times New Roman" w:eastAsia="宋体" w:cs="Times New Roman"/>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623"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eastAsia="zh-CN"/>
                    </w:rPr>
                  </w:pPr>
                  <w:r>
                    <w:rPr>
                      <w:rFonts w:hint="eastAsia" w:ascii="Times New Roman" w:cs="Times New Roman"/>
                      <w:sz w:val="21"/>
                      <w:szCs w:val="21"/>
                      <w:lang w:eastAsia="zh-CN"/>
                    </w:rPr>
                    <w:t>一般固废</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lang w:eastAsia="zh-CN"/>
                    </w:rPr>
                  </w:pPr>
                  <w:r>
                    <w:rPr>
                      <w:rFonts w:hint="eastAsia"/>
                      <w:sz w:val="21"/>
                      <w:szCs w:val="21"/>
                      <w:lang w:val="en-US" w:eastAsia="zh-CN"/>
                    </w:rPr>
                    <w:t>边角料</w:t>
                  </w:r>
                </w:p>
              </w:tc>
              <w:tc>
                <w:tcPr>
                  <w:tcW w:w="2462" w:type="dxa"/>
                  <w:vMerge w:val="restart"/>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ascii="Times New Roman"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出售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920" w:type="dxa"/>
                  <w:vMerge w:val="restar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r>
                    <w:rPr>
                      <w:rFonts w:hint="eastAsia" w:cs="Times New Roman"/>
                      <w:color w:val="000000" w:themeColor="text1"/>
                      <w:sz w:val="21"/>
                      <w:szCs w:val="21"/>
                      <w:lang w:eastAsia="zh-CN"/>
                      <w14:textFill>
                        <w14:solidFill>
                          <w14:schemeClr w14:val="tx1"/>
                        </w14:solidFill>
                      </w14:textFill>
                    </w:rPr>
                    <w:t>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p>
              </w:tc>
              <w:tc>
                <w:tcPr>
                  <w:tcW w:w="2220" w:type="dxa"/>
                  <w:vMerge w:val="restart"/>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eastAsia" w:ascii="Times New Roman" w:hAnsi="Times New Roman" w:eastAsia="宋体"/>
                      <w:color w:val="000000"/>
                      <w:kern w:val="24"/>
                      <w:sz w:val="21"/>
                      <w:szCs w:val="21"/>
                    </w:rPr>
                    <w:t>《一般工业固体废物贮存和填埋污染控制标准》（</w:t>
                  </w:r>
                  <w:r>
                    <w:rPr>
                      <w:rFonts w:hint="default" w:ascii="Times New Roman" w:hAnsi="Times New Roman" w:eastAsia="宋体"/>
                      <w:color w:val="000000"/>
                      <w:kern w:val="24"/>
                      <w:sz w:val="21"/>
                      <w:szCs w:val="21"/>
                    </w:rPr>
                    <w:t>GB18599-2020</w:t>
                  </w:r>
                  <w:r>
                    <w:rPr>
                      <w:rFonts w:hint="eastAsia" w:ascii="Times New Roman" w:hAnsi="Times New Roman" w:eastAsia="宋体"/>
                      <w:color w:val="000000"/>
                      <w:kern w:val="24"/>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sz w:val="21"/>
                      <w:szCs w:val="21"/>
                      <w:lang w:val="en-US" w:eastAsia="zh-CN"/>
                    </w:rPr>
                  </w:pPr>
                  <w:r>
                    <w:rPr>
                      <w:rFonts w:hint="eastAsia" w:cs="Times New Roman"/>
                      <w:lang w:eastAsia="zh-CN"/>
                    </w:rPr>
                    <w:t>原辅料包装</w:t>
                  </w:r>
                </w:p>
              </w:tc>
              <w:tc>
                <w:tcPr>
                  <w:tcW w:w="2462" w:type="dxa"/>
                  <w:vMerge w:val="continue"/>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cs="Times New Roman"/>
                      <w:color w:val="000000" w:themeColor="text1"/>
                      <w:lang w:eastAsia="zh-CN"/>
                      <w14:textFill>
                        <w14:solidFill>
                          <w14:schemeClr w14:val="tx1"/>
                        </w14:solidFill>
                      </w14:textFill>
                    </w:rPr>
                  </w:pP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sz w:val="21"/>
                      <w:szCs w:val="21"/>
                      <w:lang w:eastAsia="zh-CN"/>
                      <w14:textFill>
                        <w14:solidFill>
                          <w14:schemeClr w14:val="tx1"/>
                        </w14:solidFill>
                      </w14:textFill>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olor w:val="000000"/>
                      <w:kern w:val="24"/>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cs="Times New Roman"/>
                      <w:lang w:val="en-US" w:eastAsia="zh-CN"/>
                    </w:rPr>
                    <w:t>沉泥</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ascii="Times New Roman"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暂存一般固废间（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r>
                    <w:rPr>
                      <w:rFonts w:hint="eastAsia" w:ascii="Times New Roman" w:hAnsi="Times New Roman" w:eastAsia="宋体" w:cs="Times New Roman"/>
                      <w:color w:val="000000" w:themeColor="text1"/>
                      <w:lang w:eastAsia="zh-CN"/>
                      <w14:textFill>
                        <w14:solidFill>
                          <w14:schemeClr w14:val="tx1"/>
                        </w14:solidFill>
                      </w14:textFill>
                    </w:rPr>
                    <w:t>。</w:t>
                  </w: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olor w:val="000000"/>
                      <w:kern w:val="24"/>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cs="Times New Roman"/>
                      <w:sz w:val="21"/>
                      <w:szCs w:val="21"/>
                      <w:lang w:eastAsia="zh-CN"/>
                    </w:rPr>
                  </w:pP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cs="Times New Roman"/>
                      <w:sz w:val="21"/>
                      <w:szCs w:val="21"/>
                      <w:lang w:eastAsia="zh-CN"/>
                    </w:rPr>
                  </w:pPr>
                  <w:r>
                    <w:rPr>
                      <w:rFonts w:hint="eastAsia" w:cs="Times New Roman"/>
                      <w:lang w:val="en-US" w:eastAsia="zh-CN"/>
                    </w:rPr>
                    <w:t>废催化剂</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leftChars="0" w:right="0" w:rightChars="0"/>
                    <w:rPr>
                      <w:rFonts w:hint="eastAsia" w:ascii="Times New Roman" w:cs="Times New Roman"/>
                      <w:sz w:val="21"/>
                      <w:szCs w:val="21"/>
                      <w:lang w:eastAsia="zh-CN"/>
                    </w:rPr>
                  </w:pPr>
                  <w:r>
                    <w:rPr>
                      <w:rFonts w:hint="eastAsia" w:ascii="Times New Roman" w:hAnsi="Times New Roman" w:eastAsia="宋体" w:cs="Times New Roman"/>
                      <w:sz w:val="21"/>
                      <w:szCs w:val="21"/>
                      <w:lang w:eastAsia="zh-CN"/>
                    </w:rPr>
                    <w:t>收集后</w:t>
                  </w:r>
                  <w:r>
                    <w:rPr>
                      <w:rFonts w:hint="eastAsia" w:cs="Times New Roman"/>
                      <w:sz w:val="21"/>
                      <w:szCs w:val="21"/>
                      <w:lang w:eastAsia="zh-CN"/>
                    </w:rPr>
                    <w:t>暂存一般固废间（</w:t>
                  </w:r>
                  <w:r>
                    <w:rPr>
                      <w:rFonts w:hint="eastAsia" w:ascii="Times New Roman" w:hAnsi="Times New Roman" w:eastAsia="宋体" w:cs="Times New Roman"/>
                      <w:sz w:val="21"/>
                      <w:szCs w:val="21"/>
                      <w:highlight w:val="none"/>
                      <w:lang w:eastAsia="zh-CN"/>
                    </w:rPr>
                    <w:t>面积</w:t>
                  </w:r>
                  <w:r>
                    <w:rPr>
                      <w:rFonts w:hint="eastAsia" w:cs="Times New Roman"/>
                      <w:sz w:val="21"/>
                      <w:szCs w:val="21"/>
                      <w:highlight w:val="none"/>
                      <w:lang w:val="en-US" w:eastAsia="zh-CN"/>
                    </w:rPr>
                    <w:t>30</w:t>
                  </w:r>
                  <w:r>
                    <w:rPr>
                      <w:rFonts w:hint="eastAsia" w:ascii="Times New Roman" w:hAnsi="Times New Roman" w:eastAsia="宋体" w:cs="Times New Roman"/>
                      <w:sz w:val="21"/>
                      <w:szCs w:val="21"/>
                      <w:highlight w:val="none"/>
                      <w:lang w:eastAsia="zh-CN"/>
                    </w:rPr>
                    <w:t>m</w:t>
                  </w:r>
                  <w:r>
                    <w:rPr>
                      <w:rFonts w:hint="eastAsia" w:ascii="Times New Roman" w:hAnsi="Times New Roman" w:eastAsia="宋体" w:cs="Times New Roman"/>
                      <w:sz w:val="21"/>
                      <w:szCs w:val="21"/>
                      <w:highlight w:val="none"/>
                      <w:vertAlign w:val="superscript"/>
                      <w:lang w:eastAsia="zh-CN"/>
                    </w:rPr>
                    <w:t>2</w:t>
                  </w:r>
                  <w:r>
                    <w:rPr>
                      <w:rFonts w:hint="eastAsia" w:cs="Times New Roman"/>
                      <w:sz w:val="21"/>
                      <w:szCs w:val="21"/>
                      <w:lang w:eastAsia="zh-CN"/>
                    </w:rPr>
                    <w:t>）</w:t>
                  </w:r>
                  <w:r>
                    <w:rPr>
                      <w:rFonts w:hint="eastAsia" w:cs="Times New Roman"/>
                      <w:color w:val="auto"/>
                      <w:sz w:val="21"/>
                      <w:szCs w:val="21"/>
                      <w:highlight w:val="none"/>
                      <w:lang w:eastAsia="zh-CN"/>
                    </w:rPr>
                    <w:t>，定期</w:t>
                  </w:r>
                  <w:r>
                    <w:rPr>
                      <w:rFonts w:hint="eastAsia" w:cs="Times New Roman"/>
                      <w:color w:val="auto"/>
                      <w:sz w:val="21"/>
                      <w:szCs w:val="21"/>
                      <w:highlight w:val="none"/>
                      <w:lang w:val="en-US" w:eastAsia="zh-CN"/>
                    </w:rPr>
                    <w:t>厂家回收</w:t>
                  </w:r>
                  <w:r>
                    <w:rPr>
                      <w:rFonts w:hint="eastAsia" w:ascii="Times New Roman" w:hAnsi="Times New Roman" w:eastAsia="宋体" w:cs="Times New Roman"/>
                      <w:sz w:val="21"/>
                      <w:szCs w:val="21"/>
                      <w:lang w:eastAsia="zh-CN"/>
                    </w:rPr>
                    <w:t>。</w:t>
                  </w:r>
                </w:p>
              </w:tc>
              <w:tc>
                <w:tcPr>
                  <w:tcW w:w="1920" w:type="dxa"/>
                  <w:vMerge w:val="continue"/>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sz w:val="21"/>
                      <w:szCs w:val="21"/>
                      <w:lang w:eastAsia="zh-CN"/>
                    </w:rPr>
                  </w:pPr>
                </w:p>
              </w:tc>
              <w:tc>
                <w:tcPr>
                  <w:tcW w:w="2220" w:type="dxa"/>
                  <w:vMerge w:val="continue"/>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olor w:val="000000"/>
                      <w:kern w:val="24"/>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623" w:type="dxa"/>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sz w:val="21"/>
                      <w:szCs w:val="21"/>
                      <w:lang w:eastAsia="zh-CN"/>
                    </w:rPr>
                  </w:pPr>
                  <w:r>
                    <w:rPr>
                      <w:rFonts w:hint="eastAsia" w:ascii="Times New Roman" w:cs="Times New Roman"/>
                      <w:sz w:val="21"/>
                      <w:szCs w:val="21"/>
                      <w:lang w:eastAsia="zh-CN"/>
                    </w:rPr>
                    <w:t>危险废物</w:t>
                  </w:r>
                </w:p>
              </w:tc>
              <w:tc>
                <w:tcPr>
                  <w:tcW w:w="1081"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eastAsia" w:cs="Times New Roman"/>
                      <w:sz w:val="21"/>
                      <w:szCs w:val="21"/>
                      <w:lang w:eastAsia="zh-CN"/>
                    </w:rPr>
                  </w:pPr>
                  <w:r>
                    <w:rPr>
                      <w:rFonts w:hint="eastAsia" w:ascii="Times New Roman" w:hAnsi="Times New Roman" w:eastAsia="宋体" w:cs="Times New Roman"/>
                      <w:color w:val="auto"/>
                      <w:sz w:val="21"/>
                      <w:szCs w:val="21"/>
                      <w:lang w:val="en-US" w:eastAsia="zh-CN"/>
                    </w:rPr>
                    <w:t>废活性炭</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w:t>
                  </w:r>
                  <w:r>
                    <w:rPr>
                      <w:rFonts w:hint="eastAsia" w:ascii="Times New Roman" w:hAnsi="Times New Roman" w:eastAsia="宋体" w:cs="Times New Roman"/>
                      <w:color w:val="000000" w:themeColor="text1"/>
                      <w:highlight w:val="none"/>
                      <w:lang w:eastAsia="zh-CN"/>
                      <w14:textFill>
                        <w14:solidFill>
                          <w14:schemeClr w14:val="tx1"/>
                        </w14:solidFill>
                      </w14:textFill>
                    </w:rPr>
                    <w:t>收集后</w:t>
                  </w:r>
                  <w:r>
                    <w:rPr>
                      <w:rFonts w:hint="eastAsia" w:cs="Times New Roman"/>
                      <w:color w:val="000000" w:themeColor="text1"/>
                      <w:highlight w:val="none"/>
                      <w:lang w:eastAsia="zh-CN"/>
                      <w14:textFill>
                        <w14:solidFill>
                          <w14:schemeClr w14:val="tx1"/>
                        </w14:solidFill>
                      </w14:textFill>
                    </w:rPr>
                    <w:t>暂存危险废物暂存间（</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c>
                <w:tcPr>
                  <w:tcW w:w="192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依托</w:t>
                  </w:r>
                  <w:r>
                    <w:rPr>
                      <w:rFonts w:hint="eastAsia" w:cs="Times New Roman"/>
                      <w:color w:val="000000" w:themeColor="text1"/>
                      <w:sz w:val="21"/>
                      <w:szCs w:val="21"/>
                      <w:highlight w:val="none"/>
                      <w:lang w:eastAsia="zh-CN"/>
                      <w14:textFill>
                        <w14:solidFill>
                          <w14:schemeClr w14:val="tx1"/>
                        </w14:solidFill>
                      </w14:textFill>
                    </w:rPr>
                    <w:t>危险废物暂存间（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highlight w:val="none"/>
                      <w:lang w:eastAsia="zh-CN"/>
                      <w14:textFill>
                        <w14:solidFill>
                          <w14:schemeClr w14:val="tx1"/>
                        </w14:solidFill>
                      </w14:textFill>
                    </w:rPr>
                    <w:t>）</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《危险废物贮存污染控制标准》（GB18597-20</w:t>
                  </w:r>
                  <w:r>
                    <w:rPr>
                      <w:rFonts w:hint="eastAsia" w:ascii="Times New Roman" w:cs="Times New Roman"/>
                      <w:color w:val="000000" w:themeColor="text1"/>
                      <w:sz w:val="21"/>
                      <w:szCs w:val="2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04" w:type="dxa"/>
                  <w:gridSpan w:val="2"/>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监控系统</w:t>
                  </w:r>
                </w:p>
              </w:tc>
              <w:tc>
                <w:tcPr>
                  <w:tcW w:w="2462"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视频监控系统、用电量监控等</w:t>
                  </w:r>
                </w:p>
              </w:tc>
              <w:tc>
                <w:tcPr>
                  <w:tcW w:w="19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视频监控系统、用电量监控等</w:t>
                  </w:r>
                </w:p>
              </w:tc>
              <w:tc>
                <w:tcPr>
                  <w:tcW w:w="2220" w:type="dxa"/>
                  <w:tcBorders>
                    <w:tl2br w:val="nil"/>
                    <w:tr2bl w:val="nil"/>
                  </w:tcBorders>
                  <w:vAlign w:val="center"/>
                </w:tcPr>
                <w:p>
                  <w:pPr>
                    <w:pStyle w:val="31"/>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keepNext w:val="0"/>
              <w:keepLines w:val="0"/>
              <w:pageBreakBefore w:val="0"/>
              <w:widowControl w:val="0"/>
              <w:tabs>
                <w:tab w:val="left" w:pos="3255"/>
              </w:tabs>
              <w:kinsoku/>
              <w:wordWrap/>
              <w:overflowPunct/>
              <w:topLinePunct w:val="0"/>
              <w:autoSpaceDE/>
              <w:autoSpaceDN/>
              <w:bidi w:val="0"/>
              <w:adjustRightInd w:val="0"/>
              <w:snapToGrid w:val="0"/>
              <w:spacing w:line="440" w:lineRule="exact"/>
              <w:ind w:firstLine="482" w:firstLineChars="200"/>
              <w:textAlignment w:val="auto"/>
              <w:rPr>
                <w:rFonts w:hint="default" w:ascii="Times New Roman" w:hAnsi="Times New Roman" w:eastAsia="宋体" w:cs="Times New Roman"/>
                <w:b/>
                <w:sz w:val="24"/>
                <w:highlight w:val="none"/>
                <w:lang w:val="en-US" w:eastAsia="zh-CN"/>
              </w:rPr>
            </w:pPr>
            <w:r>
              <w:rPr>
                <w:rFonts w:hint="eastAsia" w:cs="Times New Roman"/>
                <w:b/>
                <w:sz w:val="24"/>
                <w:highlight w:val="none"/>
                <w:lang w:val="en-US" w:eastAsia="zh-CN"/>
              </w:rPr>
              <w:t>项目三本账一览表</w:t>
            </w:r>
          </w:p>
          <w:p>
            <w:pPr>
              <w:pStyle w:val="49"/>
              <w:keepLines w:val="0"/>
              <w:suppressLineNumbers w:val="0"/>
              <w:bidi w:val="0"/>
              <w:spacing w:before="0" w:beforeAutospacing="0" w:after="0" w:afterAutospacing="0"/>
              <w:ind w:left="0" w:right="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本项目建成前后主要污染物（三本帐）变化情况表</w:t>
            </w:r>
          </w:p>
          <w:tbl>
            <w:tblPr>
              <w:tblStyle w:val="18"/>
              <w:tblW w:w="4994" w:type="pct"/>
              <w:tblInd w:w="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3"/>
              <w:gridCol w:w="1446"/>
              <w:gridCol w:w="1511"/>
              <w:gridCol w:w="1105"/>
              <w:gridCol w:w="1015"/>
              <w:gridCol w:w="1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05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lang w:val="en-US" w:eastAsia="zh-CN" w:bidi="ar-SA"/>
                    </w:rPr>
                  </w:pPr>
                  <w:bookmarkStart w:id="2" w:name="OLE_LINK15"/>
                  <w:r>
                    <w:rPr>
                      <w:rFonts w:hint="default" w:ascii="Times New Roman" w:hAnsi="Times New Roman" w:eastAsia="宋体" w:cs="Times New Roman"/>
                      <w:snapToGrid w:val="0"/>
                      <w:color w:val="000000"/>
                      <w:spacing w:val="-6"/>
                      <w:kern w:val="21"/>
                      <w:sz w:val="21"/>
                      <w:szCs w:val="21"/>
                    </w:rPr>
                    <w:t>分类</w:t>
                  </w:r>
                </w:p>
              </w:tc>
              <w:tc>
                <w:tcPr>
                  <w:tcW w:w="84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lang w:val="en-US" w:eastAsia="zh-CN" w:bidi="ar-SA"/>
                    </w:rPr>
                  </w:pPr>
                  <w:r>
                    <w:rPr>
                      <w:rFonts w:hint="default" w:ascii="Times New Roman" w:hAnsi="Times New Roman" w:eastAsia="宋体" w:cs="Times New Roman"/>
                      <w:snapToGrid w:val="0"/>
                      <w:color w:val="000000"/>
                      <w:spacing w:val="-6"/>
                      <w:kern w:val="21"/>
                      <w:sz w:val="21"/>
                      <w:szCs w:val="21"/>
                    </w:rPr>
                    <w:t>污染物名称</w:t>
                  </w:r>
                </w:p>
              </w:tc>
              <w:tc>
                <w:tcPr>
                  <w:tcW w:w="88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现有工程</w:t>
                  </w:r>
                </w:p>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napToGrid w:val="0"/>
                      <w:color w:val="000000"/>
                      <w:spacing w:val="-6"/>
                      <w:kern w:val="21"/>
                      <w:sz w:val="21"/>
                      <w:szCs w:val="21"/>
                    </w:rPr>
                    <w:t>排放量</w:t>
                  </w:r>
                  <w:r>
                    <w:rPr>
                      <w:rFonts w:hint="default" w:ascii="Times New Roman" w:hAnsi="Times New Roman" w:eastAsia="宋体" w:cs="Times New Roman"/>
                      <w:snapToGrid w:val="0"/>
                      <w:color w:val="000000"/>
                      <w:spacing w:val="-6"/>
                      <w:kern w:val="21"/>
                      <w:sz w:val="21"/>
                      <w:szCs w:val="21"/>
                      <w:lang w:eastAsia="zh-CN"/>
                    </w:rPr>
                    <w:t>（</w:t>
                  </w:r>
                  <w:r>
                    <w:rPr>
                      <w:rFonts w:hint="default" w:ascii="Times New Roman" w:hAnsi="Times New Roman" w:eastAsia="宋体" w:cs="Times New Roman"/>
                      <w:snapToGrid w:val="0"/>
                      <w:color w:val="000000"/>
                      <w:spacing w:val="-6"/>
                      <w:kern w:val="21"/>
                      <w:sz w:val="21"/>
                      <w:szCs w:val="21"/>
                      <w:lang w:val="en-US" w:eastAsia="zh-CN"/>
                    </w:rPr>
                    <w:t>包括未建项目）</w:t>
                  </w:r>
                  <w:r>
                    <w:rPr>
                      <w:rFonts w:hint="default" w:ascii="Times New Roman" w:hAnsi="Times New Roman" w:eastAsia="宋体" w:cs="Times New Roman"/>
                      <w:snapToGrid w:val="0"/>
                      <w:color w:val="000000"/>
                      <w:spacing w:val="-6"/>
                      <w:kern w:val="21"/>
                      <w:sz w:val="21"/>
                      <w:szCs w:val="21"/>
                    </w:rPr>
                    <w:fldChar w:fldCharType="begin"/>
                  </w:r>
                  <w:r>
                    <w:rPr>
                      <w:rFonts w:hint="default" w:ascii="Times New Roman" w:hAnsi="Times New Roman" w:eastAsia="宋体" w:cs="Times New Roman"/>
                      <w:snapToGrid w:val="0"/>
                      <w:color w:val="000000"/>
                      <w:spacing w:val="-6"/>
                      <w:kern w:val="21"/>
                      <w:sz w:val="21"/>
                      <w:szCs w:val="21"/>
                    </w:rPr>
                    <w:instrText xml:space="preserve"> = 1 \* GB3 \* MERGEFORMAT </w:instrText>
                  </w:r>
                  <w:r>
                    <w:rPr>
                      <w:rFonts w:hint="default" w:ascii="Times New Roman" w:hAnsi="Times New Roman" w:eastAsia="宋体" w:cs="Times New Roman"/>
                      <w:snapToGrid w:val="0"/>
                      <w:color w:val="000000"/>
                      <w:spacing w:val="-6"/>
                      <w:kern w:val="21"/>
                      <w:sz w:val="21"/>
                      <w:szCs w:val="21"/>
                    </w:rPr>
                    <w:fldChar w:fldCharType="separate"/>
                  </w:r>
                  <w:r>
                    <w:rPr>
                      <w:rFonts w:hint="default" w:ascii="Times New Roman" w:hAnsi="Times New Roman" w:eastAsia="宋体" w:cs="Times New Roman"/>
                      <w:kern w:val="2"/>
                      <w:sz w:val="21"/>
                      <w:szCs w:val="21"/>
                    </w:rPr>
                    <w:t>①</w:t>
                  </w:r>
                  <w:r>
                    <w:rPr>
                      <w:rFonts w:hint="default" w:ascii="Times New Roman" w:hAnsi="Times New Roman" w:eastAsia="宋体" w:cs="Times New Roman"/>
                      <w:snapToGrid w:val="0"/>
                      <w:color w:val="000000"/>
                      <w:spacing w:val="-6"/>
                      <w:kern w:val="21"/>
                      <w:sz w:val="21"/>
                      <w:szCs w:val="21"/>
                    </w:rPr>
                    <w:fldChar w:fldCharType="end"/>
                  </w:r>
                </w:p>
              </w:tc>
              <w:tc>
                <w:tcPr>
                  <w:tcW w:w="644"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spacing w:val="-6"/>
                      <w:kern w:val="21"/>
                      <w:sz w:val="21"/>
                      <w:szCs w:val="21"/>
                    </w:rPr>
                  </w:pPr>
                  <w:r>
                    <w:rPr>
                      <w:rFonts w:hint="default" w:ascii="Times New Roman" w:hAnsi="Times New Roman" w:eastAsia="宋体" w:cs="Times New Roman"/>
                      <w:snapToGrid w:val="0"/>
                      <w:color w:val="000000"/>
                      <w:spacing w:val="-6"/>
                      <w:kern w:val="21"/>
                      <w:sz w:val="21"/>
                      <w:szCs w:val="21"/>
                    </w:rPr>
                    <w:t>本项目</w:t>
                  </w:r>
                </w:p>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napToGrid w:val="0"/>
                      <w:color w:val="000000"/>
                      <w:spacing w:val="-6"/>
                      <w:kern w:val="21"/>
                      <w:sz w:val="21"/>
                      <w:szCs w:val="21"/>
                    </w:rPr>
                    <w:t>排放量</w:t>
                  </w:r>
                  <w:r>
                    <w:rPr>
                      <w:rFonts w:hint="default" w:ascii="Times New Roman" w:hAnsi="Times New Roman" w:eastAsia="宋体" w:cs="Times New Roman"/>
                      <w:snapToGrid w:val="0"/>
                      <w:color w:val="000000"/>
                      <w:spacing w:val="-6"/>
                      <w:kern w:val="21"/>
                      <w:sz w:val="21"/>
                      <w:szCs w:val="21"/>
                      <w:lang w:val="en-US" w:eastAsia="zh-CN"/>
                    </w:rPr>
                    <w:t>②</w:t>
                  </w:r>
                </w:p>
              </w:tc>
              <w:tc>
                <w:tcPr>
                  <w:tcW w:w="592"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napToGrid w:val="0"/>
                      <w:color w:val="000000"/>
                      <w:spacing w:val="-16"/>
                      <w:kern w:val="21"/>
                      <w:sz w:val="21"/>
                      <w:szCs w:val="21"/>
                    </w:rPr>
                    <w:t>以新带老削减量</w:t>
                  </w:r>
                  <w:r>
                    <w:rPr>
                      <w:rFonts w:hint="default" w:ascii="Times New Roman" w:hAnsi="Times New Roman" w:eastAsia="宋体" w:cs="Times New Roman"/>
                      <w:sz w:val="21"/>
                      <w:szCs w:val="21"/>
                      <w:vertAlign w:val="baseline"/>
                      <w:lang w:val="en-US" w:eastAsia="zh-CN"/>
                    </w:rPr>
                    <w:t>③</w:t>
                  </w:r>
                </w:p>
              </w:tc>
              <w:tc>
                <w:tcPr>
                  <w:tcW w:w="986"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napToGrid w:val="0"/>
                      <w:color w:val="000000"/>
                      <w:spacing w:val="-16"/>
                      <w:kern w:val="21"/>
                      <w:sz w:val="21"/>
                      <w:szCs w:val="21"/>
                    </w:rPr>
                    <w:t>本项目建成后全厂排放量</w:t>
                  </w:r>
                  <w:r>
                    <w:rPr>
                      <w:rFonts w:hint="default" w:ascii="Times New Roman" w:hAnsi="Times New Roman" w:eastAsia="宋体" w:cs="Times New Roman"/>
                      <w:snapToGrid w:val="0"/>
                      <w:color w:val="000000"/>
                      <w:spacing w:val="-16"/>
                      <w:kern w:val="21"/>
                      <w:sz w:val="21"/>
                      <w:szCs w:val="21"/>
                      <w:lang w:val="en-US" w:eastAsia="zh-CN"/>
                    </w:rPr>
                    <w:t>④=①+②-③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51"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废气</w:t>
                  </w:r>
                </w:p>
              </w:tc>
              <w:tc>
                <w:tcPr>
                  <w:tcW w:w="843" w:type="pc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kern w:val="0"/>
                      <w:sz w:val="21"/>
                      <w:szCs w:val="21"/>
                      <w:highlight w:val="none"/>
                      <w:lang w:val="en-US" w:eastAsia="zh-CN" w:bidi="ar-SA"/>
                    </w:rPr>
                  </w:pPr>
                  <w:r>
                    <w:rPr>
                      <w:rFonts w:hint="eastAsia" w:ascii="Times New Roman" w:cs="Times New Roman"/>
                      <w:sz w:val="21"/>
                      <w:szCs w:val="21"/>
                      <w:highlight w:val="none"/>
                      <w:lang w:val="en-US" w:eastAsia="zh-CN"/>
                    </w:rPr>
                    <w:t>VOCs</w:t>
                  </w:r>
                </w:p>
              </w:tc>
              <w:tc>
                <w:tcPr>
                  <w:tcW w:w="881"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b w:val="0"/>
                      <w:bCs w:val="0"/>
                      <w:color w:val="000000"/>
                      <w:sz w:val="21"/>
                      <w:szCs w:val="21"/>
                      <w:highlight w:val="none"/>
                      <w:lang w:val="en-US" w:eastAsia="zh-CN"/>
                    </w:rPr>
                    <w:t>0.236t/a</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w:t>
                  </w:r>
                  <w:r>
                    <w:rPr>
                      <w:rFonts w:hint="eastAsia" w:cs="Times New Roman"/>
                      <w:sz w:val="21"/>
                      <w:szCs w:val="21"/>
                      <w:vertAlign w:val="baseline"/>
                      <w:lang w:val="en-US" w:eastAsia="zh-CN"/>
                    </w:rPr>
                    <w:t>624</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b w:val="0"/>
                      <w:bCs w:val="0"/>
                      <w:color w:val="000000"/>
                      <w:sz w:val="21"/>
                      <w:szCs w:val="21"/>
                      <w:highlight w:val="none"/>
                      <w:lang w:val="en-US" w:eastAsia="zh-CN"/>
                    </w:rPr>
                    <w:t>0.2098t/a</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0.0886</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lang w:val="en-US" w:eastAsia="zh-CN"/>
                    </w:rPr>
                    <w:t>废水</w:t>
                  </w:r>
                </w:p>
              </w:tc>
              <w:tc>
                <w:tcPr>
                  <w:tcW w:w="843" w:type="pct"/>
                  <w:tcBorders>
                    <w:tl2br w:val="nil"/>
                    <w:tr2bl w:val="nil"/>
                  </w:tcBorders>
                  <w:vAlign w:val="center"/>
                </w:tcPr>
                <w:p>
                  <w:pPr>
                    <w:pStyle w:val="65"/>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highlight w:val="none"/>
                    </w:rPr>
                    <w:t>COD</w:t>
                  </w:r>
                </w:p>
              </w:tc>
              <w:tc>
                <w:tcPr>
                  <w:tcW w:w="8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b w:val="0"/>
                      <w:bCs w:val="0"/>
                      <w:color w:val="000000"/>
                      <w:sz w:val="21"/>
                      <w:szCs w:val="21"/>
                      <w:highlight w:val="none"/>
                      <w:lang w:val="en-US" w:eastAsia="zh-CN"/>
                    </w:rPr>
                    <w:t>0.1071t/a</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i w:val="0"/>
                      <w:iCs w:val="0"/>
                      <w:color w:val="000000"/>
                      <w:kern w:val="0"/>
                      <w:sz w:val="21"/>
                      <w:szCs w:val="21"/>
                      <w:u w:val="none"/>
                      <w:lang w:val="en-US" w:eastAsia="zh-CN" w:bidi="ar"/>
                    </w:rPr>
                    <w:t>0.0536</w:t>
                  </w:r>
                  <w:r>
                    <w:rPr>
                      <w:rFonts w:hint="eastAsia"/>
                      <w:b w:val="0"/>
                      <w:bCs w:val="0"/>
                      <w:color w:val="000000"/>
                      <w:sz w:val="21"/>
                      <w:szCs w:val="21"/>
                      <w:highlight w:val="none"/>
                      <w:lang w:val="en-US" w:eastAsia="zh-CN"/>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vertAlign w:val="baseline"/>
                      <w:lang w:val="en-US" w:eastAsia="zh-CN"/>
                    </w:rPr>
                  </w:pPr>
                  <w:r>
                    <w:rPr>
                      <w:rFonts w:hint="eastAsia" w:cs="Times New Roman"/>
                      <w:i w:val="0"/>
                      <w:iCs w:val="0"/>
                      <w:color w:val="000000"/>
                      <w:kern w:val="0"/>
                      <w:sz w:val="21"/>
                      <w:szCs w:val="21"/>
                      <w:u w:val="none"/>
                      <w:lang w:val="en-US" w:eastAsia="zh-CN" w:bidi="ar"/>
                    </w:rPr>
                    <w:t>0.1607</w:t>
                  </w:r>
                  <w:r>
                    <w:rPr>
                      <w:rFonts w:hint="eastAsia"/>
                      <w:b w:val="0"/>
                      <w:bCs w:val="0"/>
                      <w:color w:val="000000"/>
                      <w:sz w:val="21"/>
                      <w:szCs w:val="21"/>
                      <w:highlight w:val="no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pStyle w:val="65"/>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Cs/>
                      <w:sz w:val="21"/>
                      <w:szCs w:val="21"/>
                      <w:highlight w:val="none"/>
                    </w:rPr>
                    <w:t>氨氮</w:t>
                  </w:r>
                </w:p>
              </w:tc>
              <w:tc>
                <w:tcPr>
                  <w:tcW w:w="88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0.0054t/a</w:t>
                  </w:r>
                </w:p>
              </w:tc>
              <w:tc>
                <w:tcPr>
                  <w:tcW w:w="644"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0.0027</w:t>
                  </w:r>
                  <w:r>
                    <w:rPr>
                      <w:rFonts w:hint="eastAsia"/>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0.0081</w:t>
                  </w:r>
                  <w:r>
                    <w:rPr>
                      <w:rFonts w:hint="eastAsia"/>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一般工业固体废物</w:t>
                  </w: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边角料</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30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bidi="ar-SA"/>
                      <w14:textFill>
                        <w14:solidFill>
                          <w14:schemeClr w14:val="tx1"/>
                        </w14:solidFill>
                      </w14:textFill>
                    </w:rPr>
                    <w:t>15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45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原料包装</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t>1</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4</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污泥</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snapToGrid w:val="0"/>
                      <w:color w:val="000000" w:themeColor="text1"/>
                      <w:kern w:val="21"/>
                      <w:sz w:val="21"/>
                      <w:szCs w:val="21"/>
                      <w:lang w:val="en-US" w:eastAsia="zh-CN"/>
                      <w14:textFill>
                        <w14:solidFill>
                          <w14:schemeClr w14:val="tx1"/>
                        </w14:solidFill>
                      </w14:textFill>
                    </w:rPr>
                    <w:t>90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bidi="ar-SA"/>
                      <w14:textFill>
                        <w14:solidFill>
                          <w14:schemeClr w14:val="tx1"/>
                        </w14:solidFill>
                      </w14:textFill>
                    </w:rPr>
                    <w:t>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沉泥</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bidi="ar-SA"/>
                      <w14:textFill>
                        <w14:solidFill>
                          <w14:schemeClr w14:val="tx1"/>
                        </w14:solidFill>
                      </w14:textFill>
                    </w:rPr>
                    <w:t>40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592"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bidi="ar-SA"/>
                      <w14:textFill>
                        <w14:solidFill>
                          <w14:schemeClr w14:val="tx1"/>
                        </w14:solidFill>
                      </w14:textFill>
                    </w:rPr>
                    <w:t>40</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51" w:type="pct"/>
                  <w:vMerge w:val="continue"/>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p>
              </w:tc>
              <w:tc>
                <w:tcPr>
                  <w:tcW w:w="843" w:type="pct"/>
                  <w:tcBorders>
                    <w:tl2br w:val="nil"/>
                    <w:tr2bl w:val="nil"/>
                  </w:tcBorders>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废催化剂</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44"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/3a</w:t>
                  </w:r>
                </w:p>
              </w:tc>
              <w:tc>
                <w:tcPr>
                  <w:tcW w:w="592"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bidi="ar-SA"/>
                      <w14:textFill>
                        <w14:solidFill>
                          <w14:schemeClr w14:val="tx1"/>
                        </w14:solidFill>
                      </w14:textFill>
                    </w:rPr>
                    <w:t>/</w:t>
                  </w:r>
                </w:p>
              </w:tc>
              <w:tc>
                <w:tcPr>
                  <w:tcW w:w="986" w:type="pc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0.2m</w:t>
                  </w:r>
                  <w:r>
                    <w:rPr>
                      <w:rFonts w:hint="default" w:ascii="Times New Roman" w:hAnsi="Times New Roman" w:cs="Times New Roman"/>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51" w:type="pct"/>
                  <w:vMerge w:val="restart"/>
                  <w:tcBorders>
                    <w:tl2br w:val="nil"/>
                    <w:tr2bl w:val="nil"/>
                  </w:tcBorders>
                  <w:vAlign w:val="center"/>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lang w:val="en-US" w:eastAsia="zh-CN" w:bidi="ar-SA"/>
                    </w:rPr>
                  </w:pPr>
                  <w:r>
                    <w:rPr>
                      <w:rFonts w:hint="default" w:ascii="Times New Roman" w:hAnsi="Times New Roman" w:eastAsia="宋体" w:cs="Times New Roman"/>
                      <w:snapToGrid w:val="0"/>
                      <w:color w:val="000000"/>
                      <w:kern w:val="21"/>
                      <w:sz w:val="21"/>
                      <w:szCs w:val="21"/>
                    </w:rPr>
                    <w:t>危险废物</w:t>
                  </w:r>
                </w:p>
              </w:tc>
              <w:tc>
                <w:tcPr>
                  <w:tcW w:w="84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废灯管和废催化板</w:t>
                  </w:r>
                </w:p>
              </w:tc>
              <w:tc>
                <w:tcPr>
                  <w:tcW w:w="881" w:type="pct"/>
                  <w:tcBorders>
                    <w:tl2br w:val="nil"/>
                    <w:tr2bl w:val="nil"/>
                  </w:tcBorders>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0.08</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w:t>
                  </w:r>
                </w:p>
              </w:tc>
              <w:tc>
                <w:tcPr>
                  <w:tcW w:w="592"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0.08</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t/a</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1051" w:type="pct"/>
                  <w:vMerge w:val="continue"/>
                  <w:tcBorders>
                    <w:tl2br w:val="nil"/>
                    <w:tr2bl w:val="nil"/>
                  </w:tcBorders>
                  <w:vAlign w:val="top"/>
                </w:tcPr>
                <w:p>
                  <w:pPr>
                    <w:pStyle w:val="31"/>
                    <w:keepNext w:val="0"/>
                    <w:keepLines w:val="0"/>
                    <w:pageBreakBefore w:val="0"/>
                    <w:widowControl w:val="0"/>
                    <w:kinsoku/>
                    <w:wordWrap/>
                    <w:overflowPunct/>
                    <w:topLinePunct w:val="0"/>
                    <w:autoSpaceDE/>
                    <w:autoSpaceDN/>
                    <w:bidi w:val="0"/>
                    <w:snapToGrid w:val="0"/>
                    <w:spacing w:beforeLines="0" w:afterLines="0" w:line="240" w:lineRule="auto"/>
                    <w:jc w:val="center"/>
                    <w:textAlignment w:val="auto"/>
                    <w:rPr>
                      <w:rFonts w:hint="default" w:ascii="Times New Roman" w:hAnsi="Times New Roman" w:eastAsia="宋体" w:cs="Times New Roman"/>
                      <w:snapToGrid w:val="0"/>
                      <w:color w:val="000000"/>
                      <w:kern w:val="21"/>
                      <w:sz w:val="21"/>
                      <w:szCs w:val="21"/>
                    </w:rPr>
                  </w:pPr>
                </w:p>
              </w:tc>
              <w:tc>
                <w:tcPr>
                  <w:tcW w:w="84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废活性炭</w:t>
                  </w:r>
                </w:p>
              </w:tc>
              <w:tc>
                <w:tcPr>
                  <w:tcW w:w="881"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644"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2.75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a</w:t>
                  </w:r>
                </w:p>
              </w:tc>
              <w:tc>
                <w:tcPr>
                  <w:tcW w:w="592"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w:t>
                  </w:r>
                </w:p>
              </w:tc>
              <w:tc>
                <w:tcPr>
                  <w:tcW w:w="986" w:type="pct"/>
                  <w:tcBorders>
                    <w:tl2br w:val="nil"/>
                    <w:tr2bl w:val="nil"/>
                  </w:tcBorders>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2.75</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t/</w:t>
                  </w:r>
                  <w:r>
                    <w:rPr>
                      <w:rFonts w:hint="eastAsia" w:ascii="Times New Roman" w:cs="Times New Roman"/>
                      <w:b w:val="0"/>
                      <w:bCs w:val="0"/>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a</w:t>
                  </w:r>
                </w:p>
              </w:tc>
            </w:tr>
            <w:bookmarkEnd w:id="2"/>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Times New Roman" w:hAnsi="Times New Roman" w:eastAsia="宋体" w:cs="Times New Roman"/>
                <w:color w:val="auto"/>
                <w:sz w:val="24"/>
                <w:szCs w:val="24"/>
                <w:highlight w:val="none"/>
                <w:lang w:val="en-US" w:eastAsia="zh-CN"/>
              </w:rPr>
            </w:pPr>
          </w:p>
          <w:p>
            <w:pPr>
              <w:rPr>
                <w:rFonts w:hint="eastAsia"/>
                <w:vertAlign w:val="baseline"/>
              </w:rPr>
            </w:pPr>
          </w:p>
        </w:tc>
      </w:tr>
    </w:tbl>
    <w:p>
      <w:pPr>
        <w:rPr>
          <w:rFonts w:hint="eastAsia"/>
        </w:rPr>
        <w:sectPr>
          <w:pgSz w:w="11907" w:h="16840"/>
          <w:pgMar w:top="1701" w:right="1531" w:bottom="2127"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15"/>
        <w:jc w:val="center"/>
        <w:outlineLvl w:val="0"/>
        <w:rPr>
          <w:rFonts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五、</w:t>
      </w:r>
      <w:bookmarkStart w:id="3" w:name="_Hlk54167917"/>
      <w:r>
        <w:rPr>
          <w:rFonts w:hint="eastAsia" w:ascii="黑体" w:hAnsi="黑体" w:eastAsia="黑体" w:cs="Times New Roman"/>
          <w:snapToGrid w:val="0"/>
          <w:color w:val="auto"/>
          <w:sz w:val="30"/>
          <w:szCs w:val="30"/>
        </w:rPr>
        <w:t>环境保护措施监督检查清单</w:t>
      </w:r>
      <w:bookmarkEnd w:id="3"/>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1818"/>
        <w:gridCol w:w="1301"/>
        <w:gridCol w:w="1905"/>
        <w:gridCol w:w="20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tcBorders>
              <w:tl2br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firstLine="84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0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6"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排气筒P1/有机废气（生产玻璃卡纸：配胶、涂布、烘干。生产不干胶纸：涂布复合）</w:t>
            </w:r>
          </w:p>
        </w:tc>
        <w:tc>
          <w:tcPr>
            <w:tcW w:w="130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非甲烷总烃</w:t>
            </w:r>
          </w:p>
        </w:tc>
        <w:tc>
          <w:tcPr>
            <w:tcW w:w="1905"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lang w:val="en-US" w:eastAsia="zh-CN"/>
              </w:rPr>
              <w:t>集气罩</w:t>
            </w:r>
            <w:r>
              <w:rPr>
                <w:rFonts w:hint="eastAsia"/>
                <w:lang w:eastAsia="zh-CN"/>
              </w:rPr>
              <w:t>密闭负压抽风</w:t>
            </w:r>
            <w:r>
              <w:rPr>
                <w:rFonts w:hint="eastAsia"/>
                <w:sz w:val="21"/>
                <w:szCs w:val="21"/>
                <w:lang w:val="en-US" w:eastAsia="zh-CN"/>
              </w:rPr>
              <w:t>收集+活性炭吸附-脱附-催化燃烧+15m排气筒</w:t>
            </w:r>
          </w:p>
        </w:tc>
        <w:tc>
          <w:tcPr>
            <w:tcW w:w="206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left"/>
              <w:textAlignment w:val="auto"/>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pPr>
            <w:r>
              <w:rPr>
                <w:rFonts w:hint="eastAsia"/>
                <w:color w:val="000000"/>
                <w:sz w:val="21"/>
                <w:szCs w:val="21"/>
                <w:highlight w:val="none"/>
                <w:lang w:eastAsia="zh-CN"/>
              </w:rPr>
              <w:t>本项目非甲烷总烃</w:t>
            </w:r>
            <w:r>
              <w:rPr>
                <w:rFonts w:hint="eastAsia" w:cs="Times New Roman"/>
                <w:sz w:val="21"/>
                <w:szCs w:val="21"/>
                <w:highlight w:val="none"/>
                <w:lang w:eastAsia="zh-CN"/>
              </w:rPr>
              <w:t>执行</w:t>
            </w:r>
            <w:r>
              <w:rPr>
                <w:rFonts w:hint="eastAsia" w:hAnsi="宋体"/>
                <w:color w:val="000000"/>
                <w:sz w:val="21"/>
                <w:szCs w:val="21"/>
                <w:highlight w:val="none"/>
              </w:rPr>
              <w:t>《大气污染物综合排放标准》（GB16297-1996）表2非甲烷总烃最高允许排放速率10kg/h（15m高排气筒）</w:t>
            </w:r>
            <w:r>
              <w:rPr>
                <w:rFonts w:hint="eastAsia" w:hAnsi="宋体"/>
                <w:color w:val="000000"/>
                <w:sz w:val="21"/>
                <w:szCs w:val="21"/>
                <w:highlight w:val="none"/>
                <w:lang w:val="en-US" w:eastAsia="zh-CN"/>
              </w:rPr>
              <w:t>与</w:t>
            </w:r>
            <w:r>
              <w:rPr>
                <w:rFonts w:hint="eastAsia" w:hAnsi="宋体"/>
                <w:sz w:val="21"/>
                <w:szCs w:val="21"/>
                <w:highlight w:val="none"/>
              </w:rPr>
              <w:t>《关于全省开展工业企业挥发性有机物专项治理工作中排放建议值的通知》（豫环攻坚办（2017）162号）工业企业挥发性有机物排放建议值</w:t>
            </w:r>
            <w:r>
              <w:rPr>
                <w:rFonts w:hint="eastAsia"/>
                <w:bCs/>
                <w:sz w:val="21"/>
                <w:szCs w:val="21"/>
                <w:highlight w:val="none"/>
                <w:lang w:val="en-US" w:eastAsia="zh-CN" w:bidi="ar"/>
              </w:rPr>
              <w:t>8</w:t>
            </w:r>
            <w:r>
              <w:rPr>
                <w:rFonts w:hint="eastAsia" w:eastAsia="宋体"/>
                <w:bCs/>
                <w:sz w:val="21"/>
                <w:szCs w:val="21"/>
                <w:highlight w:val="none"/>
                <w:lang w:bidi="ar"/>
              </w:rPr>
              <w:t>0mg/m</w:t>
            </w:r>
            <w:r>
              <w:rPr>
                <w:rFonts w:hint="eastAsia" w:eastAsia="宋体"/>
                <w:bCs/>
                <w:color w:val="000000" w:themeColor="text1"/>
                <w:sz w:val="21"/>
                <w:szCs w:val="21"/>
                <w:highlight w:val="none"/>
                <w:vertAlign w:val="superscript"/>
                <w:lang w:bidi="ar"/>
                <w14:textFill>
                  <w14:solidFill>
                    <w14:schemeClr w14:val="tx1"/>
                  </w14:solidFill>
                </w14:textFill>
              </w:rPr>
              <w:t>3</w:t>
            </w:r>
            <w:r>
              <w:rPr>
                <w:rFonts w:hint="eastAsia"/>
                <w:bCs/>
                <w:color w:val="000000" w:themeColor="text1"/>
                <w:sz w:val="21"/>
                <w:szCs w:val="21"/>
                <w:highlight w:val="none"/>
                <w:lang w:val="en-US" w:eastAsia="zh-CN" w:bidi="ar"/>
                <w14:textFill>
                  <w14:solidFill>
                    <w14:schemeClr w14:val="tx1"/>
                  </w14:solidFill>
                </w14:textFill>
              </w:rPr>
              <w:t>以及</w:t>
            </w:r>
            <w:r>
              <w:rPr>
                <w:rFonts w:hint="eastAsia" w:ascii="Times New Roman" w:hAnsi="宋体" w:eastAsia="宋体" w:cs="Times New Roman"/>
                <w:color w:val="000000" w:themeColor="text1"/>
                <w:sz w:val="21"/>
                <w:szCs w:val="21"/>
                <w:highlight w:val="none"/>
                <w14:textFill>
                  <w14:solidFill>
                    <w14:schemeClr w14:val="tx1"/>
                  </w14:solidFill>
                </w14:textFill>
              </w:rPr>
              <w:t>工业企业</w:t>
            </w:r>
            <w:r>
              <w:rPr>
                <w:rFonts w:hint="eastAsia" w:ascii="Times New Roman" w:hAnsi="宋体" w:eastAsia="宋体" w:cs="Times New Roman"/>
                <w:color w:val="000000" w:themeColor="text1"/>
                <w:sz w:val="21"/>
                <w:szCs w:val="21"/>
                <w:highlight w:val="none"/>
                <w:lang w:eastAsia="zh-CN"/>
                <w14:textFill>
                  <w14:solidFill>
                    <w14:schemeClr w14:val="tx1"/>
                  </w14:solidFill>
                </w14:textFill>
              </w:rPr>
              <w:t>边界</w:t>
            </w:r>
            <w:r>
              <w:rPr>
                <w:rFonts w:hint="eastAsia" w:ascii="Times New Roman" w:hAnsi="宋体" w:eastAsia="宋体" w:cs="Times New Roman"/>
                <w:color w:val="000000" w:themeColor="text1"/>
                <w:sz w:val="21"/>
                <w:szCs w:val="21"/>
                <w:highlight w:val="none"/>
                <w14:textFill>
                  <w14:solidFill>
                    <w14:schemeClr w14:val="tx1"/>
                  </w14:solidFill>
                </w14:textFill>
              </w:rPr>
              <w:t>挥发性有机物排放建议值</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2.0</w:t>
            </w:r>
            <w:r>
              <w:rPr>
                <w:rFonts w:hint="eastAsia" w:ascii="Times New Roman" w:hAnsi="宋体" w:eastAsia="宋体" w:cs="Times New Roman"/>
                <w:color w:val="000000" w:themeColor="text1"/>
                <w:sz w:val="21"/>
                <w:szCs w:val="21"/>
                <w:highlight w:val="none"/>
                <w14:textFill>
                  <w14:solidFill>
                    <w14:schemeClr w14:val="tx1"/>
                  </w14:solidFill>
                </w14:textFill>
              </w:rPr>
              <w:t>mg/m</w:t>
            </w:r>
            <w:r>
              <w:rPr>
                <w:rFonts w:hint="eastAsia" w:ascii="Times New Roman" w:hAnsi="宋体" w:eastAsia="宋体" w:cs="Times New Roman"/>
                <w:color w:val="000000" w:themeColor="text1"/>
                <w:sz w:val="21"/>
                <w:szCs w:val="21"/>
                <w:highlight w:val="none"/>
                <w:vertAlign w:val="superscript"/>
                <w14:textFill>
                  <w14:solidFill>
                    <w14:schemeClr w14:val="tx1"/>
                  </w14:solidFill>
                </w14:textFill>
              </w:rPr>
              <w:t>3</w:t>
            </w:r>
            <w:r>
              <w:rPr>
                <w:rFonts w:hint="eastAsia" w:ascii="Times New Roman" w:hAnsi="宋体" w:eastAsia="宋体" w:cs="Times New Roman"/>
                <w:color w:val="000000" w:themeColor="text1"/>
                <w:sz w:val="21"/>
                <w:szCs w:val="21"/>
                <w:highlight w:val="none"/>
                <w:lang w:val="en-US" w:eastAsia="zh-CN"/>
                <w14:textFill>
                  <w14:solidFill>
                    <w14:schemeClr w14:val="tx1"/>
                  </w14:solidFill>
                </w14:textFill>
              </w:rPr>
              <w:t>。</w:t>
            </w:r>
          </w:p>
          <w:p>
            <w:pPr>
              <w:pStyle w:val="11"/>
              <w:keepNext w:val="0"/>
              <w:keepLines w:val="0"/>
              <w:pageBreakBefore w:val="0"/>
              <w:widowControl w:val="0"/>
              <w:suppressLineNumbers w:val="0"/>
              <w:kinsoku/>
              <w:wordWrap/>
              <w:overflowPunct/>
              <w:topLinePunct w:val="0"/>
              <w:bidi w:val="0"/>
              <w:adjustRightInd w:val="0"/>
              <w:spacing w:beforeAutospacing="0" w:after="0" w:afterAutospacing="0" w:line="240" w:lineRule="auto"/>
              <w:jc w:val="center"/>
              <w:textAlignment w:val="auto"/>
              <w:rPr>
                <w:rFonts w:hint="eastAsia" w:eastAsia="宋体"/>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淋缸废水</w:t>
            </w:r>
          </w:p>
        </w:tc>
        <w:tc>
          <w:tcPr>
            <w:tcW w:w="13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lang w:val="en-US" w:eastAsia="zh-CN"/>
              </w:rPr>
            </w:pPr>
            <w:r>
              <w:rPr>
                <w:rFonts w:hint="default" w:cs="Times New Roman"/>
                <w:lang w:val="en-US" w:eastAsia="zh-CN"/>
              </w:rPr>
              <w:t>COD、</w:t>
            </w:r>
            <w:r>
              <w:rPr>
                <w:rFonts w:hint="eastAsia" w:cs="Times New Roman"/>
                <w:lang w:val="en-US" w:eastAsia="zh-CN"/>
              </w:rPr>
              <w:t>BOD</w:t>
            </w:r>
            <w:r>
              <w:rPr>
                <w:rFonts w:hint="eastAsia" w:cs="Times New Roman"/>
                <w:vertAlign w:val="subscript"/>
                <w:lang w:val="en-US" w:eastAsia="zh-CN"/>
              </w:rPr>
              <w:t>5</w:t>
            </w:r>
            <w:r>
              <w:rPr>
                <w:rFonts w:hint="eastAsia" w:cs="Times New Roman"/>
                <w:lang w:val="en-US" w:eastAsia="zh-CN"/>
              </w:rPr>
              <w:t>、SS、</w:t>
            </w:r>
            <w:r>
              <w:rPr>
                <w:rFonts w:hint="default" w:cs="Times New Roman"/>
                <w:lang w:val="en-US" w:eastAsia="zh-CN"/>
              </w:rPr>
              <w:t>氨氮、TP</w:t>
            </w:r>
          </w:p>
        </w:tc>
        <w:tc>
          <w:tcPr>
            <w:tcW w:w="19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cs="Times New Roman"/>
                <w:lang w:val="en-US" w:eastAsia="zh-CN"/>
              </w:rPr>
            </w:pPr>
            <w:r>
              <w:rPr>
                <w:rFonts w:hint="eastAsia" w:cs="Times New Roman"/>
                <w:lang w:val="en-US" w:eastAsia="zh-CN"/>
              </w:rPr>
              <w:t>经常区内沉淀池与处理后通过自行修建的管网输送至河南兴泰纸业有限公司厂区污水处理站处理</w:t>
            </w:r>
          </w:p>
        </w:tc>
        <w:tc>
          <w:tcPr>
            <w:tcW w:w="206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bCs/>
                <w:color w:val="000000" w:themeColor="text1"/>
                <w:sz w:val="21"/>
                <w:szCs w:val="21"/>
                <w:highlight w:val="none"/>
                <w14:textFill>
                  <w14:solidFill>
                    <w14:schemeClr w14:val="tx1"/>
                  </w14:solidFill>
                </w14:textFill>
              </w:rPr>
              <w:t>《污水排入城镇下水道水质标准》（GB/T31962-2015）中C级标准（COD≤300mg/L，SS≤250mg/L，BOD</w:t>
            </w:r>
            <w:r>
              <w:rPr>
                <w:rFonts w:hint="default"/>
                <w:bCs/>
                <w:color w:val="000000" w:themeColor="text1"/>
                <w:sz w:val="21"/>
                <w:szCs w:val="21"/>
                <w:highlight w:val="none"/>
                <w:vertAlign w:val="subscript"/>
                <w14:textFill>
                  <w14:solidFill>
                    <w14:schemeClr w14:val="tx1"/>
                  </w14:solidFill>
                </w14:textFill>
              </w:rPr>
              <w:t>5</w:t>
            </w:r>
            <w:r>
              <w:rPr>
                <w:rFonts w:hint="default"/>
                <w:bCs/>
                <w:color w:val="000000" w:themeColor="text1"/>
                <w:sz w:val="21"/>
                <w:szCs w:val="21"/>
                <w:highlight w:val="none"/>
                <w14:textFill>
                  <w14:solidFill>
                    <w14:schemeClr w14:val="tx1"/>
                  </w14:solidFill>
                </w14:textFill>
              </w:rPr>
              <w:t>≤150mg/L、NH</w:t>
            </w:r>
            <w:r>
              <w:rPr>
                <w:rFonts w:hint="default"/>
                <w:bCs/>
                <w:color w:val="000000" w:themeColor="text1"/>
                <w:sz w:val="21"/>
                <w:szCs w:val="21"/>
                <w:highlight w:val="none"/>
                <w:vertAlign w:val="subscript"/>
                <w14:textFill>
                  <w14:solidFill>
                    <w14:schemeClr w14:val="tx1"/>
                  </w14:solidFill>
                </w14:textFill>
              </w:rPr>
              <w:t>3</w:t>
            </w:r>
            <w:r>
              <w:rPr>
                <w:rFonts w:hint="default"/>
                <w:bCs/>
                <w:color w:val="000000" w:themeColor="text1"/>
                <w:sz w:val="21"/>
                <w:szCs w:val="21"/>
                <w:highlight w:val="none"/>
                <w14:textFill>
                  <w14:solidFill>
                    <w14:schemeClr w14:val="tx1"/>
                  </w14:solidFill>
                </w14:textFill>
              </w:rPr>
              <w:t>-N≤25mg/L，TP≤5mg/L，TN≤45mg/L），</w:t>
            </w:r>
            <w:r>
              <w:rPr>
                <w:rFonts w:hint="eastAsia"/>
                <w:bCs/>
                <w:color w:val="000000" w:themeColor="text1"/>
                <w:sz w:val="21"/>
                <w:szCs w:val="21"/>
                <w:highlight w:val="none"/>
                <w14:textFill>
                  <w14:solidFill>
                    <w14:schemeClr w14:val="tx1"/>
                  </w14:solidFill>
                </w14:textFill>
              </w:rPr>
              <w:t>新乡县综合污水处理厂收水水质</w:t>
            </w:r>
            <w:r>
              <w:rPr>
                <w:rFonts w:hint="eastAsia"/>
                <w:bCs/>
                <w:color w:val="000000" w:themeColor="text1"/>
                <w:sz w:val="21"/>
                <w:szCs w:val="21"/>
                <w:highlight w:val="none"/>
                <w:lang w:val="en-US" w:eastAsia="zh-CN"/>
                <w14:textFill>
                  <w14:solidFill>
                    <w14:schemeClr w14:val="tx1"/>
                  </w14:solidFill>
                </w14:textFill>
              </w:rPr>
              <w:t>要求</w:t>
            </w:r>
            <w:r>
              <w:rPr>
                <w:rFonts w:hint="default"/>
                <w:bCs/>
                <w:color w:val="000000" w:themeColor="text1"/>
                <w:sz w:val="21"/>
                <w:szCs w:val="21"/>
                <w:highlight w:val="none"/>
                <w14:textFill>
                  <w14:solidFill>
                    <w14:schemeClr w14:val="tx1"/>
                  </w14:solidFill>
                </w14:textFill>
              </w:rPr>
              <w:t>（COD≤</w:t>
            </w:r>
            <w:r>
              <w:rPr>
                <w:rFonts w:hint="eastAsia"/>
                <w:bCs/>
                <w:color w:val="000000" w:themeColor="text1"/>
                <w:sz w:val="21"/>
                <w:szCs w:val="21"/>
                <w:highlight w:val="none"/>
                <w:lang w:val="en-US" w:eastAsia="zh-CN"/>
                <w14:textFill>
                  <w14:solidFill>
                    <w14:schemeClr w14:val="tx1"/>
                  </w14:solidFill>
                </w14:textFill>
              </w:rPr>
              <w:t>400</w:t>
            </w:r>
            <w:r>
              <w:rPr>
                <w:rFonts w:hint="default"/>
                <w:bCs/>
                <w:color w:val="000000" w:themeColor="text1"/>
                <w:sz w:val="21"/>
                <w:szCs w:val="21"/>
                <w:highlight w:val="none"/>
                <w14:textFill>
                  <w14:solidFill>
                    <w14:schemeClr w14:val="tx1"/>
                  </w14:solidFill>
                </w14:textFill>
              </w:rPr>
              <w:t>mg/L、SS≤</w:t>
            </w:r>
            <w:r>
              <w:rPr>
                <w:rFonts w:hint="eastAsia"/>
                <w:bCs/>
                <w:color w:val="000000" w:themeColor="text1"/>
                <w:sz w:val="21"/>
                <w:szCs w:val="21"/>
                <w:highlight w:val="none"/>
                <w:lang w:val="en-US" w:eastAsia="zh-CN"/>
                <w14:textFill>
                  <w14:solidFill>
                    <w14:schemeClr w14:val="tx1"/>
                  </w14:solidFill>
                </w14:textFill>
              </w:rPr>
              <w:t>180</w:t>
            </w:r>
            <w:r>
              <w:rPr>
                <w:rFonts w:hint="default"/>
                <w:bCs/>
                <w:color w:val="000000" w:themeColor="text1"/>
                <w:sz w:val="21"/>
                <w:szCs w:val="21"/>
                <w:highlight w:val="none"/>
                <w14:textFill>
                  <w14:solidFill>
                    <w14:schemeClr w14:val="tx1"/>
                  </w14:solidFill>
                </w14:textFill>
              </w:rPr>
              <w:t>mg/L、NH</w:t>
            </w:r>
            <w:r>
              <w:rPr>
                <w:rFonts w:hint="default"/>
                <w:bCs/>
                <w:color w:val="000000" w:themeColor="text1"/>
                <w:sz w:val="21"/>
                <w:szCs w:val="21"/>
                <w:highlight w:val="none"/>
                <w:vertAlign w:val="subscript"/>
                <w14:textFill>
                  <w14:solidFill>
                    <w14:schemeClr w14:val="tx1"/>
                  </w14:solidFill>
                </w14:textFill>
              </w:rPr>
              <w:t>3</w:t>
            </w:r>
            <w:r>
              <w:rPr>
                <w:rFonts w:hint="default"/>
                <w:bCs/>
                <w:color w:val="000000" w:themeColor="text1"/>
                <w:sz w:val="21"/>
                <w:szCs w:val="21"/>
                <w:highlight w:val="none"/>
                <w14:textFill>
                  <w14:solidFill>
                    <w14:schemeClr w14:val="tx1"/>
                  </w14:solidFill>
                </w14:textFill>
              </w:rPr>
              <w:t>-N≤</w:t>
            </w:r>
            <w:r>
              <w:rPr>
                <w:rFonts w:hint="eastAsia"/>
                <w:bCs/>
                <w:color w:val="000000" w:themeColor="text1"/>
                <w:sz w:val="21"/>
                <w:szCs w:val="21"/>
                <w:highlight w:val="none"/>
                <w:lang w:val="en-US" w:eastAsia="zh-CN"/>
                <w14:textFill>
                  <w14:solidFill>
                    <w14:schemeClr w14:val="tx1"/>
                  </w14:solidFill>
                </w14:textFill>
              </w:rPr>
              <w:t>59</w:t>
            </w:r>
            <w:r>
              <w:rPr>
                <w:rFonts w:hint="default"/>
                <w:bCs/>
                <w:color w:val="000000" w:themeColor="text1"/>
                <w:sz w:val="21"/>
                <w:szCs w:val="21"/>
                <w:highlight w:val="none"/>
                <w14:textFill>
                  <w14:solidFill>
                    <w14:schemeClr w14:val="tx1"/>
                  </w14:solidFill>
                </w14:textFill>
              </w:rPr>
              <w:t>mg/L、TP≤</w:t>
            </w:r>
            <w:r>
              <w:rPr>
                <w:rFonts w:hint="eastAsia"/>
                <w:bCs/>
                <w:color w:val="000000" w:themeColor="text1"/>
                <w:sz w:val="21"/>
                <w:szCs w:val="21"/>
                <w:highlight w:val="none"/>
                <w:lang w:val="en-US" w:eastAsia="zh-CN"/>
                <w14:textFill>
                  <w14:solidFill>
                    <w14:schemeClr w14:val="tx1"/>
                  </w14:solidFill>
                </w14:textFill>
              </w:rPr>
              <w:t>4</w:t>
            </w:r>
            <w:r>
              <w:rPr>
                <w:rFonts w:hint="default"/>
                <w:bCs/>
                <w:color w:val="000000" w:themeColor="text1"/>
                <w:sz w:val="21"/>
                <w:szCs w:val="21"/>
                <w:highlight w:val="none"/>
                <w14:textFill>
                  <w14:solidFill>
                    <w14:schemeClr w14:val="tx1"/>
                  </w14:solidFill>
                </w14:textFill>
              </w:rPr>
              <w:t>.0mg/L、BOD</w:t>
            </w:r>
            <w:r>
              <w:rPr>
                <w:rFonts w:hint="default"/>
                <w:bCs/>
                <w:color w:val="000000" w:themeColor="text1"/>
                <w:sz w:val="21"/>
                <w:szCs w:val="21"/>
                <w:highlight w:val="none"/>
                <w:vertAlign w:val="subscript"/>
                <w14:textFill>
                  <w14:solidFill>
                    <w14:schemeClr w14:val="tx1"/>
                  </w14:solidFill>
                </w14:textFill>
              </w:rPr>
              <w:t>5</w:t>
            </w:r>
            <w:r>
              <w:rPr>
                <w:rFonts w:hint="default"/>
                <w:bCs/>
                <w:color w:val="000000" w:themeColor="text1"/>
                <w:sz w:val="21"/>
                <w:szCs w:val="21"/>
                <w:highlight w:val="none"/>
                <w14:textFill>
                  <w14:solidFill>
                    <w14:schemeClr w14:val="tx1"/>
                  </w14:solidFill>
                </w14:textFill>
              </w:rPr>
              <w:t>≤</w:t>
            </w:r>
            <w:r>
              <w:rPr>
                <w:rFonts w:hint="eastAsia"/>
                <w:bCs/>
                <w:color w:val="000000" w:themeColor="text1"/>
                <w:sz w:val="21"/>
                <w:szCs w:val="21"/>
                <w:highlight w:val="none"/>
                <w:lang w:val="en-US" w:eastAsia="zh-CN"/>
                <w14:textFill>
                  <w14:solidFill>
                    <w14:schemeClr w14:val="tx1"/>
                  </w14:solidFill>
                </w14:textFill>
              </w:rPr>
              <w:t>100</w:t>
            </w:r>
            <w:r>
              <w:rPr>
                <w:rFonts w:hint="default"/>
                <w:bCs/>
                <w:color w:val="000000" w:themeColor="text1"/>
                <w:sz w:val="21"/>
                <w:szCs w:val="21"/>
                <w:highlight w:val="none"/>
                <w14:textFill>
                  <w14:solidFill>
                    <w14:schemeClr w14:val="tx1"/>
                  </w14:solidFill>
                </w14:textFill>
              </w:rPr>
              <w:t>mg/L</w:t>
            </w:r>
            <w:r>
              <w:rPr>
                <w:rFonts w:hint="eastAsia"/>
                <w:bCs/>
                <w:color w:val="000000" w:themeColor="text1"/>
                <w:sz w:val="21"/>
                <w:szCs w:val="21"/>
                <w:highlight w:val="none"/>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TN70mg/L</w:t>
            </w:r>
            <w:r>
              <w:rPr>
                <w:rFonts w:hint="default"/>
                <w:bCs/>
                <w:color w:val="000000" w:themeColor="text1"/>
                <w:sz w:val="21"/>
                <w:szCs w:val="2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w:t>
            </w:r>
          </w:p>
        </w:tc>
        <w:tc>
          <w:tcPr>
            <w:tcW w:w="130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噪声</w:t>
            </w:r>
          </w:p>
        </w:tc>
        <w:tc>
          <w:tcPr>
            <w:tcW w:w="1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低噪声设备、</w:t>
            </w:r>
            <w:r>
              <w:rPr>
                <w:rFonts w:hint="default" w:ascii="Times New Roman" w:hAnsi="Times New Roman" w:eastAsia="宋体" w:cs="Times New Roman"/>
                <w:color w:val="auto"/>
                <w:sz w:val="21"/>
                <w:szCs w:val="21"/>
                <w:lang w:eastAsia="zh-CN"/>
              </w:rPr>
              <w:t>基础减振、</w:t>
            </w:r>
            <w:r>
              <w:rPr>
                <w:rFonts w:hint="eastAsia" w:cs="Times New Roman"/>
                <w:color w:val="auto"/>
                <w:sz w:val="21"/>
                <w:szCs w:val="21"/>
                <w:lang w:eastAsia="zh-CN"/>
              </w:rPr>
              <w:t>封闭</w:t>
            </w:r>
            <w:r>
              <w:rPr>
                <w:rFonts w:hint="default" w:ascii="Times New Roman" w:hAnsi="Times New Roman" w:eastAsia="宋体" w:cs="Times New Roman"/>
                <w:color w:val="auto"/>
                <w:sz w:val="21"/>
                <w:szCs w:val="21"/>
                <w:lang w:eastAsia="zh-CN"/>
              </w:rPr>
              <w:t>隔声等</w:t>
            </w:r>
            <w:r>
              <w:rPr>
                <w:rFonts w:hint="default" w:ascii="Times New Roman" w:hAnsi="Times New Roman" w:eastAsia="宋体" w:cs="Times New Roman"/>
                <w:color w:val="auto"/>
                <w:sz w:val="21"/>
                <w:szCs w:val="21"/>
              </w:rPr>
              <w:t>措施</w:t>
            </w:r>
          </w:p>
        </w:tc>
        <w:tc>
          <w:tcPr>
            <w:tcW w:w="206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《工业企业厂界环境噪声排放标准》（GB12348-2008）</w:t>
            </w:r>
            <w:r>
              <w:rPr>
                <w:rFonts w:hint="eastAsia" w:cs="Times New Roman"/>
                <w:bCs/>
                <w:color w:val="auto"/>
                <w:sz w:val="21"/>
                <w:szCs w:val="21"/>
                <w:lang w:val="en-US" w:eastAsia="zh-CN"/>
              </w:rPr>
              <w:t>2</w:t>
            </w:r>
            <w:r>
              <w:rPr>
                <w:rFonts w:hint="default" w:ascii="Times New Roman" w:hAnsi="Times New Roman" w:eastAsia="宋体" w:cs="Times New Roman"/>
                <w:bCs/>
                <w:color w:val="auto"/>
                <w:sz w:val="21"/>
                <w:szCs w:val="21"/>
              </w:rPr>
              <w:t>类标准</w:t>
            </w:r>
            <w:r>
              <w:rPr>
                <w:rFonts w:hint="default" w:ascii="Times New Roman" w:hAnsi="Times New Roman" w:eastAsia="宋体" w:cs="Times New Roman"/>
                <w:bCs/>
                <w:color w:val="auto"/>
                <w:sz w:val="21"/>
                <w:szCs w:val="21"/>
                <w:lang w:val="en-US" w:eastAsia="zh-CN"/>
              </w:rPr>
              <w:t>&lt;</w:t>
            </w:r>
            <w:r>
              <w:rPr>
                <w:rFonts w:hint="default" w:ascii="Times New Roman" w:hAnsi="Times New Roman" w:eastAsia="宋体" w:cs="Times New Roman"/>
                <w:color w:val="auto"/>
                <w:sz w:val="21"/>
                <w:szCs w:val="21"/>
              </w:rPr>
              <w:t>昼间≤6</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dB（A）</w:t>
            </w:r>
            <w:r>
              <w:rPr>
                <w:rFonts w:hint="default" w:ascii="Times New Roman" w:hAnsi="Times New Roman" w:eastAsia="宋体" w:cs="Times New Roman"/>
                <w:color w:val="auto"/>
                <w:sz w:val="21"/>
                <w:szCs w:val="21"/>
                <w:lang w:eastAsia="zh-CN"/>
              </w:rPr>
              <w:t>、夜间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0</w:t>
            </w:r>
            <w:r>
              <w:rPr>
                <w:rFonts w:hint="default" w:ascii="Times New Roman" w:hAnsi="Times New Roman" w:eastAsia="宋体" w:cs="Times New Roman"/>
                <w:color w:val="auto"/>
                <w:sz w:val="21"/>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15"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切边工序</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边角料</w:t>
            </w:r>
          </w:p>
        </w:tc>
        <w:tc>
          <w:tcPr>
            <w:tcW w:w="1905" w:type="dxa"/>
            <w:vMerge w:val="restart"/>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定期收集后暂存一般固废间（</w:t>
            </w:r>
            <w:r>
              <w:rPr>
                <w:rFonts w:hint="eastAsia" w:ascii="Times New Roman" w:cs="Times New Roman"/>
                <w:color w:val="000000" w:themeColor="text1"/>
                <w:sz w:val="21"/>
                <w:szCs w:val="21"/>
                <w:lang w:val="en-US" w:eastAsia="zh-CN"/>
                <w14:textFill>
                  <w14:solidFill>
                    <w14:schemeClr w14:val="tx1"/>
                  </w14:solidFill>
                </w14:textFill>
              </w:rPr>
              <w:t>依托现有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ascii="Times New Roman"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，定期出售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061" w:type="dxa"/>
            <w:vMerge w:val="restart"/>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kern w:val="24"/>
                <w:sz w:val="21"/>
                <w:szCs w:val="21"/>
                <w14:textFill>
                  <w14:solidFill>
                    <w14:schemeClr w14:val="tx1"/>
                  </w14:solidFill>
                </w14:textFill>
              </w:rPr>
              <w:t>《一般工业固体废物贮存和填埋污染控制标准》（</w:t>
            </w:r>
            <w:r>
              <w:rPr>
                <w:rFonts w:hint="default" w:ascii="Times New Roman" w:hAnsi="Times New Roman" w:eastAsia="宋体"/>
                <w:color w:val="000000" w:themeColor="text1"/>
                <w:kern w:val="24"/>
                <w:sz w:val="21"/>
                <w:szCs w:val="21"/>
                <w14:textFill>
                  <w14:solidFill>
                    <w14:schemeClr w14:val="tx1"/>
                  </w14:solidFill>
                </w14:textFill>
              </w:rPr>
              <w:t>GB18599-2020</w:t>
            </w:r>
            <w:r>
              <w:rPr>
                <w:rFonts w:hint="eastAsia" w:ascii="Times New Roman" w:hAnsi="Times New Roman" w:eastAsia="宋体"/>
                <w:color w:val="000000" w:themeColor="text1"/>
                <w:kern w:val="24"/>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原辅料</w:t>
            </w:r>
            <w:r>
              <w:rPr>
                <w:rFonts w:hint="eastAsia" w:cs="Times New Roman"/>
                <w:color w:val="000000" w:themeColor="text1"/>
                <w:lang w:val="en-US" w:eastAsia="zh-CN"/>
                <w14:textFill>
                  <w14:solidFill>
                    <w14:schemeClr w14:val="tx1"/>
                  </w14:solidFill>
                </w14:textFill>
              </w:rPr>
              <w:t>包装</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原辅料包装</w:t>
            </w:r>
          </w:p>
        </w:tc>
        <w:tc>
          <w:tcPr>
            <w:tcW w:w="1905" w:type="dxa"/>
            <w:vMerge w:val="continue"/>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三级沉淀</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沉泥</w:t>
            </w:r>
          </w:p>
        </w:tc>
        <w:tc>
          <w:tcPr>
            <w:tcW w:w="1905" w:type="dxa"/>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定期收集后暂存一般固废间（</w:t>
            </w:r>
            <w:r>
              <w:rPr>
                <w:rFonts w:hint="eastAsia" w:ascii="Times New Roman" w:cs="Times New Roman"/>
                <w:color w:val="000000" w:themeColor="text1"/>
                <w:sz w:val="21"/>
                <w:szCs w:val="21"/>
                <w:lang w:val="en-US" w:eastAsia="zh-CN"/>
                <w14:textFill>
                  <w14:solidFill>
                    <w14:schemeClr w14:val="tx1"/>
                  </w14:solidFill>
                </w14:textFill>
              </w:rPr>
              <w:t>依托现有</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ascii="Times New Roman" w:cs="Times New Roman"/>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定期外运给砖厂制砖。</w:t>
            </w: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废气处理设施</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催化剂</w:t>
            </w:r>
          </w:p>
        </w:tc>
        <w:tc>
          <w:tcPr>
            <w:tcW w:w="1905" w:type="dxa"/>
            <w:noWrap w:val="0"/>
            <w:vAlign w:val="center"/>
          </w:tcPr>
          <w:p>
            <w:pPr>
              <w:pStyle w:val="31"/>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收集后</w:t>
            </w:r>
            <w:r>
              <w:rPr>
                <w:rFonts w:hint="eastAsia" w:cs="Times New Roman"/>
                <w:color w:val="000000" w:themeColor="text1"/>
                <w:sz w:val="21"/>
                <w:szCs w:val="21"/>
                <w:lang w:eastAsia="zh-CN"/>
                <w14:textFill>
                  <w14:solidFill>
                    <w14:schemeClr w14:val="tx1"/>
                  </w14:solidFill>
                </w14:textFill>
              </w:rPr>
              <w:t>暂存一般固废间（</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面积</w:t>
            </w:r>
            <w:r>
              <w:rPr>
                <w:rFonts w:hint="eastAsia" w:cs="Times New Roman"/>
                <w:color w:val="000000" w:themeColor="text1"/>
                <w:sz w:val="21"/>
                <w:szCs w:val="21"/>
                <w:highlight w:val="no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eastAsia" w:ascii="Times New Roman" w:hAnsi="Times New Roman" w:eastAsia="宋体" w:cs="Times New Roman"/>
                <w:color w:val="000000" w:themeColor="text1"/>
                <w:sz w:val="21"/>
                <w:szCs w:val="21"/>
                <w:highlight w:val="none"/>
                <w:vertAlign w:val="superscript"/>
                <w:lang w:eastAsia="zh-CN"/>
                <w14:textFill>
                  <w14:solidFill>
                    <w14:schemeClr w14:val="tx1"/>
                  </w14:solidFill>
                </w14:textFill>
              </w:rPr>
              <w:t>2</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，定期</w:t>
            </w:r>
            <w:r>
              <w:rPr>
                <w:rFonts w:hint="eastAsia" w:cs="Times New Roman"/>
                <w:color w:val="000000" w:themeColor="text1"/>
                <w:sz w:val="21"/>
                <w:szCs w:val="21"/>
                <w:highlight w:val="none"/>
                <w:lang w:val="en-US" w:eastAsia="zh-CN"/>
                <w14:textFill>
                  <w14:solidFill>
                    <w14:schemeClr w14:val="tx1"/>
                  </w14:solidFill>
                </w14:textFill>
              </w:rPr>
              <w:t>厂家回收</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2061" w:type="dxa"/>
            <w:vMerge w:val="continue"/>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71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81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Times New Roman"/>
                <w:lang w:val="en-US" w:eastAsia="zh-CN"/>
              </w:rPr>
              <w:t>“</w:t>
            </w:r>
            <w:r>
              <w:rPr>
                <w:rFonts w:hint="eastAsia"/>
                <w:sz w:val="21"/>
                <w:szCs w:val="21"/>
                <w:lang w:val="en-US" w:eastAsia="zh-CN"/>
              </w:rPr>
              <w:t>活性炭吸附-脱附-催化燃烧</w:t>
            </w:r>
            <w:r>
              <w:rPr>
                <w:rFonts w:hint="eastAsia" w:cs="Times New Roman"/>
                <w:lang w:val="en-US" w:eastAsia="zh-CN"/>
              </w:rPr>
              <w:t>”废气处理设施</w:t>
            </w:r>
          </w:p>
        </w:tc>
        <w:tc>
          <w:tcPr>
            <w:tcW w:w="1301"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废活性炭</w:t>
            </w:r>
          </w:p>
        </w:tc>
        <w:tc>
          <w:tcPr>
            <w:tcW w:w="1905" w:type="dxa"/>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密闭容器</w:t>
            </w:r>
            <w:r>
              <w:rPr>
                <w:rFonts w:hint="eastAsia" w:ascii="Times New Roman" w:hAnsi="Times New Roman" w:eastAsia="宋体" w:cs="Times New Roman"/>
                <w:color w:val="000000" w:themeColor="text1"/>
                <w:lang w:eastAsia="zh-CN"/>
                <w14:textFill>
                  <w14:solidFill>
                    <w14:schemeClr w14:val="tx1"/>
                  </w14:solidFill>
                </w14:textFill>
              </w:rPr>
              <w:t>收集后</w:t>
            </w:r>
            <w:r>
              <w:rPr>
                <w:rFonts w:hint="eastAsia" w:cs="Times New Roman"/>
                <w:color w:val="000000" w:themeColor="text1"/>
                <w:lang w:eastAsia="zh-CN"/>
                <w14:textFill>
                  <w14:solidFill>
                    <w14:schemeClr w14:val="tx1"/>
                  </w14:solidFill>
                </w14:textFill>
              </w:rPr>
              <w:t>暂存危险废物暂存间（</w:t>
            </w:r>
            <w:r>
              <w:rPr>
                <w:rFonts w:hint="eastAsia" w:cs="Times New Roman"/>
                <w:color w:val="000000" w:themeColor="text1"/>
                <w:lang w:val="en-US" w:eastAsia="zh-CN"/>
                <w14:textFill>
                  <w14:solidFill>
                    <w14:schemeClr w14:val="tx1"/>
                  </w14:solidFill>
                </w14:textFill>
              </w:rPr>
              <w:t>依托现有</w:t>
            </w:r>
            <w:r>
              <w:rPr>
                <w:rFonts w:hint="eastAsia" w:ascii="Times New Roman" w:hAnsi="Times New Roman" w:eastAsia="宋体" w:cs="Times New Roman"/>
                <w:color w:val="000000" w:themeColor="text1"/>
                <w:highlight w:val="none"/>
                <w:lang w:eastAsia="zh-CN"/>
                <w14:textFill>
                  <w14:solidFill>
                    <w14:schemeClr w14:val="tx1"/>
                  </w14:solidFill>
                </w14:textFill>
              </w:rPr>
              <w:t>面积</w:t>
            </w:r>
            <w:r>
              <w:rPr>
                <w:rFonts w:hint="eastAsia" w:cs="Times New Roman"/>
                <w:color w:val="000000" w:themeColor="text1"/>
                <w:highlight w:val="none"/>
                <w:lang w:val="en-US" w:eastAsia="zh-CN"/>
                <w14:textFill>
                  <w14:solidFill>
                    <w14:schemeClr w14:val="tx1"/>
                  </w14:solidFill>
                </w14:textFill>
              </w:rPr>
              <w:t>12</w:t>
            </w:r>
            <w:r>
              <w:rPr>
                <w:rFonts w:hint="eastAsia" w:ascii="Times New Roman" w:hAnsi="Times New Roman" w:eastAsia="宋体" w:cs="Times New Roman"/>
                <w:color w:val="000000" w:themeColor="text1"/>
                <w:highlight w:val="none"/>
                <w:lang w:eastAsia="zh-CN"/>
                <w14:textFill>
                  <w14:solidFill>
                    <w14:schemeClr w14:val="tx1"/>
                  </w14:solidFill>
                </w14:textFill>
              </w:rPr>
              <w:t>m</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sz w:val="21"/>
                <w:szCs w:val="21"/>
                <w:highlight w:val="none"/>
                <w:lang w:eastAsia="zh-CN"/>
                <w14:textFill>
                  <w14:solidFill>
                    <w14:schemeClr w14:val="tx1"/>
                  </w14:solidFill>
                </w14:textFill>
              </w:rPr>
              <w:t>，委托有危废资质的单位处置。</w:t>
            </w:r>
          </w:p>
        </w:tc>
        <w:tc>
          <w:tcPr>
            <w:tcW w:w="2061" w:type="dxa"/>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《危险废物贮存污染控制标准》（GB18597-2023）</w:t>
            </w:r>
            <w:r>
              <w:rPr>
                <w:rFonts w:hint="default" w:cs="Times New Roman"/>
                <w:color w:val="000000" w:themeColor="text1"/>
                <w:highlight w:val="none"/>
                <w:lang w:val="en-US" w:eastAsia="zh-CN"/>
                <w14:textFill>
                  <w14:solidFill>
                    <w14:schemeClr w14:val="tx1"/>
                  </w14:solidFill>
                </w14:textFill>
              </w:rPr>
              <w:t>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s="宋体"/>
                <w:color w:val="auto"/>
                <w:sz w:val="21"/>
                <w:szCs w:val="21"/>
                <w:lang w:val="en-US" w:eastAsia="zh-CN"/>
              </w:rPr>
              <w:t>沉淀池、</w:t>
            </w:r>
            <w:r>
              <w:rPr>
                <w:rFonts w:hint="eastAsia" w:cs="宋体"/>
                <w:color w:val="auto"/>
                <w:sz w:val="21"/>
                <w:szCs w:val="21"/>
                <w:lang w:eastAsia="zh-CN"/>
              </w:rPr>
              <w:t>一般固废间、危险废物暂存间</w:t>
            </w:r>
            <w:r>
              <w:rPr>
                <w:rFonts w:hint="eastAsia" w:ascii="Times New Roman" w:hAnsi="Times New Roman" w:eastAsia="宋体" w:cs="宋体"/>
                <w:color w:val="auto"/>
                <w:sz w:val="21"/>
                <w:szCs w:val="21"/>
              </w:rPr>
              <w:t>均按照要求进行防渗处理</w:t>
            </w:r>
            <w:r>
              <w:rPr>
                <w:rFonts w:hint="eastAsia" w:ascii="Times New Roman" w:hAnsi="Times New Roman" w:eastAsia="宋体" w:cs="宋体"/>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default"/>
                <w:lang w:val="en-US" w:eastAsia="zh-CN"/>
              </w:rPr>
              <w:t>为防止本项目</w:t>
            </w:r>
            <w:r>
              <w:rPr>
                <w:rFonts w:hint="eastAsia"/>
                <w:lang w:val="en-US" w:eastAsia="zh-CN"/>
              </w:rPr>
              <w:t>可能</w:t>
            </w:r>
            <w:r>
              <w:rPr>
                <w:rFonts w:hint="default"/>
                <w:lang w:val="en-US" w:eastAsia="zh-CN"/>
              </w:rPr>
              <w:t>发生</w:t>
            </w:r>
            <w:r>
              <w:rPr>
                <w:rFonts w:hint="eastAsia"/>
                <w:lang w:val="en-US" w:eastAsia="zh-CN"/>
              </w:rPr>
              <w:t>的</w:t>
            </w:r>
            <w:r>
              <w:rPr>
                <w:rFonts w:hint="default"/>
                <w:lang w:val="en-US" w:eastAsia="zh-CN"/>
              </w:rPr>
              <w:t>泄漏、火灾、爆炸事故，评价要求采取如下环境风险防范措施：</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default"/>
                <w:lang w:val="en-US" w:eastAsia="zh-CN"/>
              </w:rPr>
              <w:t>①安排专人定期检查</w:t>
            </w:r>
            <w:r>
              <w:rPr>
                <w:rFonts w:hint="eastAsia"/>
                <w:lang w:val="en-US" w:eastAsia="zh-CN"/>
              </w:rPr>
              <w:t>危险物质</w:t>
            </w:r>
            <w:r>
              <w:rPr>
                <w:rFonts w:hint="default"/>
                <w:lang w:val="en-US" w:eastAsia="zh-CN"/>
              </w:rPr>
              <w:t>的使用情况，检查人员对使用情况应记录在册。</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eastAsia"/>
                <w:lang w:val="en-US" w:eastAsia="zh-CN"/>
              </w:rPr>
              <w:t>②</w:t>
            </w:r>
            <w:r>
              <w:rPr>
                <w:rFonts w:hint="default"/>
                <w:lang w:val="en-US" w:eastAsia="zh-CN"/>
              </w:rPr>
              <w:t>加强火源的管理，严禁烟火带入，车间内应设有明显的禁止烟火安全标志；厂内大型用电设施、整流变压器等设备的检修和切换，临时用电设施的接入等有关安全用电的操作严格实行操作制度，确保安全用电。</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eastAsia"/>
                <w:lang w:val="en-US" w:eastAsia="zh-CN"/>
              </w:rPr>
              <w:t>③</w:t>
            </w:r>
            <w:r>
              <w:rPr>
                <w:rFonts w:hint="default"/>
                <w:lang w:val="en-US" w:eastAsia="zh-CN"/>
              </w:rPr>
              <w:t>定期对职工进行消防安全培训，确保每位职工都掌握安全防火技能，一旦发生事故能采取正确的应急措施；并制定合理操作规程。</w:t>
            </w:r>
          </w:p>
          <w:p>
            <w:pPr>
              <w:keepNext w:val="0"/>
              <w:keepLines w:val="0"/>
              <w:suppressLineNumbers w:val="0"/>
              <w:adjustRightInd w:val="0"/>
              <w:snapToGrid w:val="0"/>
              <w:spacing w:before="0" w:beforeAutospacing="0" w:after="0" w:afterAutospacing="0"/>
              <w:ind w:left="0" w:right="0"/>
              <w:jc w:val="both"/>
              <w:rPr>
                <w:rFonts w:hint="default"/>
                <w:lang w:val="en-US" w:eastAsia="zh-CN"/>
              </w:rPr>
            </w:pPr>
            <w:r>
              <w:rPr>
                <w:rFonts w:hint="eastAsia"/>
                <w:lang w:val="en-US" w:eastAsia="zh-CN"/>
              </w:rPr>
              <w:t>④</w:t>
            </w:r>
            <w:r>
              <w:rPr>
                <w:rFonts w:hint="default"/>
                <w:lang w:val="en-US" w:eastAsia="zh-CN"/>
              </w:rPr>
              <w:t>配备一定数量的自给式呼吸器、消防防护服、手提式干粉灭火器等；</w:t>
            </w:r>
          </w:p>
          <w:p>
            <w:pPr>
              <w:keepNext w:val="0"/>
              <w:keepLines w:val="0"/>
              <w:suppressLineNumbers w:val="0"/>
              <w:adjustRightInd w:val="0"/>
              <w:snapToGrid w:val="0"/>
              <w:spacing w:before="0" w:beforeAutospacing="0" w:after="0" w:afterAutospacing="0"/>
              <w:ind w:left="0" w:right="0"/>
              <w:jc w:val="both"/>
              <w:rPr>
                <w:rFonts w:hint="eastAsia"/>
                <w:lang w:eastAsia="zh-CN"/>
              </w:rPr>
            </w:pPr>
            <w:r>
              <w:rPr>
                <w:rFonts w:hint="eastAsia"/>
                <w:lang w:val="en-US" w:eastAsia="zh-CN"/>
              </w:rPr>
              <w:t>⑤危废暂存间储存严格按照</w:t>
            </w:r>
            <w:r>
              <w:rPr>
                <w:rFonts w:hint="default"/>
                <w:lang w:val="en-US" w:eastAsia="zh-CN"/>
              </w:rPr>
              <w:t>《危险废物贮存污染控制标准》（GB18597-20</w:t>
            </w:r>
            <w:r>
              <w:rPr>
                <w:rFonts w:hint="eastAsia"/>
                <w:lang w:val="en-US" w:eastAsia="zh-CN"/>
              </w:rPr>
              <w:t>23</w:t>
            </w:r>
            <w:r>
              <w:rPr>
                <w:rFonts w:hint="default"/>
                <w:lang w:val="en-US" w:eastAsia="zh-CN"/>
              </w:rPr>
              <w:t>）</w:t>
            </w:r>
            <w:r>
              <w:rPr>
                <w:rFonts w:hint="eastAsia"/>
                <w:lang w:val="en-US" w:eastAsia="zh-CN"/>
              </w:rPr>
              <w:t>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6" w:hRule="atLeast"/>
          <w:jc w:val="center"/>
        </w:trPr>
        <w:tc>
          <w:tcPr>
            <w:tcW w:w="171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085" w:type="dxa"/>
            <w:gridSpan w:val="4"/>
            <w:noWrap w:val="0"/>
            <w:vAlign w:val="center"/>
          </w:tcPr>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①</w:t>
            </w:r>
            <w:r>
              <w:rPr>
                <w:rFonts w:hint="eastAsia" w:ascii="Times New Roman" w:hAnsi="Times New Roman" w:eastAsia="宋体" w:cs="宋体"/>
                <w:color w:val="auto"/>
                <w:sz w:val="21"/>
                <w:szCs w:val="21"/>
              </w:rPr>
              <w:t>厂内道路硬化，厂区无裸露空地，闲置裸露空地绿化</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②</w:t>
            </w:r>
            <w:r>
              <w:rPr>
                <w:rFonts w:hint="eastAsia" w:ascii="Times New Roman" w:hAnsi="Times New Roman" w:eastAsia="宋体" w:cs="宋体"/>
                <w:color w:val="auto"/>
                <w:sz w:val="21"/>
                <w:szCs w:val="21"/>
              </w:rPr>
              <w:t>建立完善的环境管理制度，设立专门环境管理机构，建立完善的环境监测制度</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lang w:eastAsia="zh-CN"/>
              </w:rPr>
            </w:pPr>
            <w:r>
              <w:rPr>
                <w:rFonts w:hint="eastAsia" w:cs="宋体"/>
                <w:color w:val="auto"/>
                <w:sz w:val="21"/>
                <w:szCs w:val="21"/>
                <w:lang w:eastAsia="zh-CN"/>
              </w:rPr>
              <w:t>③</w:t>
            </w:r>
            <w:r>
              <w:rPr>
                <w:rFonts w:hint="eastAsia" w:ascii="Times New Roman" w:hAnsi="Times New Roman" w:eastAsia="宋体" w:cs="宋体"/>
                <w:color w:val="auto"/>
                <w:sz w:val="21"/>
                <w:szCs w:val="21"/>
              </w:rPr>
              <w:t>按照环境监测计划对项目废气（排气筒及无组织）、厂界噪声等定期进行监测</w:t>
            </w:r>
            <w:r>
              <w:rPr>
                <w:rFonts w:hint="eastAsia" w:cs="宋体"/>
                <w:color w:val="auto"/>
                <w:sz w:val="21"/>
                <w:szCs w:val="21"/>
                <w:lang w:eastAsia="zh-CN"/>
              </w:rPr>
              <w:t>；</w:t>
            </w:r>
          </w:p>
          <w:p>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宋体"/>
                <w:color w:val="auto"/>
                <w:sz w:val="21"/>
                <w:szCs w:val="21"/>
              </w:rPr>
            </w:pPr>
            <w:r>
              <w:rPr>
                <w:rFonts w:hint="eastAsia" w:cs="宋体"/>
                <w:color w:val="auto"/>
                <w:sz w:val="21"/>
                <w:szCs w:val="21"/>
                <w:lang w:eastAsia="zh-CN"/>
              </w:rPr>
              <w:t>④</w:t>
            </w:r>
            <w:r>
              <w:rPr>
                <w:rFonts w:hint="eastAsia" w:ascii="Times New Roman" w:hAnsi="Times New Roman" w:eastAsia="宋体" w:cs="宋体"/>
                <w:color w:val="auto"/>
                <w:sz w:val="21"/>
                <w:szCs w:val="21"/>
              </w:rPr>
              <w:t>按照环保主管部门要求安装工业企业用电量监控设施并于联网；按要求安装视频监控设备与环境监控平台联网。</w:t>
            </w:r>
          </w:p>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auto"/>
                <w:sz w:val="21"/>
                <w:szCs w:val="21"/>
                <w:lang w:val="en-US" w:eastAsia="zh-CN"/>
              </w:rPr>
            </w:pPr>
          </w:p>
        </w:tc>
      </w:tr>
    </w:tbl>
    <w:p>
      <w:pPr>
        <w:pStyle w:val="15"/>
        <w:jc w:val="center"/>
        <w:outlineLvl w:val="0"/>
        <w:rPr>
          <w:rFonts w:ascii="黑体" w:hAnsi="黑体" w:eastAsia="黑体" w:cs="Times New Roman"/>
          <w:snapToGrid w:val="0"/>
          <w:color w:val="FF0000"/>
          <w:sz w:val="30"/>
          <w:szCs w:val="30"/>
        </w:rPr>
      </w:pPr>
      <w:r>
        <w:rPr>
          <w:rFonts w:eastAsia="宋体" w:cs="Times New Roman"/>
          <w:snapToGrid w:val="0"/>
          <w:color w:val="FF0000"/>
        </w:rPr>
        <w:br w:type="page"/>
      </w:r>
      <w:r>
        <w:rPr>
          <w:rFonts w:hint="eastAsia" w:ascii="黑体" w:hAnsi="黑体" w:eastAsia="黑体" w:cs="Times New Roman"/>
          <w:snapToGrid w:val="0"/>
          <w:color w:val="auto"/>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outlineLvl w:val="9"/>
              <w:rPr>
                <w:rFonts w:hint="default" w:ascii="Times New Roman" w:hAnsi="Times New Roman" w:eastAsia="宋体" w:cs="Times New Roman"/>
                <w:b w:val="0"/>
                <w:bCs w:val="0"/>
                <w:color w:val="FF0000"/>
                <w:sz w:val="24"/>
                <w:szCs w:val="24"/>
                <w:u w:val="none"/>
              </w:rPr>
            </w:pP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综上所述，</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新乡县龙泉玻璃卡纸业有限公司年产1万吨玻璃卡纸和1万吨不干胶纸扩建及升级改造项目</w:t>
            </w: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属允许类建设项目，</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符合国家有关产业政策，</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各项污染物均能够做到达标排放或有效收集、处理和处置</w:t>
            </w: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厂址</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周围无学校、大型医院、文物保护、风景名胜、饮用水源等环境敏感目标。利用本公司现有空厂房，不新增用地，根据新乡县土地利用总体规划图</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见后附</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图2）</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可知，</w:t>
            </w:r>
            <w:r>
              <w:rPr>
                <w:rFonts w:hint="eastAsia" w:ascii="Times New Roman" w:hAnsi="Times New Roman" w:eastAsia="宋体" w:cs="Times New Roman"/>
                <w:b w:val="0"/>
                <w:bCs w:val="0"/>
                <w:color w:val="000000" w:themeColor="text1"/>
                <w:sz w:val="24"/>
                <w:szCs w:val="24"/>
                <w:u w:val="none"/>
                <w:lang w:eastAsia="zh-CN"/>
                <w14:textFill>
                  <w14:solidFill>
                    <w14:schemeClr w14:val="tx1"/>
                  </w14:solidFill>
                </w14:textFill>
              </w:rPr>
              <w:t>做到增产减污，符合新乡市、县生态环境准入要求，</w:t>
            </w:r>
            <w:r>
              <w:rPr>
                <w:rFonts w:hint="default" w:ascii="Times New Roman" w:hAnsi="Times New Roman" w:eastAsia="宋体" w:cs="Times New Roman"/>
                <w:kern w:val="2"/>
                <w:sz w:val="24"/>
                <w:szCs w:val="24"/>
                <w:highlight w:val="none"/>
                <w:lang w:val="en-US" w:eastAsia="zh-CN"/>
              </w:rPr>
              <w:t>项目土地用地性质属建设用地，选址合理可行，符合新乡县土地利用总体规划要求。</w:t>
            </w:r>
            <w:r>
              <w:rPr>
                <w:rFonts w:hint="eastAsia" w:ascii="Times New Roman" w:hAnsi="Times New Roman" w:eastAsia="宋体" w:cs="Times New Roman"/>
                <w:b w:val="0"/>
                <w:bCs w:val="0"/>
                <w:sz w:val="24"/>
                <w:szCs w:val="24"/>
                <w:u w:val="none"/>
                <w:lang w:eastAsia="zh-CN"/>
              </w:rPr>
              <w:t>项目在</w:t>
            </w:r>
            <w:r>
              <w:rPr>
                <w:rFonts w:hint="default" w:ascii="Times New Roman" w:hAnsi="Times New Roman" w:cs="Times New Roman"/>
                <w:b w:val="0"/>
                <w:bCs w:val="0"/>
                <w:sz w:val="24"/>
                <w:szCs w:val="24"/>
                <w:u w:val="none"/>
              </w:rPr>
              <w:t>生产过程中充分落实本环评提出的各项污染防治对策，认真做好</w:t>
            </w:r>
            <w:r>
              <w:rPr>
                <w:rFonts w:hint="eastAsia" w:ascii="Times New Roman" w:hAnsi="Times New Roman" w:cs="Times New Roman"/>
                <w:b w:val="0"/>
                <w:bCs w:val="0"/>
                <w:sz w:val="24"/>
                <w:szCs w:val="24"/>
                <w:u w:val="none"/>
              </w:rPr>
              <w:t>“</w:t>
            </w:r>
            <w:r>
              <w:rPr>
                <w:rFonts w:hint="default" w:ascii="Times New Roman" w:hAnsi="Times New Roman" w:cs="Times New Roman"/>
                <w:b w:val="0"/>
                <w:bCs w:val="0"/>
                <w:sz w:val="24"/>
                <w:szCs w:val="24"/>
                <w:u w:val="none"/>
              </w:rPr>
              <w:t>三同时</w:t>
            </w:r>
            <w:r>
              <w:rPr>
                <w:rFonts w:hint="eastAsia" w:ascii="Times New Roman" w:hAnsi="Times New Roman" w:cs="Times New Roman"/>
                <w:b w:val="0"/>
                <w:bCs w:val="0"/>
                <w:sz w:val="24"/>
                <w:szCs w:val="24"/>
                <w:u w:val="none"/>
              </w:rPr>
              <w:t>”</w:t>
            </w:r>
            <w:r>
              <w:rPr>
                <w:rFonts w:hint="default" w:ascii="Times New Roman" w:hAnsi="Times New Roman" w:cs="Times New Roman"/>
                <w:b w:val="0"/>
                <w:bCs w:val="0"/>
                <w:sz w:val="24"/>
                <w:szCs w:val="24"/>
                <w:u w:val="none"/>
              </w:rPr>
              <w:t>及日常环保管理工作，项目</w:t>
            </w:r>
            <w:r>
              <w:rPr>
                <w:rFonts w:hint="eastAsia" w:cs="Times New Roman"/>
                <w:b w:val="0"/>
                <w:bCs w:val="0"/>
                <w:sz w:val="24"/>
                <w:szCs w:val="24"/>
                <w:u w:val="none"/>
                <w:lang w:val="en-US" w:eastAsia="zh-CN"/>
              </w:rPr>
              <w:t>建成运行时不会对周边环境造成影响</w:t>
            </w:r>
            <w:r>
              <w:rPr>
                <w:rFonts w:hint="default" w:ascii="Times New Roman" w:hAnsi="Times New Roman" w:cs="Times New Roman"/>
                <w:b w:val="0"/>
                <w:bCs w:val="0"/>
                <w:sz w:val="24"/>
                <w:szCs w:val="24"/>
                <w:u w:val="none"/>
              </w:rPr>
              <w:t>。因此，从环保角度出发，本项目的建设可行。</w:t>
            </w: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color w:val="FF0000"/>
                <w:sz w:val="24"/>
                <w:szCs w:val="24"/>
              </w:rPr>
            </w:pP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b w:val="0"/>
                <w:bCs w:val="0"/>
                <w:sz w:val="24"/>
                <w:szCs w:val="24"/>
                <w:lang w:val="en-US" w:eastAsia="zh-CN"/>
              </w:rPr>
            </w:pPr>
          </w:p>
          <w:p>
            <w:pPr>
              <w:pStyle w:val="2"/>
              <w:keepNext w:val="0"/>
              <w:keepLines w:val="0"/>
              <w:suppressLineNumbers w:val="0"/>
              <w:spacing w:before="0" w:beforeAutospacing="0" w:afterAutospacing="0"/>
              <w:ind w:right="0"/>
              <w:rPr>
                <w:rFonts w:hint="eastAsia"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ind w:left="0" w:right="0"/>
              <w:rPr>
                <w:rFonts w:hint="eastAsia"/>
                <w:lang w:val="en-US" w:eastAsia="zh-CN"/>
              </w:rPr>
            </w:pPr>
          </w:p>
          <w:p>
            <w:pPr>
              <w:pStyle w:val="28"/>
              <w:keepNext w:val="0"/>
              <w:keepLines w:val="0"/>
              <w:suppressLineNumbers w:val="0"/>
              <w:spacing w:before="0" w:beforeAutospacing="0" w:after="0" w:afterAutospacing="0"/>
              <w:ind w:left="0" w:right="0"/>
              <w:rPr>
                <w:rFonts w:hint="eastAsia"/>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 xml:space="preserve">   </w:t>
            </w:r>
          </w:p>
          <w:p>
            <w:pPr>
              <w:keepNext w:val="0"/>
              <w:keepLines w:val="0"/>
              <w:suppressLineNumbers w:val="0"/>
              <w:spacing w:before="0" w:beforeAutospacing="0" w:after="0" w:afterAutospacing="0" w:line="520" w:lineRule="exact"/>
              <w:ind w:left="0" w:right="0" w:firstLine="480" w:firstLineChars="200"/>
              <w:jc w:val="both"/>
              <w:rPr>
                <w:rFonts w:hint="eastAsia" w:ascii="Times New Roman" w:hAnsi="Times New Roman" w:eastAsia="宋体" w:cs="Times New Roman"/>
                <w:b w:val="0"/>
                <w:bCs w:val="0"/>
                <w:sz w:val="24"/>
                <w:szCs w:val="24"/>
                <w:lang w:val="en-US" w:eastAsia="zh-CN"/>
              </w:rPr>
            </w:pPr>
          </w:p>
          <w:p>
            <w:pPr>
              <w:keepNext w:val="0"/>
              <w:keepLines w:val="0"/>
              <w:suppressLineNumbers w:val="0"/>
              <w:spacing w:before="0" w:beforeAutospacing="0" w:after="0" w:afterAutospacing="0" w:line="520" w:lineRule="exact"/>
              <w:ind w:left="0" w:right="0" w:firstLine="480" w:firstLineChars="200"/>
              <w:jc w:val="both"/>
              <w:rPr>
                <w:rFonts w:hint="default" w:ascii="宋体" w:hAnsi="Times New Roman" w:eastAsia="宋体" w:cs="宋体"/>
                <w:color w:val="FF0000"/>
                <w:sz w:val="24"/>
                <w:lang w:val="en-US" w:eastAsia="zh-CN"/>
              </w:rPr>
            </w:pPr>
            <w:r>
              <w:rPr>
                <w:rFonts w:hint="eastAsia" w:ascii="Times New Roman" w:hAnsi="Times New Roman" w:eastAsia="宋体" w:cs="Times New Roman"/>
                <w:b w:val="0"/>
                <w:bCs w:val="0"/>
                <w:sz w:val="24"/>
                <w:szCs w:val="24"/>
                <w:lang w:val="en-US" w:eastAsia="zh-CN"/>
              </w:rPr>
              <w:t xml:space="preserve">                                     </w:t>
            </w:r>
          </w:p>
        </w:tc>
      </w:tr>
    </w:tbl>
    <w:p>
      <w:pPr>
        <w:rPr>
          <w:rFonts w:ascii="宋体"/>
          <w:color w:val="FF000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5"/>
        <w:adjustRightInd w:val="0"/>
        <w:snapToGrid w:val="0"/>
        <w:spacing w:before="0" w:beforeAutospacing="0" w:after="0" w:afterAutospacing="0" w:line="500" w:lineRule="exact"/>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 xml:space="preserve">                  建设项目污染物排放量汇总表               </w:t>
      </w:r>
      <w:r>
        <w:rPr>
          <w:rFonts w:ascii="Times New Roman" w:cs="Times New Roman"/>
          <w:snapToGrid w:val="0"/>
          <w:sz w:val="28"/>
          <w:szCs w:val="28"/>
        </w:rPr>
        <w:t>单位：</w:t>
      </w:r>
      <w:r>
        <w:rPr>
          <w:rFonts w:ascii="Times New Roman" w:hAnsi="Times New Roman" w:cs="Times New Roman"/>
          <w:snapToGrid w:val="0"/>
          <w:sz w:val="28"/>
          <w:szCs w:val="28"/>
        </w:rPr>
        <w:t>t/a</w:t>
      </w:r>
    </w:p>
    <w:tbl>
      <w:tblPr>
        <w:tblStyle w:val="17"/>
        <w:tblW w:w="1380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154"/>
        <w:gridCol w:w="1701"/>
        <w:gridCol w:w="1276"/>
        <w:gridCol w:w="1701"/>
        <w:gridCol w:w="1559"/>
        <w:gridCol w:w="1226"/>
        <w:gridCol w:w="1669"/>
        <w:gridCol w:w="12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272" w:type="dxa"/>
            <w:tcBorders>
              <w:tl2br w:val="single" w:color="auto" w:sz="4" w:space="0"/>
            </w:tcBorders>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项目</w:t>
            </w:r>
          </w:p>
          <w:p>
            <w:pPr>
              <w:pStyle w:val="31"/>
              <w:keepNext w:val="0"/>
              <w:keepLines w:val="0"/>
              <w:suppressLineNumbers w:val="0"/>
              <w:spacing w:before="0" w:beforeLines="0" w:beforeAutospacing="0" w:after="0" w:afterLines="0" w:afterAutospacing="0" w:line="240" w:lineRule="auto"/>
              <w:ind w:left="0" w:right="0"/>
              <w:jc w:val="left"/>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分类</w:t>
            </w:r>
          </w:p>
        </w:tc>
        <w:tc>
          <w:tcPr>
            <w:tcW w:w="2154"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污染物名称</w:t>
            </w:r>
          </w:p>
        </w:tc>
        <w:tc>
          <w:tcPr>
            <w:tcW w:w="1701"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1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①</w:t>
            </w:r>
            <w:r>
              <w:rPr>
                <w:rFonts w:hint="default" w:ascii="Times New Roman" w:hAnsi="Times New Roman" w:eastAsia="黑体" w:cs="Times New Roman"/>
                <w:snapToGrid w:val="0"/>
                <w:color w:val="auto"/>
                <w:spacing w:val="-6"/>
                <w:kern w:val="21"/>
                <w:sz w:val="24"/>
                <w:szCs w:val="24"/>
              </w:rPr>
              <w:fldChar w:fldCharType="end"/>
            </w:r>
          </w:p>
        </w:tc>
        <w:tc>
          <w:tcPr>
            <w:tcW w:w="1276"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现有工程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许可排放量</w:t>
            </w:r>
          </w:p>
          <w:p>
            <w:pPr>
              <w:pStyle w:val="31"/>
              <w:keepNext w:val="0"/>
              <w:keepLines w:val="0"/>
              <w:suppressLineNumbers w:val="0"/>
              <w:spacing w:before="0" w:beforeLines="0" w:beforeAutospacing="0" w:after="0" w:afterLines="0" w:afterAutospacing="0"/>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2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snapToGrid w:val="0"/>
                <w:color w:val="auto"/>
                <w:spacing w:val="-6"/>
                <w:kern w:val="21"/>
                <w:sz w:val="24"/>
                <w:szCs w:val="24"/>
              </w:rPr>
              <w:t>②</w:t>
            </w:r>
            <w:r>
              <w:rPr>
                <w:rFonts w:hint="default" w:ascii="Times New Roman" w:hAnsi="Times New Roman" w:eastAsia="黑体" w:cs="Times New Roman"/>
                <w:snapToGrid w:val="0"/>
                <w:color w:val="auto"/>
                <w:spacing w:val="-6"/>
                <w:kern w:val="21"/>
                <w:sz w:val="24"/>
                <w:szCs w:val="24"/>
              </w:rPr>
              <w:fldChar w:fldCharType="end"/>
            </w:r>
          </w:p>
        </w:tc>
        <w:tc>
          <w:tcPr>
            <w:tcW w:w="1701"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在建工程</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3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③</w:t>
            </w:r>
            <w:r>
              <w:rPr>
                <w:rFonts w:hint="default" w:ascii="Times New Roman" w:hAnsi="Times New Roman" w:eastAsia="黑体" w:cs="Times New Roman"/>
                <w:snapToGrid w:val="0"/>
                <w:color w:val="auto"/>
                <w:spacing w:val="-6"/>
                <w:kern w:val="21"/>
                <w:sz w:val="24"/>
                <w:szCs w:val="24"/>
              </w:rPr>
              <w:fldChar w:fldCharType="end"/>
            </w:r>
          </w:p>
        </w:tc>
        <w:tc>
          <w:tcPr>
            <w:tcW w:w="1559"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本项目</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排放量（固体废物产生量）</w:t>
            </w: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4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④</w:t>
            </w:r>
            <w:r>
              <w:rPr>
                <w:rFonts w:hint="default" w:ascii="Times New Roman" w:hAnsi="Times New Roman" w:eastAsia="黑体" w:cs="Times New Roman"/>
                <w:snapToGrid w:val="0"/>
                <w:color w:val="auto"/>
                <w:spacing w:val="-6"/>
                <w:kern w:val="21"/>
                <w:sz w:val="24"/>
                <w:szCs w:val="24"/>
              </w:rPr>
              <w:fldChar w:fldCharType="end"/>
            </w:r>
          </w:p>
        </w:tc>
        <w:tc>
          <w:tcPr>
            <w:tcW w:w="1226"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以新带老削减量（新建项目不填）</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5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⑤</w:t>
            </w:r>
            <w:r>
              <w:rPr>
                <w:rFonts w:hint="default" w:ascii="Times New Roman" w:hAnsi="Times New Roman" w:eastAsia="黑体" w:cs="Times New Roman"/>
                <w:snapToGrid w:val="0"/>
                <w:color w:val="auto"/>
                <w:spacing w:val="-16"/>
                <w:kern w:val="21"/>
                <w:sz w:val="24"/>
                <w:szCs w:val="24"/>
              </w:rPr>
              <w:fldChar w:fldCharType="end"/>
            </w:r>
          </w:p>
        </w:tc>
        <w:tc>
          <w:tcPr>
            <w:tcW w:w="1669"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本项目建成后</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16"/>
                <w:kern w:val="21"/>
                <w:sz w:val="24"/>
                <w:szCs w:val="24"/>
              </w:rPr>
            </w:pPr>
            <w:r>
              <w:rPr>
                <w:rFonts w:hint="default" w:ascii="Times New Roman" w:hAnsi="Times New Roman" w:eastAsia="黑体" w:cs="Times New Roman"/>
                <w:snapToGrid w:val="0"/>
                <w:color w:val="auto"/>
                <w:spacing w:val="-16"/>
                <w:kern w:val="21"/>
                <w:sz w:val="24"/>
                <w:szCs w:val="24"/>
              </w:rPr>
              <w:t>全厂排放量（固体废物产生量）</w:t>
            </w:r>
            <w:r>
              <w:rPr>
                <w:rFonts w:hint="default" w:ascii="Times New Roman" w:hAnsi="Times New Roman" w:eastAsia="黑体" w:cs="Times New Roman"/>
                <w:snapToGrid w:val="0"/>
                <w:color w:val="auto"/>
                <w:spacing w:val="-16"/>
                <w:kern w:val="21"/>
                <w:sz w:val="24"/>
                <w:szCs w:val="24"/>
              </w:rPr>
              <w:fldChar w:fldCharType="begin"/>
            </w:r>
            <w:r>
              <w:rPr>
                <w:rFonts w:hint="default" w:ascii="Times New Roman" w:hAnsi="Times New Roman" w:eastAsia="黑体" w:cs="Times New Roman"/>
                <w:snapToGrid w:val="0"/>
                <w:color w:val="auto"/>
                <w:spacing w:val="-16"/>
                <w:kern w:val="21"/>
                <w:sz w:val="24"/>
                <w:szCs w:val="24"/>
              </w:rPr>
              <w:instrText xml:space="preserve"> = 6 \* GB3 \* MERGEFORMAT </w:instrText>
            </w:r>
            <w:r>
              <w:rPr>
                <w:rFonts w:hint="default" w:ascii="Times New Roman" w:hAnsi="Times New Roman" w:eastAsia="黑体" w:cs="Times New Roman"/>
                <w:snapToGrid w:val="0"/>
                <w:color w:val="auto"/>
                <w:spacing w:val="-16"/>
                <w:kern w:val="21"/>
                <w:sz w:val="24"/>
                <w:szCs w:val="24"/>
              </w:rPr>
              <w:fldChar w:fldCharType="separate"/>
            </w:r>
            <w:r>
              <w:rPr>
                <w:rFonts w:hint="default" w:ascii="Times New Roman" w:hAnsi="Times New Roman" w:eastAsia="黑体" w:cs="Times New Roman"/>
                <w:color w:val="auto"/>
                <w:kern w:val="2"/>
                <w:sz w:val="24"/>
                <w:szCs w:val="24"/>
              </w:rPr>
              <w:t>⑥</w:t>
            </w:r>
            <w:r>
              <w:rPr>
                <w:rFonts w:hint="default" w:ascii="Times New Roman" w:hAnsi="Times New Roman" w:eastAsia="黑体" w:cs="Times New Roman"/>
                <w:snapToGrid w:val="0"/>
                <w:color w:val="auto"/>
                <w:spacing w:val="-16"/>
                <w:kern w:val="21"/>
                <w:sz w:val="24"/>
                <w:szCs w:val="24"/>
              </w:rPr>
              <w:fldChar w:fldCharType="end"/>
            </w:r>
          </w:p>
        </w:tc>
        <w:tc>
          <w:tcPr>
            <w:tcW w:w="1247" w:type="dxa"/>
            <w:noWrap w:val="0"/>
            <w:tcMar>
              <w:left w:w="28" w:type="dxa"/>
              <w:right w:w="28" w:type="dxa"/>
            </w:tcMar>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t>变化量</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黑体" w:cs="Times New Roman"/>
                <w:snapToGrid w:val="0"/>
                <w:color w:val="auto"/>
                <w:spacing w:val="-6"/>
                <w:kern w:val="21"/>
                <w:sz w:val="24"/>
                <w:szCs w:val="24"/>
              </w:rPr>
            </w:pPr>
            <w:r>
              <w:rPr>
                <w:rFonts w:hint="default" w:ascii="Times New Roman" w:hAnsi="Times New Roman" w:eastAsia="黑体" w:cs="Times New Roman"/>
                <w:snapToGrid w:val="0"/>
                <w:color w:val="auto"/>
                <w:spacing w:val="-6"/>
                <w:kern w:val="21"/>
                <w:sz w:val="24"/>
                <w:szCs w:val="24"/>
              </w:rPr>
              <w:fldChar w:fldCharType="begin"/>
            </w:r>
            <w:r>
              <w:rPr>
                <w:rFonts w:hint="default" w:ascii="Times New Roman" w:hAnsi="Times New Roman" w:eastAsia="黑体" w:cs="Times New Roman"/>
                <w:snapToGrid w:val="0"/>
                <w:color w:val="auto"/>
                <w:spacing w:val="-6"/>
                <w:kern w:val="21"/>
                <w:sz w:val="24"/>
                <w:szCs w:val="24"/>
              </w:rPr>
              <w:instrText xml:space="preserve"> = 7 \* GB3 \* MERGEFORMAT </w:instrText>
            </w:r>
            <w:r>
              <w:rPr>
                <w:rFonts w:hint="default" w:ascii="Times New Roman" w:hAnsi="Times New Roman" w:eastAsia="黑体" w:cs="Times New Roman"/>
                <w:snapToGrid w:val="0"/>
                <w:color w:val="auto"/>
                <w:spacing w:val="-6"/>
                <w:kern w:val="21"/>
                <w:sz w:val="24"/>
                <w:szCs w:val="24"/>
              </w:rPr>
              <w:fldChar w:fldCharType="separate"/>
            </w:r>
            <w:r>
              <w:rPr>
                <w:rFonts w:hint="default" w:ascii="Times New Roman" w:hAnsi="Times New Roman" w:eastAsia="黑体" w:cs="Times New Roman"/>
                <w:color w:val="auto"/>
                <w:kern w:val="2"/>
                <w:sz w:val="24"/>
                <w:szCs w:val="24"/>
              </w:rPr>
              <w:t>⑦</w:t>
            </w:r>
            <w:r>
              <w:rPr>
                <w:rFonts w:hint="default" w:ascii="Times New Roman" w:hAnsi="Times New Roman" w:eastAsia="黑体" w:cs="Times New Roman"/>
                <w:snapToGrid w:val="0"/>
                <w:color w:val="auto"/>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废气</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cs="Times New Roman"/>
                <w:sz w:val="24"/>
                <w:szCs w:val="24"/>
                <w:lang w:val="en-US" w:eastAsia="zh-CN"/>
              </w:rPr>
            </w:pPr>
            <w:r>
              <w:rPr>
                <w:rFonts w:hint="eastAsia" w:ascii="Times New Roman" w:cs="Times New Roman"/>
                <w:sz w:val="24"/>
                <w:szCs w:val="24"/>
                <w:lang w:val="en-US" w:eastAsia="zh-CN"/>
              </w:rPr>
              <w:t>VOCs</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0.236</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0.236</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0.0624</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0.2098</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0.0886</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-0.1474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废水</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COD</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0.1071</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0.1071</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0.0536</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0.1607</w:t>
            </w:r>
          </w:p>
        </w:tc>
        <w:tc>
          <w:tcPr>
            <w:tcW w:w="1247"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+0.0536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氨氮</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0.0054</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0.0054</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0.0027</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0.0081</w:t>
            </w:r>
          </w:p>
        </w:tc>
        <w:tc>
          <w:tcPr>
            <w:tcW w:w="1247"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总磷</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0.0011</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0.0011</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0.0005</w:t>
            </w:r>
          </w:p>
        </w:tc>
        <w:tc>
          <w:tcPr>
            <w:tcW w:w="122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669"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0.0016</w:t>
            </w:r>
          </w:p>
        </w:tc>
        <w:tc>
          <w:tcPr>
            <w:tcW w:w="1247"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+0.0005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一般工业</w:t>
            </w:r>
          </w:p>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固体废物</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val="en-US" w:eastAsia="zh-CN"/>
              </w:rPr>
            </w:pPr>
            <w:r>
              <w:rPr>
                <w:rFonts w:hint="eastAsia" w:ascii="Times New Roman" w:cs="Times New Roman"/>
                <w:sz w:val="24"/>
                <w:szCs w:val="24"/>
                <w:lang w:eastAsia="zh-CN"/>
              </w:rPr>
              <w:t>边角料</w:t>
            </w:r>
          </w:p>
        </w:tc>
        <w:tc>
          <w:tcPr>
            <w:tcW w:w="1701" w:type="dxa"/>
            <w:noWrap w:val="0"/>
            <w:vAlign w:val="center"/>
          </w:tcPr>
          <w:p>
            <w:pPr>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rPr>
              <w:t>30</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cs="Times New Roman"/>
                <w:snapToGrid w:val="0"/>
                <w:color w:val="auto"/>
                <w:kern w:val="21"/>
                <w:sz w:val="24"/>
                <w:szCs w:val="24"/>
                <w:lang w:val="en-US" w:eastAsia="zh-CN"/>
              </w:rPr>
              <w:t>30</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15</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45</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w:t>
            </w:r>
            <w:r>
              <w:rPr>
                <w:rFonts w:hint="eastAsia" w:ascii="Times New Roman" w:cs="Times New Roman"/>
                <w:snapToGrid w:val="0"/>
                <w:color w:val="auto"/>
                <w:kern w:val="21"/>
                <w:sz w:val="24"/>
                <w:szCs w:val="24"/>
                <w:lang w:val="en-US" w:eastAsia="zh-CN" w:bidi="ar-SA"/>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z w:val="24"/>
                <w:szCs w:val="24"/>
                <w:lang w:eastAsia="zh-CN"/>
              </w:rPr>
            </w:pPr>
            <w:r>
              <w:rPr>
                <w:rFonts w:hint="eastAsia" w:cs="Times New Roman"/>
                <w:sz w:val="24"/>
                <w:szCs w:val="24"/>
                <w:lang w:eastAsia="zh-CN"/>
              </w:rPr>
              <w:t>原料袋、包装桶</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3</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3</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bidi="ar-SA"/>
              </w:rPr>
              <w:t>1</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4</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Times New Roman" w:hAnsi="Times New Roman" w:eastAsia="宋体" w:cs="Times New Roman"/>
                <w:sz w:val="24"/>
                <w:szCs w:val="24"/>
                <w:lang w:eastAsia="zh-CN"/>
              </w:rPr>
            </w:pPr>
            <w:r>
              <w:rPr>
                <w:rFonts w:hint="eastAsia" w:cs="Times New Roman"/>
                <w:sz w:val="24"/>
                <w:szCs w:val="24"/>
                <w:lang w:eastAsia="zh-CN"/>
              </w:rPr>
              <w:t>污泥</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90</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90</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90</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cs="Times New Roman"/>
                <w:sz w:val="24"/>
                <w:szCs w:val="24"/>
                <w:lang w:val="en-US" w:eastAsia="zh-CN"/>
              </w:rPr>
            </w:pPr>
            <w:r>
              <w:rPr>
                <w:rFonts w:hint="eastAsia" w:cs="Times New Roman"/>
                <w:sz w:val="24"/>
                <w:szCs w:val="24"/>
                <w:lang w:val="en-US" w:eastAsia="zh-CN"/>
              </w:rPr>
              <w:t>沉泥</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40</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40</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宋体" w:hAnsi="Times New Roman" w:eastAsia="宋体" w:cs="Times New Roman"/>
                <w:sz w:val="24"/>
                <w:szCs w:val="24"/>
                <w:lang w:val="en-US" w:eastAsia="zh-CN"/>
              </w:rPr>
            </w:pPr>
            <w:r>
              <w:rPr>
                <w:rFonts w:hint="eastAsia" w:ascii="宋体" w:hAnsi="Times New Roman" w:eastAsia="宋体" w:cs="Times New Roman"/>
                <w:sz w:val="24"/>
                <w:szCs w:val="24"/>
                <w:lang w:val="en-US" w:eastAsia="zh-CN"/>
              </w:rPr>
              <w:t>生活垃圾</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7.5</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7.5</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cs="Times New Roman"/>
                <w:snapToGrid w:val="0"/>
                <w:color w:val="auto"/>
                <w:kern w:val="21"/>
                <w:sz w:val="24"/>
                <w:szCs w:val="24"/>
                <w:lang w:val="en-US" w:eastAsia="zh-CN"/>
              </w:rPr>
            </w:pPr>
            <w:r>
              <w:rPr>
                <w:rFonts w:hint="eastAsia"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7.5</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ascii="宋体" w:hAnsi="Times New Roman" w:eastAsia="宋体" w:cs="Times New Roman"/>
                <w:sz w:val="24"/>
                <w:szCs w:val="24"/>
                <w:lang w:val="en-US" w:eastAsia="zh-CN"/>
              </w:rPr>
            </w:pPr>
            <w:r>
              <w:rPr>
                <w:rFonts w:hint="eastAsia" w:ascii="宋体" w:hAnsi="Times New Roman" w:eastAsia="宋体" w:cs="Times New Roman"/>
                <w:sz w:val="24"/>
                <w:szCs w:val="24"/>
                <w:lang w:val="en-US" w:eastAsia="zh-CN"/>
              </w:rPr>
              <w:t>废催化剂</w:t>
            </w:r>
          </w:p>
        </w:tc>
        <w:tc>
          <w:tcPr>
            <w:tcW w:w="1701"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276" w:type="dxa"/>
            <w:noWrap w:val="0"/>
            <w:vAlign w:val="center"/>
          </w:tcPr>
          <w:p>
            <w:pPr>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701"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0.2m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/3a</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0.2m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/3a</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+0.2m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restart"/>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r>
              <w:rPr>
                <w:rFonts w:hint="default" w:ascii="Times New Roman" w:hAnsi="Times New Roman" w:eastAsia="宋体" w:cs="Times New Roman"/>
                <w:snapToGrid w:val="0"/>
                <w:color w:val="auto"/>
                <w:kern w:val="21"/>
                <w:sz w:val="24"/>
                <w:szCs w:val="24"/>
              </w:rPr>
              <w:t>危险废物</w:t>
            </w: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sz w:val="24"/>
                <w:szCs w:val="24"/>
                <w:lang w:val="en-US" w:eastAsia="zh-CN"/>
              </w:rPr>
              <w:t>废灯管和废催化板</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eastAsia" w:ascii="Times New Roman" w:cs="Times New Roman"/>
                <w:snapToGrid w:val="0"/>
                <w:color w:val="auto"/>
                <w:kern w:val="21"/>
                <w:sz w:val="24"/>
                <w:szCs w:val="24"/>
                <w:lang w:val="en-US" w:eastAsia="zh-CN" w:bidi="ar-SA"/>
              </w:rPr>
              <w:t>/</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eastAsia" w:ascii="Times New Roman" w:cs="Times New Roman"/>
                <w:snapToGrid w:val="0"/>
                <w:color w:val="auto"/>
                <w:kern w:val="21"/>
                <w:sz w:val="24"/>
                <w:szCs w:val="24"/>
                <w:lang w:val="en-US" w:eastAsia="zh-CN" w:bidi="ar-SA"/>
              </w:rPr>
              <w:t>/</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bidi="ar-SA"/>
              </w:rPr>
              <w:t>-</w:t>
            </w:r>
            <w:r>
              <w:rPr>
                <w:rFonts w:hint="default" w:ascii="Times New Roman" w:hAnsi="Times New Roman" w:cs="Times New Roman"/>
                <w:snapToGrid w:val="0"/>
                <w:color w:val="auto"/>
                <w:kern w:val="21"/>
                <w:sz w:val="24"/>
                <w:szCs w:val="24"/>
                <w:lang w:val="en-US" w:eastAsia="zh-CN"/>
              </w:rPr>
              <w:t>0.</w:t>
            </w:r>
            <w:r>
              <w:rPr>
                <w:rFonts w:hint="eastAsia" w:ascii="Times New Roman" w:cs="Times New Roman"/>
                <w:snapToGrid w:val="0"/>
                <w:color w:val="auto"/>
                <w:kern w:val="21"/>
                <w:sz w:val="24"/>
                <w:szCs w:val="24"/>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72" w:type="dxa"/>
            <w:vMerge w:val="continue"/>
            <w:noWrap w:val="0"/>
            <w:vAlign w:val="center"/>
          </w:tcPr>
          <w:p>
            <w:pPr>
              <w:pStyle w:val="31"/>
              <w:keepNext w:val="0"/>
              <w:keepLines w:val="0"/>
              <w:suppressLineNumbers w:val="0"/>
              <w:spacing w:before="0" w:beforeLines="0" w:beforeAutospacing="0" w:after="0" w:afterLines="0" w:afterAutospacing="0" w:line="240" w:lineRule="auto"/>
              <w:ind w:left="0" w:right="0"/>
              <w:rPr>
                <w:rFonts w:hint="default" w:ascii="Times New Roman" w:hAnsi="Times New Roman" w:eastAsia="宋体" w:cs="Times New Roman"/>
                <w:snapToGrid w:val="0"/>
                <w:color w:val="auto"/>
                <w:kern w:val="21"/>
                <w:sz w:val="24"/>
                <w:szCs w:val="24"/>
              </w:rPr>
            </w:pPr>
          </w:p>
        </w:tc>
        <w:tc>
          <w:tcPr>
            <w:tcW w:w="2154"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eastAsia" w:cs="Times New Roman"/>
                <w:sz w:val="24"/>
                <w:szCs w:val="24"/>
                <w:lang w:eastAsia="zh-CN"/>
              </w:rPr>
            </w:pPr>
            <w:r>
              <w:rPr>
                <w:rFonts w:hint="eastAsia" w:cs="Times New Roman"/>
                <w:sz w:val="24"/>
                <w:szCs w:val="24"/>
                <w:lang w:eastAsia="zh-CN"/>
              </w:rPr>
              <w:t>废活性炭</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27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701"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55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2.75t/2a</w:t>
            </w:r>
          </w:p>
        </w:tc>
        <w:tc>
          <w:tcPr>
            <w:tcW w:w="1226" w:type="dxa"/>
            <w:noWrap w:val="0"/>
            <w:vAlign w:val="center"/>
          </w:tcPr>
          <w:p>
            <w:pPr>
              <w:pStyle w:val="3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cs="Times New Roman"/>
                <w:snapToGrid w:val="0"/>
                <w:color w:val="auto"/>
                <w:kern w:val="21"/>
                <w:sz w:val="24"/>
                <w:szCs w:val="24"/>
                <w:lang w:val="en-US" w:eastAsia="zh-CN"/>
              </w:rPr>
            </w:pPr>
            <w:r>
              <w:rPr>
                <w:rFonts w:hint="default" w:ascii="Times New Roman" w:hAnsi="Times New Roman" w:cs="Times New Roman"/>
                <w:snapToGrid w:val="0"/>
                <w:color w:val="auto"/>
                <w:kern w:val="21"/>
                <w:sz w:val="24"/>
                <w:szCs w:val="24"/>
                <w:lang w:val="en-US" w:eastAsia="zh-CN"/>
              </w:rPr>
              <w:t>/</w:t>
            </w:r>
          </w:p>
        </w:tc>
        <w:tc>
          <w:tcPr>
            <w:tcW w:w="1669"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color w:val="auto"/>
                <w:sz w:val="24"/>
                <w:szCs w:val="24"/>
                <w:highlight w:val="none"/>
                <w:lang w:val="en-US" w:eastAsia="zh-CN"/>
              </w:rPr>
              <w:t>2.75t/2a</w:t>
            </w:r>
          </w:p>
        </w:tc>
        <w:tc>
          <w:tcPr>
            <w:tcW w:w="1247" w:type="dxa"/>
            <w:noWrap w:val="0"/>
            <w:vAlign w:val="center"/>
          </w:tcPr>
          <w:p>
            <w:pPr>
              <w:pStyle w:val="3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cs="Times New Roman"/>
                <w:snapToGrid w:val="0"/>
                <w:color w:val="auto"/>
                <w:kern w:val="21"/>
                <w:sz w:val="24"/>
                <w:szCs w:val="24"/>
                <w:lang w:val="en-US" w:eastAsia="zh-CN" w:bidi="ar-SA"/>
              </w:rPr>
              <w:t>+</w:t>
            </w:r>
            <w:r>
              <w:rPr>
                <w:rFonts w:hint="default" w:ascii="Times New Roman" w:hAnsi="Times New Roman" w:cs="Times New Roman"/>
                <w:color w:val="auto"/>
                <w:sz w:val="24"/>
                <w:szCs w:val="24"/>
                <w:highlight w:val="none"/>
                <w:lang w:val="en-US" w:eastAsia="zh-CN"/>
              </w:rPr>
              <w:t>2.75t/2a</w:t>
            </w:r>
          </w:p>
        </w:tc>
      </w:tr>
    </w:tbl>
    <w:p>
      <w:pPr>
        <w:pStyle w:val="31"/>
        <w:spacing w:before="192" w:beforeLines="80" w:after="24"/>
        <w:jc w:val="left"/>
        <w:rPr>
          <w:rFonts w:hint="default" w:hAnsi="宋体" w:eastAsia="宋体" w:cs="Times New Roman"/>
          <w:snapToGrid w:val="0"/>
          <w:color w:val="auto"/>
          <w:spacing w:val="-6"/>
          <w:kern w:val="21"/>
          <w:szCs w:val="21"/>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Ansi="宋体" w:eastAsia="宋体" w:cs="Times New Roman"/>
          <w:snapToGrid w:val="0"/>
          <w:color w:val="auto"/>
          <w:kern w:val="21"/>
          <w:szCs w:val="21"/>
        </w:rPr>
        <w:t>注：</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6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⑥</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1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①</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3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③</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4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④</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5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⑤</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7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⑦</w:t>
      </w:r>
      <w:r>
        <w:rPr>
          <w:rFonts w:hAnsi="宋体" w:eastAsia="宋体" w:cs="Times New Roman"/>
          <w:snapToGrid w:val="0"/>
          <w:color w:val="auto"/>
          <w:spacing w:val="-6"/>
          <w:kern w:val="21"/>
          <w:szCs w:val="21"/>
        </w:rPr>
        <w:fldChar w:fldCharType="end"/>
      </w:r>
      <w:r>
        <w:rPr>
          <w:rFonts w:hAnsi="宋体" w:eastAsia="宋体" w:cs="Times New Roman"/>
          <w:snapToGrid w:val="0"/>
          <w:color w:val="auto"/>
          <w:spacing w:val="-6"/>
          <w:kern w:val="21"/>
          <w:szCs w:val="21"/>
        </w:rPr>
        <w:t>=</w:t>
      </w:r>
      <w:r>
        <w:rPr>
          <w:rFonts w:hAnsi="宋体" w:eastAsia="宋体" w:cs="Times New Roman"/>
          <w:snapToGrid w:val="0"/>
          <w:color w:val="auto"/>
          <w:spacing w:val="-16"/>
          <w:kern w:val="21"/>
          <w:szCs w:val="21"/>
        </w:rPr>
        <w:fldChar w:fldCharType="begin"/>
      </w:r>
      <w:r>
        <w:rPr>
          <w:rFonts w:hAnsi="宋体" w:eastAsia="宋体" w:cs="Times New Roman"/>
          <w:snapToGrid w:val="0"/>
          <w:color w:val="auto"/>
          <w:spacing w:val="-16"/>
          <w:kern w:val="21"/>
          <w:szCs w:val="21"/>
        </w:rPr>
        <w:instrText xml:space="preserve"> = 6 \* GB3 \* MERGEFORMAT </w:instrText>
      </w:r>
      <w:r>
        <w:rPr>
          <w:rFonts w:hAnsi="宋体" w:eastAsia="宋体" w:cs="Times New Roman"/>
          <w:snapToGrid w:val="0"/>
          <w:color w:val="auto"/>
          <w:spacing w:val="-16"/>
          <w:kern w:val="21"/>
          <w:szCs w:val="21"/>
        </w:rPr>
        <w:fldChar w:fldCharType="separate"/>
      </w:r>
      <w:r>
        <w:rPr>
          <w:rFonts w:hint="eastAsia" w:hAnsi="宋体" w:eastAsia="宋体" w:cs="Times New Roman"/>
          <w:color w:val="auto"/>
          <w:szCs w:val="21"/>
        </w:rPr>
        <w:t>⑥</w:t>
      </w:r>
      <w:r>
        <w:rPr>
          <w:rFonts w:hAnsi="宋体" w:eastAsia="宋体" w:cs="Times New Roman"/>
          <w:snapToGrid w:val="0"/>
          <w:color w:val="auto"/>
          <w:spacing w:val="-16"/>
          <w:kern w:val="21"/>
          <w:szCs w:val="21"/>
        </w:rPr>
        <w:fldChar w:fldCharType="end"/>
      </w:r>
      <w:r>
        <w:rPr>
          <w:rFonts w:hAnsi="宋体" w:eastAsia="宋体" w:cs="Times New Roman"/>
          <w:snapToGrid w:val="0"/>
          <w:color w:val="auto"/>
          <w:spacing w:val="-16"/>
          <w:kern w:val="21"/>
          <w:szCs w:val="21"/>
        </w:rPr>
        <w:t>-</w:t>
      </w:r>
      <w:r>
        <w:rPr>
          <w:rFonts w:hAnsi="宋体" w:eastAsia="宋体" w:cs="Times New Roman"/>
          <w:snapToGrid w:val="0"/>
          <w:color w:val="auto"/>
          <w:spacing w:val="-6"/>
          <w:kern w:val="21"/>
          <w:szCs w:val="21"/>
        </w:rPr>
        <w:fldChar w:fldCharType="begin"/>
      </w:r>
      <w:r>
        <w:rPr>
          <w:rFonts w:hAnsi="宋体" w:eastAsia="宋体" w:cs="Times New Roman"/>
          <w:snapToGrid w:val="0"/>
          <w:color w:val="auto"/>
          <w:spacing w:val="-6"/>
          <w:kern w:val="21"/>
          <w:szCs w:val="21"/>
        </w:rPr>
        <w:instrText xml:space="preserve"> = 1 \* GB3 \* MERGEFORMAT </w:instrText>
      </w:r>
      <w:r>
        <w:rPr>
          <w:rFonts w:hAnsi="宋体" w:eastAsia="宋体" w:cs="Times New Roman"/>
          <w:snapToGrid w:val="0"/>
          <w:color w:val="auto"/>
          <w:spacing w:val="-6"/>
          <w:kern w:val="21"/>
          <w:szCs w:val="21"/>
        </w:rPr>
        <w:fldChar w:fldCharType="separate"/>
      </w:r>
      <w:r>
        <w:rPr>
          <w:rFonts w:hint="eastAsia" w:hAnsi="宋体" w:eastAsia="宋体" w:cs="Times New Roman"/>
          <w:color w:val="auto"/>
          <w:szCs w:val="21"/>
        </w:rPr>
        <w:t>①</w:t>
      </w:r>
      <w:r>
        <w:rPr>
          <w:rFonts w:hAnsi="宋体" w:eastAsia="宋体" w:cs="Times New Roman"/>
          <w:snapToGrid w:val="0"/>
          <w:color w:val="auto"/>
          <w:spacing w:val="-6"/>
          <w:kern w:val="21"/>
          <w:szCs w:val="21"/>
        </w:rPr>
        <w:fldChar w:fldCharType="end"/>
      </w:r>
      <w:r>
        <w:rPr>
          <w:rFonts w:hint="eastAsia" w:hAnsi="宋体" w:cs="Times New Roman"/>
          <w:snapToGrid w:val="0"/>
          <w:color w:val="auto"/>
          <w:spacing w:val="-6"/>
          <w:kern w:val="21"/>
          <w:szCs w:val="21"/>
          <w:lang w:val="en-US" w:eastAsia="zh-CN"/>
        </w:rPr>
        <w:t xml:space="preserve">  </w:t>
      </w:r>
    </w:p>
    <w:p>
      <w:r>
        <w:rPr>
          <w:sz w:val="21"/>
        </w:rPr>
        <mc:AlternateContent>
          <mc:Choice Requires="wpg">
            <w:drawing>
              <wp:anchor distT="0" distB="0" distL="114300" distR="114300" simplePos="0" relativeHeight="251662336" behindDoc="0" locked="0" layoutInCell="1" allowOverlap="1">
                <wp:simplePos x="0" y="0"/>
                <wp:positionH relativeFrom="column">
                  <wp:posOffset>1717040</wp:posOffset>
                </wp:positionH>
                <wp:positionV relativeFrom="paragraph">
                  <wp:posOffset>-887095</wp:posOffset>
                </wp:positionV>
                <wp:extent cx="4004310" cy="6179185"/>
                <wp:effectExtent l="12700" t="0" r="2540" b="31115"/>
                <wp:wrapNone/>
                <wp:docPr id="21" name="组合 21"/>
                <wp:cNvGraphicFramePr/>
                <a:graphic xmlns:a="http://schemas.openxmlformats.org/drawingml/2006/main">
                  <a:graphicData uri="http://schemas.microsoft.com/office/word/2010/wordprocessingGroup">
                    <wpg:wgp>
                      <wpg:cNvGrpSpPr/>
                      <wpg:grpSpPr>
                        <a:xfrm>
                          <a:off x="0" y="0"/>
                          <a:ext cx="4004310" cy="6179185"/>
                          <a:chOff x="10002" y="1122279"/>
                          <a:chExt cx="6306" cy="9731"/>
                        </a:xfrm>
                      </wpg:grpSpPr>
                      <wps:wsp>
                        <wps:cNvPr id="16" name="流程图: 摘录 16"/>
                        <wps:cNvSpPr/>
                        <wps:spPr>
                          <a:xfrm>
                            <a:off x="10002" y="1131876"/>
                            <a:ext cx="120" cy="135"/>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wps:wsp>
                        <wps:cNvPr id="17" name="矩形标注 17"/>
                        <wps:cNvSpPr/>
                        <wps:spPr>
                          <a:xfrm>
                            <a:off x="10132" y="1131237"/>
                            <a:ext cx="1127" cy="438"/>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pic:pic xmlns:pic="http://schemas.openxmlformats.org/drawingml/2006/picture">
                        <pic:nvPicPr>
                          <pic:cNvPr id="19" name="图片 38" descr="风玫瑰"/>
                          <pic:cNvPicPr>
                            <a:picLocks noChangeAspect="1"/>
                          </pic:cNvPicPr>
                        </pic:nvPicPr>
                        <pic:blipFill>
                          <a:blip r:embed="rId44"/>
                          <a:stretch>
                            <a:fillRect/>
                          </a:stretch>
                        </pic:blipFill>
                        <pic:spPr>
                          <a:xfrm>
                            <a:off x="15444" y="1122279"/>
                            <a:ext cx="864" cy="1070"/>
                          </a:xfrm>
                          <a:prstGeom prst="rect">
                            <a:avLst/>
                          </a:prstGeom>
                          <a:noFill/>
                          <a:ln>
                            <a:noFill/>
                          </a:ln>
                        </pic:spPr>
                      </pic:pic>
                    </wpg:wgp>
                  </a:graphicData>
                </a:graphic>
              </wp:anchor>
            </w:drawing>
          </mc:Choice>
          <mc:Fallback>
            <w:pict>
              <v:group id="_x0000_s1026" o:spid="_x0000_s1026" o:spt="203" style="position:absolute;left:0pt;margin-left:135.2pt;margin-top:-69.85pt;height:486.55pt;width:315.3pt;z-index:251662336;mso-width-relative:page;mso-height-relative:page;" coordorigin="10002,1122279" coordsize="6306,9731" o:gfxdata="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">
                <o:lock v:ext="edit" aspectratio="f"/>
                <v:shape id="_x0000_s1026" o:spid="_x0000_s1026" o:spt="127" type="#_x0000_t127" style="position:absolute;left:10002;top:1131876;height:135;width:120;v-text-anchor:middle;" fillcolor="#FF0000" filled="t" stroked="t" coordsize="21600,21600" o:gfxdata="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qPwugAAANsA&#10;AAAPAAAAAAAAAAEAIAAAACIAAABkcnMvZG93bnJldi54bWxQSwECFAAUAAAACACHTuJAMy8FnjsA&#10;AAA5AAAAEAAAAAAAAAABACAAAAAJAQAAZHJzL3NoYXBleG1sLnhtbFBLBQYAAAAABgAGAFsBAACz&#10;AwAAAAA=&#10;">
                  <v:fill on="t" focussize="0,0"/>
                  <v:stroke weight="2pt" color="#FF0000" joinstyle="round"/>
                  <v:imagedata o:title=""/>
                  <o:lock v:ext="edit" aspectratio="f"/>
                  <v:textbox>
                    <w:txbxContent>
                      <w:p>
                        <w:pPr>
                          <w:jc w:val="center"/>
                        </w:pPr>
                      </w:p>
                    </w:txbxContent>
                  </v:textbox>
                </v:shape>
                <v:shape id="_x0000_s1026" o:spid="_x0000_s1026" o:spt="61" type="#_x0000_t61" style="position:absolute;left:10132;top:1131237;height:438;width:1127;v-text-anchor:middle;" fillcolor="#FFFFFF" filled="t" stroked="t" coordsize="21600,21600" o:gfxdata="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NmKougAAANsA&#10;AAAPAAAAAAAAAAEAIAAAACIAAABkcnMvZG93bnJldi54bWxQSwECFAAUAAAACACHTuJAMy8FnjsA&#10;AAA5AAAAEAAAAAAAAAABACAAAAAJAQAAZHJzL3NoYXBleG1sLnhtbFBLBQYAAAAABgAGAFsBAACz&#10;Aw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v:shape id="图片 38" o:spid="_x0000_s1026" o:spt="75" alt="风玫瑰" type="#_x0000_t75" style="position:absolute;left:15444;top:1122279;height:1070;width:864;" filled="f" o:preferrelative="t" stroked="f" coordsize="21600,21600" o:gfxdata="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8KBeugAAANsA&#10;AAAPAAAAAAAAAAEAIAAAACIAAABkcnMvZG93bnJldi54bWxQSwECFAAUAAAACACHTuJAMy8FnjsA&#10;AAA5AAAAEAAAAAAAAAABACAAAAAJAQAAZHJzL3NoYXBleG1sLnhtbFBLBQYAAAAABgAGAFsBAACz&#10;AwAAAAA=&#10;">
                  <v:fill on="f" focussize="0,0"/>
                  <v:stroke on="f"/>
                  <v:imagedata r:id="rId44" o:title=""/>
                  <o:lock v:ext="edit" aspectratio="t"/>
                </v:shape>
              </v:group>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-374015</wp:posOffset>
            </wp:positionH>
            <wp:positionV relativeFrom="paragraph">
              <wp:posOffset>8255</wp:posOffset>
            </wp:positionV>
            <wp:extent cx="5868670" cy="8191500"/>
            <wp:effectExtent l="0" t="0" r="17780" b="0"/>
            <wp:wrapSquare wrapText="bothSides"/>
            <wp:docPr id="15"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图片1"/>
                    <pic:cNvPicPr>
                      <a:picLocks noChangeAspect="1"/>
                    </pic:cNvPicPr>
                  </pic:nvPicPr>
                  <pic:blipFill>
                    <a:blip r:embed="rId45"/>
                    <a:stretch>
                      <a:fillRect/>
                    </a:stretch>
                  </pic:blipFill>
                  <pic:spPr>
                    <a:xfrm>
                      <a:off x="0" y="0"/>
                      <a:ext cx="5868670" cy="8191500"/>
                    </a:xfrm>
                    <a:prstGeom prst="rect">
                      <a:avLst/>
                    </a:prstGeom>
                    <a:noFill/>
                    <a:ln>
                      <a:noFill/>
                    </a:ln>
                  </pic:spPr>
                </pic:pic>
              </a:graphicData>
            </a:graphic>
          </wp:anchor>
        </w:drawing>
      </w:r>
    </w:p>
    <w:p>
      <w:pPr>
        <w:pStyle w:val="3"/>
        <w:jc w:val="cente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1 建设项目位置图</w:t>
      </w:r>
    </w:p>
    <w:p>
      <w:pPr>
        <w:rPr>
          <w:rFonts w:hint="eastAsia" w:ascii="宋体" w:cs="宋体" w:hAnsiTheme="minorHAnsi" w:eastAsiaTheme="minorEastAsia"/>
          <w:b/>
          <w:bCs/>
          <w:kern w:val="0"/>
          <w:sz w:val="28"/>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ascii="宋体" w:cs="宋体" w:hAnsiTheme="minorHAnsi" w:eastAsiaTheme="minorEastAsia"/>
          <w:b/>
          <w:bCs/>
          <w:kern w:val="0"/>
          <w:sz w:val="28"/>
          <w:szCs w:val="28"/>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Calibri" w:hAnsi="Calibri"/>
        </w:rPr>
        <mc:AlternateContent>
          <mc:Choice Requires="wps">
            <w:drawing>
              <wp:anchor distT="0" distB="0" distL="114300" distR="114300" simplePos="0" relativeHeight="251672576" behindDoc="0" locked="0" layoutInCell="1" allowOverlap="1">
                <wp:simplePos x="0" y="0"/>
                <wp:positionH relativeFrom="column">
                  <wp:posOffset>6114415</wp:posOffset>
                </wp:positionH>
                <wp:positionV relativeFrom="paragraph">
                  <wp:posOffset>371475</wp:posOffset>
                </wp:positionV>
                <wp:extent cx="768350" cy="358140"/>
                <wp:effectExtent l="282575" t="6350" r="15875" b="130810"/>
                <wp:wrapNone/>
                <wp:docPr id="59" name="圆角矩形标注 59"/>
                <wp:cNvGraphicFramePr/>
                <a:graphic xmlns:a="http://schemas.openxmlformats.org/drawingml/2006/main">
                  <a:graphicData uri="http://schemas.microsoft.com/office/word/2010/wordprocessingShape">
                    <wps:wsp>
                      <wps:cNvSpPr/>
                      <wps:spPr>
                        <a:xfrm>
                          <a:off x="0" y="0"/>
                          <a:ext cx="768350" cy="358140"/>
                        </a:xfrm>
                        <a:prstGeom prst="wedgeRoundRectCallout">
                          <a:avLst>
                            <a:gd name="adj1" fmla="val -81487"/>
                            <a:gd name="adj2" fmla="val 73936"/>
                            <a:gd name="adj3" fmla="val 16667"/>
                          </a:avLst>
                        </a:prstGeom>
                        <a:solidFill>
                          <a:schemeClr val="bg1"/>
                        </a:solidFill>
                        <a:ln w="12700" cap="flat" cmpd="sng">
                          <a:solidFill>
                            <a:srgbClr val="7030A0"/>
                          </a:solidFill>
                          <a:prstDash val="solid"/>
                          <a:miter/>
                          <a:headEnd type="none" w="med" len="med"/>
                          <a:tailEnd type="none" w="med" len="med"/>
                        </a:ln>
                      </wps:spPr>
                      <wps:txbx>
                        <w:txbxContent>
                          <w:p>
                            <w:pPr>
                              <w:jc w:val="center"/>
                              <w:rPr>
                                <w:b/>
                                <w:bCs/>
                                <w:color w:val="FF0000"/>
                                <w:sz w:val="24"/>
                                <w:szCs w:val="32"/>
                              </w:rPr>
                            </w:pPr>
                            <w:r>
                              <w:rPr>
                                <w:rFonts w:hint="eastAsia"/>
                                <w:b/>
                                <w:bCs/>
                                <w:color w:val="FF0000"/>
                                <w:sz w:val="24"/>
                                <w:szCs w:val="32"/>
                              </w:rPr>
                              <w:t>本项目</w:t>
                            </w:r>
                          </w:p>
                        </w:txbxContent>
                      </wps:txbx>
                      <wps:bodyPr anchor="ctr" anchorCtr="0" upright="1"/>
                    </wps:wsp>
                  </a:graphicData>
                </a:graphic>
              </wp:anchor>
            </w:drawing>
          </mc:Choice>
          <mc:Fallback>
            <w:pict>
              <v:shape id="_x0000_s1026" o:spid="_x0000_s1026" o:spt="62" type="#_x0000_t62" style="position:absolute;left:0pt;margin-left:481.45pt;margin-top:29.25pt;height:28.2pt;width:60.5pt;z-index:251672576;v-text-anchor:middle;mso-width-relative:page;mso-height-relative:page;" fillcolor="#FFFFFF [3212]" filled="t" stroked="t" coordsize="21600,21600" o:gfxdata="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yV5JrWAAAACwEAAA8AAAAAAAAAAQAgAAAAIgAAAGRycy9kb3ducmV2LnhtbFBLAQIUABQA&#10;AAAIAIdO4kDoIhteZAIAANkEAAAOAAAAAAAAAAEAIAAAACUBAABkcnMvZTJvRG9jLnhtbFBLBQYA&#10;AAAABgAGAFkBAAD7BQAAAAA=&#10;" adj="-6801,26770,14400">
                <v:fill on="t" focussize="0,0"/>
                <v:stroke weight="1pt" color="#7030A0" joinstyle="miter"/>
                <v:imagedata o:title=""/>
                <o:lock v:ext="edit" aspectratio="f"/>
                <v:textbox>
                  <w:txbxContent>
                    <w:p>
                      <w:pPr>
                        <w:jc w:val="center"/>
                        <w:rPr>
                          <w:b/>
                          <w:bCs/>
                          <w:color w:val="FF0000"/>
                          <w:sz w:val="24"/>
                          <w:szCs w:val="32"/>
                        </w:rPr>
                      </w:pPr>
                      <w:r>
                        <w:rPr>
                          <w:rFonts w:hint="eastAsia"/>
                          <w:b/>
                          <w:bCs/>
                          <w:color w:val="FF0000"/>
                          <w:sz w:val="24"/>
                          <w:szCs w:val="32"/>
                        </w:rPr>
                        <w:t>本项目</w:t>
                      </w:r>
                    </w:p>
                  </w:txbxContent>
                </v:textbox>
              </v:shape>
            </w:pict>
          </mc:Fallback>
        </mc:AlternateContent>
      </w:r>
      <w:r>
        <w:rPr>
          <w:sz w:val="32"/>
        </w:rPr>
        <mc:AlternateContent>
          <mc:Choice Requires="wps">
            <w:drawing>
              <wp:anchor distT="0" distB="0" distL="114300" distR="114300" simplePos="0" relativeHeight="251673600" behindDoc="0" locked="0" layoutInCell="1" allowOverlap="1">
                <wp:simplePos x="0" y="0"/>
                <wp:positionH relativeFrom="column">
                  <wp:posOffset>5818505</wp:posOffset>
                </wp:positionH>
                <wp:positionV relativeFrom="paragraph">
                  <wp:posOffset>795020</wp:posOffset>
                </wp:positionV>
                <wp:extent cx="76200" cy="76200"/>
                <wp:effectExtent l="19050" t="17145" r="19050" b="40005"/>
                <wp:wrapNone/>
                <wp:docPr id="60" name="任意多边形 60"/>
                <wp:cNvGraphicFramePr/>
                <a:graphic xmlns:a="http://schemas.openxmlformats.org/drawingml/2006/main">
                  <a:graphicData uri="http://schemas.microsoft.com/office/word/2010/wordprocessingShape">
                    <wps:wsp>
                      <wps:cNvSpPr/>
                      <wps:spPr>
                        <a:xfrm flipH="1" flipV="1">
                          <a:off x="0" y="0"/>
                          <a:ext cx="76200" cy="76200"/>
                        </a:xfrm>
                        <a:custGeom>
                          <a:avLst/>
                          <a:gdLst>
                            <a:gd name="A1" fmla="val 0"/>
                            <a:gd name="A2" fmla="val 0"/>
                          </a:gdLst>
                          <a:ahLst/>
                          <a:cxnLst>
                            <a:cxn ang="16187392">
                              <a:pos x="457200" y="0"/>
                            </a:cxn>
                            <a:cxn ang="10747904">
                              <a:pos x="0" y="349268"/>
                            </a:cxn>
                            <a:cxn ang="5373952">
                              <a:pos x="174635" y="914397"/>
                            </a:cxn>
                            <a:cxn ang="5373952">
                              <a:pos x="739764" y="914397"/>
                            </a:cxn>
                            <a:cxn ang="0">
                              <a:pos x="914399" y="349268"/>
                            </a:cxn>
                          </a:cxnLst>
                          <a:pathLst>
                            <a:path w="914400" h="914400">
                              <a:moveTo>
                                <a:pt x="0" y="349268"/>
                              </a:moveTo>
                              <a:lnTo>
                                <a:pt x="349271" y="349271"/>
                              </a:lnTo>
                              <a:lnTo>
                                <a:pt x="457200" y="0"/>
                              </a:lnTo>
                              <a:lnTo>
                                <a:pt x="565128" y="349271"/>
                              </a:lnTo>
                              <a:lnTo>
                                <a:pt x="914399" y="349268"/>
                              </a:lnTo>
                              <a:lnTo>
                                <a:pt x="631831" y="565127"/>
                              </a:lnTo>
                              <a:lnTo>
                                <a:pt x="739764" y="914397"/>
                              </a:lnTo>
                              <a:lnTo>
                                <a:pt x="457200" y="698534"/>
                              </a:lnTo>
                              <a:lnTo>
                                <a:pt x="174635" y="914397"/>
                              </a:lnTo>
                              <a:lnTo>
                                <a:pt x="282568" y="565127"/>
                              </a:lnTo>
                              <a:close/>
                            </a:path>
                          </a:pathLst>
                        </a:custGeom>
                        <a:solidFill>
                          <a:srgbClr val="FF0000"/>
                        </a:solidFill>
                        <a:ln w="12700" cap="flat" cmpd="sng">
                          <a:solidFill>
                            <a:srgbClr val="41719C"/>
                          </a:solidFill>
                          <a:prstDash val="solid"/>
                          <a:miter/>
                          <a:headEnd type="none" w="med" len="med"/>
                          <a:tailEnd type="none" w="med" len="med"/>
                        </a:ln>
                      </wps:spPr>
                      <wps:bodyPr anchor="ctr" anchorCtr="0" upright="1"/>
                    </wps:wsp>
                  </a:graphicData>
                </a:graphic>
              </wp:anchor>
            </w:drawing>
          </mc:Choice>
          <mc:Fallback>
            <w:pict>
              <v:shape id="_x0000_s1026" o:spid="_x0000_s1026" o:spt="100" style="position:absolute;left:0pt;flip:x y;margin-left:458.15pt;margin-top:62.6pt;height:6pt;width:6pt;z-index:251673600;v-text-anchor:middle;mso-width-relative:page;mso-height-relative:page;" fillcolor="#FF0000" filled="t" stroked="t" coordsize="914400,914400" o:gfxdata="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dwK7CdcAAAALAQAADwAAAAAAAAAB&#10;ACAAAAAiAAAAZHJzL2Rvd25yZXYueG1sUEsBAhQAFAAAAAgAh07iQBdzz00uAwAA3wcAAA4AAAAA&#10;AAAAAQAgAAAAJgEAAGRycy9lMm9Eb2MueG1sUEsFBgAAAAAGAAYAWQEAAMYGAAAAAA==&#10;" path="m0,349268l349271,349271,457200,0,565128,349271,914399,349268,631831,565127,739764,914397,457200,698534,174635,914397,282568,565127xe">
                <v:path o:connectlocs="457200,0;0,349268;174635,914397;739764,914397;914399,349268" o:connectangles="247,164,82,82,0"/>
                <v:fill on="t" focussize="0,0"/>
                <v:stroke weight="1pt" color="#41719C" joinstyle="miter"/>
                <v:imagedata o:title=""/>
                <o:lock v:ext="edit" aspectratio="f"/>
              </v:shape>
            </w:pict>
          </mc:Fallback>
        </mc:AlternateContent>
      </w:r>
      <w:r>
        <w:drawing>
          <wp:anchor distT="0" distB="0" distL="114300" distR="114300" simplePos="0" relativeHeight="251671552" behindDoc="0" locked="0" layoutInCell="1" allowOverlap="1">
            <wp:simplePos x="0" y="0"/>
            <wp:positionH relativeFrom="column">
              <wp:posOffset>4927600</wp:posOffset>
            </wp:positionH>
            <wp:positionV relativeFrom="paragraph">
              <wp:posOffset>-188595</wp:posOffset>
            </wp:positionV>
            <wp:extent cx="2062480" cy="1892935"/>
            <wp:effectExtent l="9525" t="9525" r="23495" b="21590"/>
            <wp:wrapNone/>
            <wp:docPr id="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
                    <pic:cNvPicPr>
                      <a:picLocks noChangeAspect="1"/>
                    </pic:cNvPicPr>
                  </pic:nvPicPr>
                  <pic:blipFill>
                    <a:blip r:embed="rId46"/>
                    <a:stretch>
                      <a:fillRect/>
                    </a:stretch>
                  </pic:blipFill>
                  <pic:spPr>
                    <a:xfrm>
                      <a:off x="0" y="0"/>
                      <a:ext cx="2062480" cy="1892935"/>
                    </a:xfrm>
                    <a:prstGeom prst="rect">
                      <a:avLst/>
                    </a:prstGeom>
                    <a:noFill/>
                    <a:ln>
                      <a:solidFill>
                        <a:srgbClr val="FF0000"/>
                      </a:solidFill>
                    </a:ln>
                  </pic:spPr>
                </pic:pic>
              </a:graphicData>
            </a:graphic>
          </wp:anchor>
        </w:drawing>
      </w:r>
      <w:r>
        <w:drawing>
          <wp:anchor distT="0" distB="0" distL="114300" distR="114300" simplePos="0" relativeHeight="251679744" behindDoc="0" locked="0" layoutInCell="1" allowOverlap="1">
            <wp:simplePos x="0" y="0"/>
            <wp:positionH relativeFrom="column">
              <wp:posOffset>4368800</wp:posOffset>
            </wp:positionH>
            <wp:positionV relativeFrom="paragraph">
              <wp:posOffset>1892300</wp:posOffset>
            </wp:positionV>
            <wp:extent cx="4982845" cy="3609975"/>
            <wp:effectExtent l="0" t="0" r="8255" b="9525"/>
            <wp:wrapNone/>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47"/>
                    <a:stretch>
                      <a:fillRect/>
                    </a:stretch>
                  </pic:blipFill>
                  <pic:spPr>
                    <a:xfrm>
                      <a:off x="0" y="0"/>
                      <a:ext cx="4982845" cy="3609975"/>
                    </a:xfrm>
                    <a:prstGeom prst="rect">
                      <a:avLst/>
                    </a:prstGeom>
                    <a:noFill/>
                    <a:ln>
                      <a:noFill/>
                    </a:ln>
                  </pic:spPr>
                </pic:pic>
              </a:graphicData>
            </a:graphic>
          </wp:anchor>
        </w:drawing>
      </w:r>
      <w:r>
        <w:rPr>
          <w:rFonts w:hint="eastAsia"/>
          <w:b/>
          <w:bCs/>
          <w:sz w:val="28"/>
          <w:szCs w:val="28"/>
          <w:lang w:val="en-US" w:eastAsia="zh-CN"/>
        </w:rPr>
        <w:drawing>
          <wp:anchor distT="0" distB="0" distL="114300" distR="114300" simplePos="0" relativeHeight="251670528" behindDoc="1" locked="0" layoutInCell="1" allowOverlap="1">
            <wp:simplePos x="0" y="0"/>
            <wp:positionH relativeFrom="column">
              <wp:posOffset>4923155</wp:posOffset>
            </wp:positionH>
            <wp:positionV relativeFrom="paragraph">
              <wp:posOffset>-105410</wp:posOffset>
            </wp:positionV>
            <wp:extent cx="2619375" cy="1815465"/>
            <wp:effectExtent l="12700" t="12700" r="15875" b="19685"/>
            <wp:wrapNone/>
            <wp:docPr id="57" name="图片 57" descr="C:\Users\89362\Desktop\新乡县.png新乡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89362\Desktop\新乡县.png新乡县"/>
                    <pic:cNvPicPr>
                      <a:picLocks noChangeAspect="1"/>
                    </pic:cNvPicPr>
                  </pic:nvPicPr>
                  <pic:blipFill>
                    <a:blip r:embed="rId48"/>
                    <a:srcRect l="31814" t="21534" r="15087" b="39375"/>
                    <a:stretch>
                      <a:fillRect/>
                    </a:stretch>
                  </pic:blipFill>
                  <pic:spPr>
                    <a:xfrm>
                      <a:off x="0" y="0"/>
                      <a:ext cx="2619375" cy="1815465"/>
                    </a:xfrm>
                    <a:prstGeom prst="rect">
                      <a:avLst/>
                    </a:prstGeom>
                    <a:ln w="12700">
                      <a:solidFill>
                        <a:srgbClr val="FF0000"/>
                      </a:solidFill>
                    </a:ln>
                  </pic:spPr>
                </pic:pic>
              </a:graphicData>
            </a:graphic>
          </wp:anchor>
        </w:drawing>
      </w:r>
      <w:r>
        <w:rPr>
          <w:sz w:val="32"/>
        </w:rPr>
        <mc:AlternateContent>
          <mc:Choice Requires="wps">
            <w:drawing>
              <wp:anchor distT="0" distB="0" distL="114300" distR="114300" simplePos="0" relativeHeight="251675648" behindDoc="0" locked="0" layoutInCell="1" allowOverlap="1">
                <wp:simplePos x="0" y="0"/>
                <wp:positionH relativeFrom="column">
                  <wp:posOffset>3083560</wp:posOffset>
                </wp:positionH>
                <wp:positionV relativeFrom="paragraph">
                  <wp:posOffset>1706880</wp:posOffset>
                </wp:positionV>
                <wp:extent cx="1833245" cy="1088390"/>
                <wp:effectExtent l="3175" t="5715" r="11430" b="10795"/>
                <wp:wrapNone/>
                <wp:docPr id="62" name="直接连接符 62"/>
                <wp:cNvGraphicFramePr/>
                <a:graphic xmlns:a="http://schemas.openxmlformats.org/drawingml/2006/main">
                  <a:graphicData uri="http://schemas.microsoft.com/office/word/2010/wordprocessingShape">
                    <wps:wsp>
                      <wps:cNvCnPr/>
                      <wps:spPr>
                        <a:xfrm flipH="1">
                          <a:off x="0" y="0"/>
                          <a:ext cx="1833245" cy="108839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42.8pt;margin-top:134.4pt;height:85.7pt;width:144.35pt;z-index:251675648;mso-width-relative:page;mso-height-relative:page;" filled="f" stroked="t" coordsize="21600,21600" o:gfxdata="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sh7wXaAAAACwEAAA8AAAAAAAAAAQAgAAAAIgAAAGRycy9kb3ducmV2Lnht&#10;bFBLAQIUABQAAAAIAIdO4kDSedyN9wEAAMQDAAAOAAAAAAAAAAEAIAAAACkBAABkcnMvZTJvRG9j&#10;LnhtbFBLBQYAAAAABgAGAFkBAACSBQAAAAA=&#10;">
                <v:fill on="f" focussize="0,0"/>
                <v:stroke weight="1pt" color="#FF0000 [3200]" miterlimit="8" joinstyle="miter"/>
                <v:imagedata o:title=""/>
                <o:lock v:ext="edit" aspectratio="f"/>
              </v:line>
            </w:pict>
          </mc:Fallback>
        </mc:AlternateContent>
      </w:r>
      <w:r>
        <w:rPr>
          <w:sz w:val="32"/>
        </w:rPr>
        <mc:AlternateContent>
          <mc:Choice Requires="wps">
            <w:drawing>
              <wp:anchor distT="0" distB="0" distL="114300" distR="114300" simplePos="0" relativeHeight="251669504" behindDoc="0" locked="0" layoutInCell="1" allowOverlap="1">
                <wp:simplePos x="0" y="0"/>
                <wp:positionH relativeFrom="column">
                  <wp:posOffset>2875280</wp:posOffset>
                </wp:positionH>
                <wp:positionV relativeFrom="paragraph">
                  <wp:posOffset>2635885</wp:posOffset>
                </wp:positionV>
                <wp:extent cx="187960" cy="162560"/>
                <wp:effectExtent l="6350" t="6350" r="15240" b="21590"/>
                <wp:wrapNone/>
                <wp:docPr id="56" name="文本框 56"/>
                <wp:cNvGraphicFramePr/>
                <a:graphic xmlns:a="http://schemas.openxmlformats.org/drawingml/2006/main">
                  <a:graphicData uri="http://schemas.microsoft.com/office/word/2010/wordprocessingShape">
                    <wps:wsp>
                      <wps:cNvSpPr txBox="1"/>
                      <wps:spPr>
                        <a:xfrm>
                          <a:off x="0" y="0"/>
                          <a:ext cx="187960" cy="162560"/>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4pt;margin-top:207.55pt;height:12.8pt;width:14.8pt;z-index:251669504;mso-width-relative:page;mso-height-relative:page;" filled="f" stroked="t" coordsize="21600,21600" o:gfxdata="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AkA2DZAAAACwEA&#10;AA8AAAAAAAAAAQAgAAAAIgAAAGRycy9kb3ducmV2LnhtbFBLAQIUABQAAAAIAIdO4kAxBlc2UgIA&#10;AJEEAAAOAAAAAAAAAAEAIAAAACgBAABkcnMvZTJvRG9jLnhtbFBLBQYAAAAABgAGAFkBAADsBQAA&#10;AAA=&#10;">
                <v:fill on="f" focussize="0,0"/>
                <v:stroke weight="1pt" color="#FF0000 [3204]" joinstyle="round"/>
                <v:imagedata o:title=""/>
                <o:lock v:ext="edit" aspectratio="f"/>
                <v:textbox>
                  <w:txbxContent>
                    <w:p/>
                  </w:txbxContent>
                </v:textbox>
              </v:shape>
            </w:pict>
          </mc:Fallback>
        </mc:AlternateContent>
      </w:r>
      <w:r>
        <w:drawing>
          <wp:anchor distT="0" distB="0" distL="114300" distR="114300" simplePos="0" relativeHeight="251668480" behindDoc="1" locked="0" layoutInCell="1" allowOverlap="1">
            <wp:simplePos x="0" y="0"/>
            <wp:positionH relativeFrom="column">
              <wp:posOffset>899160</wp:posOffset>
            </wp:positionH>
            <wp:positionV relativeFrom="paragraph">
              <wp:posOffset>-697230</wp:posOffset>
            </wp:positionV>
            <wp:extent cx="5777865" cy="6549390"/>
            <wp:effectExtent l="0" t="0" r="13335" b="3810"/>
            <wp:wrapNone/>
            <wp:docPr id="55" name="图片 8" descr="F:\自己用资料\环评\导则、法规\新乡县土地利用规划.jpg新乡县土地利用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F:\自己用资料\环评\导则、法规\新乡县土地利用规划.jpg新乡县土地利用规划"/>
                    <pic:cNvPicPr>
                      <a:picLocks noChangeAspect="1"/>
                    </pic:cNvPicPr>
                  </pic:nvPicPr>
                  <pic:blipFill>
                    <a:blip r:embed="rId49"/>
                    <a:srcRect/>
                    <a:stretch>
                      <a:fillRect/>
                    </a:stretch>
                  </pic:blipFill>
                  <pic:spPr>
                    <a:xfrm>
                      <a:off x="0" y="0"/>
                      <a:ext cx="5777865" cy="6549390"/>
                    </a:xfrm>
                    <a:prstGeom prst="rect">
                      <a:avLst/>
                    </a:prstGeom>
                    <a:noFill/>
                    <a:ln>
                      <a:noFill/>
                    </a:ln>
                  </pic:spPr>
                </pic:pic>
              </a:graphicData>
            </a:graphic>
          </wp:anchor>
        </w:drawing>
      </w:r>
      <w:r>
        <w:rPr>
          <w:sz w:val="21"/>
        </w:rPr>
        <mc:AlternateContent>
          <mc:Choice Requires="wps">
            <w:drawing>
              <wp:anchor distT="0" distB="0" distL="114300" distR="114300" simplePos="0" relativeHeight="251676672" behindDoc="0" locked="0" layoutInCell="1" allowOverlap="1">
                <wp:simplePos x="0" y="0"/>
                <wp:positionH relativeFrom="column">
                  <wp:posOffset>-210820</wp:posOffset>
                </wp:positionH>
                <wp:positionV relativeFrom="paragraph">
                  <wp:posOffset>5848985</wp:posOffset>
                </wp:positionV>
                <wp:extent cx="9229725" cy="2952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22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本</w:t>
                            </w:r>
                            <w:r>
                              <w:rPr>
                                <w:rFonts w:hint="eastAsia" w:ascii="宋体" w:cs="宋体"/>
                                <w:b/>
                                <w:bCs/>
                                <w:kern w:val="0"/>
                                <w:sz w:val="24"/>
                                <w:szCs w:val="24"/>
                                <w:lang w:val="en-US" w:eastAsia="zh-CN"/>
                              </w:rPr>
                              <w:t>项目用地规划图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pt;margin-top:460.55pt;height:23.25pt;width:726.75pt;z-index:251676672;mso-width-relative:page;mso-height-relative:page;" filled="f" stroked="f" coordsize="21600,21600" o:gfxdata="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PYxu3QAAAAwBAAAPAAAAAAAAAAEA&#10;IAAAACIAAABkcnMvZG93bnJldi54bWxQSwECFAAUAAAACACHTuJAbNrUlEMCAAB4BAAADgAAAAAA&#10;AAABACAAAAAsAQAAZHJzL2Uyb0RvYy54bWxQSwUGAAAAAAYABgBZAQAA4QUAAAAA&#10;">
                <v:fill on="f" focussize="0,0"/>
                <v:stroke on="f" weight="0.5pt"/>
                <v:imagedata o:title=""/>
                <o:lock v:ext="edit" aspectratio="f"/>
                <v:textbox>
                  <w:txbxContent>
                    <w:p>
                      <w:pPr>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eastAsia="zh-CN"/>
                        </w:rPr>
                        <w:t>附图</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 xml:space="preserve">    </w:t>
                      </w:r>
                      <w:r>
                        <w:rPr>
                          <w:rFonts w:hint="eastAsia" w:cs="Times New Roman"/>
                          <w:b/>
                          <w:bCs/>
                          <w:sz w:val="24"/>
                          <w:szCs w:val="24"/>
                          <w:lang w:val="en-US" w:eastAsia="zh-CN"/>
                        </w:rPr>
                        <w:t>本</w:t>
                      </w:r>
                      <w:r>
                        <w:rPr>
                          <w:rFonts w:hint="eastAsia" w:ascii="宋体" w:cs="宋体"/>
                          <w:b/>
                          <w:bCs/>
                          <w:kern w:val="0"/>
                          <w:sz w:val="24"/>
                          <w:szCs w:val="24"/>
                          <w:lang w:val="en-US" w:eastAsia="zh-CN"/>
                        </w:rPr>
                        <w:t>项目用地规划图</w:t>
                      </w:r>
                    </w:p>
                  </w:txbxContent>
                </v:textbox>
              </v:shape>
            </w:pict>
          </mc:Fallback>
        </mc:AlternateContent>
      </w:r>
      <w:r>
        <w:rPr>
          <w:sz w:val="32"/>
        </w:rPr>
        <mc:AlternateContent>
          <mc:Choice Requires="wps">
            <w:drawing>
              <wp:anchor distT="0" distB="0" distL="114300" distR="114300" simplePos="0" relativeHeight="251674624" behindDoc="0" locked="0" layoutInCell="1" allowOverlap="1">
                <wp:simplePos x="0" y="0"/>
                <wp:positionH relativeFrom="column">
                  <wp:posOffset>3073400</wp:posOffset>
                </wp:positionH>
                <wp:positionV relativeFrom="paragraph">
                  <wp:posOffset>-169545</wp:posOffset>
                </wp:positionV>
                <wp:extent cx="1852930" cy="2804160"/>
                <wp:effectExtent l="5080" t="3810" r="8890" b="11430"/>
                <wp:wrapNone/>
                <wp:docPr id="61" name="直接连接符 61"/>
                <wp:cNvGraphicFramePr/>
                <a:graphic xmlns:a="http://schemas.openxmlformats.org/drawingml/2006/main">
                  <a:graphicData uri="http://schemas.microsoft.com/office/word/2010/wordprocessingShape">
                    <wps:wsp>
                      <wps:cNvCnPr/>
                      <wps:spPr>
                        <a:xfrm flipH="1">
                          <a:off x="0" y="0"/>
                          <a:ext cx="1852930" cy="2804160"/>
                        </a:xfrm>
                        <a:prstGeom prst="line">
                          <a:avLst/>
                        </a:prstGeom>
                        <a:ln w="127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42pt;margin-top:-13.35pt;height:220.8pt;width:145.9pt;z-index:251674624;mso-width-relative:page;mso-height-relative:page;" filled="f" stroked="t" coordsize="21600,21600" o:gfxdata="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08Tj2gAAAAsBAAAPAAAAAAAAAAEAIAAAACIAAABkcnMvZG93bnJldi54bWxQ&#10;SwECFAAUAAAACACHTuJAIsLHJ/UBAADEAwAADgAAAAAAAAABACAAAAApAQAAZHJzL2Uyb0RvYy54&#10;bWxQSwUGAAAAAAYABgBZAQAAkAUAAAAA&#10;">
                <v:fill on="f" focussize="0,0"/>
                <v:stroke weight="1pt" color="#FF0000 [3200]" miterlimit="8" joinstyle="miter"/>
                <v:imagedata o:title=""/>
                <o:lock v:ext="edit" aspectratio="f"/>
              </v:line>
            </w:pict>
          </mc:Fallback>
        </mc:AlternateContent>
      </w:r>
    </w:p>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object>
          <v:shape id="_x0000_i1030" o:spt="75" type="#_x0000_t75" style="height:389.7pt;width:575.1pt;" o:ole="t" filled="f" o:preferrelative="t" stroked="f" coordsize="21600,21600">
            <v:path/>
            <v:fill on="f" focussize="0,0"/>
            <v:stroke on="f"/>
            <v:imagedata r:id="rId51" o:title=""/>
            <o:lock v:ext="edit" aspectratio="t"/>
            <w10:wrap type="none"/>
            <w10:anchorlock/>
          </v:shape>
          <o:OLEObject Type="Embed" ProgID="Visio.Drawing.15" ShapeID="_x0000_i1030" DrawAspect="Content" ObjectID="_1468075730" r:id="rId50">
            <o:LockedField>false</o:LockedField>
          </o:OLEObject>
        </w:object>
      </w:r>
    </w:p>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3 项目周边环境示意图</w:t>
      </w:r>
    </w:p>
    <w:p>
      <w:pPr>
        <w:pStyle w:val="11"/>
        <w:spacing w:line="240" w:lineRule="auto"/>
        <w:jc w:val="center"/>
        <w:rPr>
          <w:rFonts w:hint="eastAsia"/>
          <w:lang w:eastAsia="zh-CN"/>
        </w:rPr>
      </w:pPr>
      <w:r>
        <mc:AlternateContent>
          <mc:Choice Requires="wps">
            <w:drawing>
              <wp:anchor distT="0" distB="0" distL="114300" distR="114300" simplePos="0" relativeHeight="251663360" behindDoc="0" locked="0" layoutInCell="1" allowOverlap="1">
                <wp:simplePos x="0" y="0"/>
                <wp:positionH relativeFrom="column">
                  <wp:posOffset>2471420</wp:posOffset>
                </wp:positionH>
                <wp:positionV relativeFrom="paragraph">
                  <wp:posOffset>2780030</wp:posOffset>
                </wp:positionV>
                <wp:extent cx="715645" cy="278130"/>
                <wp:effectExtent l="43815" t="12700" r="21590" b="204470"/>
                <wp:wrapNone/>
                <wp:docPr id="30" name="矩形标注 30"/>
                <wp:cNvGraphicFramePr/>
                <a:graphic xmlns:a="http://schemas.openxmlformats.org/drawingml/2006/main">
                  <a:graphicData uri="http://schemas.microsoft.com/office/word/2010/wordprocessingShape">
                    <wps:wsp>
                      <wps:cNvSpPr/>
                      <wps:spPr>
                        <a:xfrm>
                          <a:off x="0" y="0"/>
                          <a:ext cx="715645" cy="278130"/>
                        </a:xfrm>
                        <a:prstGeom prst="wedgeRectCallout">
                          <a:avLst>
                            <a:gd name="adj1" fmla="val -54347"/>
                            <a:gd name="adj2" fmla="val 112556"/>
                          </a:avLst>
                        </a:prstGeom>
                        <a:solidFill>
                          <a:srgbClr val="FFFFFF"/>
                        </a:solidFill>
                        <a:ln w="25400" cap="flat" cmpd="sng">
                          <a:solidFill>
                            <a:srgbClr val="000000"/>
                          </a:solidFill>
                          <a:prstDash val="solid"/>
                          <a:round/>
                          <a:headEnd type="none" w="med" len="med"/>
                          <a:tailEnd type="none" w="med" len="med"/>
                        </a:ln>
                      </wps:spPr>
                      <wps:txb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wps:txbx>
                      <wps:bodyPr anchor="ctr" anchorCtr="0" upright="0"/>
                    </wps:wsp>
                  </a:graphicData>
                </a:graphic>
              </wp:anchor>
            </w:drawing>
          </mc:Choice>
          <mc:Fallback>
            <w:pict>
              <v:shape id="_x0000_s1026" o:spid="_x0000_s1026" o:spt="61" type="#_x0000_t61" style="position:absolute;left:0pt;margin-left:194.6pt;margin-top:218.9pt;height:21.9pt;width:56.35pt;z-index:251663360;v-text-anchor:middle;mso-width-relative:page;mso-height-relative:page;" fillcolor="#FFFFFF" filled="t" stroked="t" coordsize="21600,21600" o:gfxdata="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QgYa9gAAAALAQAADwAAAAAAAAABACAA&#10;AAAiAAAAZHJzL2Rvd25yZXYueG1sUEsBAhQAFAAAAAgAh07iQHGsWmVGAgAAqwQAAA4AAAAAAAAA&#10;AQAgAAAAJwEAAGRycy9lMm9Eb2MueG1sUEsFBgAAAAAGAAYAWQEAAN8FAAAAAA==&#10;" adj="-939,35112">
                <v:fill on="t" focussize="0,0"/>
                <v:stroke weight="2pt" color="#000000" joinstyle="round"/>
                <v:imagedata o:title=""/>
                <o:lock v:ext="edit" aspectratio="f"/>
                <v:textbox>
                  <w:txbxContent>
                    <w:p>
                      <w:pPr>
                        <w:jc w:val="center"/>
                        <w:rPr>
                          <w:rFonts w:hint="eastAsia" w:eastAsia="宋体"/>
                          <w:b/>
                          <w:bCs/>
                          <w:color w:val="000000"/>
                          <w:lang w:eastAsia="zh-CN"/>
                        </w:rPr>
                      </w:pPr>
                      <w:r>
                        <w:rPr>
                          <w:rFonts w:hint="eastAsia"/>
                          <w:b/>
                          <w:bCs/>
                          <w:color w:val="000000"/>
                          <w:lang w:eastAsia="zh-CN"/>
                        </w:rPr>
                        <w:t>本项目</w:t>
                      </w:r>
                      <w:r>
                        <w:rPr>
                          <w:rFonts w:hint="eastAsia"/>
                          <w:b/>
                          <w:bCs/>
                          <w:color w:val="000000"/>
                          <w:lang w:val="en-US" w:eastAsia="zh-CN"/>
                        </w:rPr>
                        <w:t xml:space="preserve"> </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2395220</wp:posOffset>
                </wp:positionH>
                <wp:positionV relativeFrom="paragraph">
                  <wp:posOffset>3201670</wp:posOffset>
                </wp:positionV>
                <wp:extent cx="76200" cy="76200"/>
                <wp:effectExtent l="12700" t="12700" r="25400" b="25400"/>
                <wp:wrapNone/>
                <wp:docPr id="32" name="流程图: 摘录 32"/>
                <wp:cNvGraphicFramePr/>
                <a:graphic xmlns:a="http://schemas.openxmlformats.org/drawingml/2006/main">
                  <a:graphicData uri="http://schemas.microsoft.com/office/word/2010/wordprocessingShape">
                    <wps:wsp>
                      <wps:cNvSpPr/>
                      <wps:spPr>
                        <a:xfrm>
                          <a:off x="0" y="0"/>
                          <a:ext cx="76200" cy="76200"/>
                        </a:xfrm>
                        <a:prstGeom prst="flowChartExtract">
                          <a:avLst/>
                        </a:prstGeom>
                        <a:solidFill>
                          <a:srgbClr val="FF0000"/>
                        </a:solidFill>
                        <a:ln w="25400" cap="flat" cmpd="sng">
                          <a:solidFill>
                            <a:srgbClr val="FF0000"/>
                          </a:solidFill>
                          <a:prstDash val="solid"/>
                          <a:round/>
                          <a:headEnd type="none" w="med" len="med"/>
                          <a:tailEnd type="none" w="med" len="med"/>
                        </a:ln>
                      </wps:spPr>
                      <wps:txbx>
                        <w:txbxContent>
                          <w:p>
                            <w:pPr>
                              <w:jc w:val="center"/>
                            </w:pPr>
                          </w:p>
                        </w:txbxContent>
                      </wps:txbx>
                      <wps:bodyPr anchor="ctr" anchorCtr="0" upright="0"/>
                    </wps:wsp>
                  </a:graphicData>
                </a:graphic>
              </wp:anchor>
            </w:drawing>
          </mc:Choice>
          <mc:Fallback>
            <w:pict>
              <v:shape id="_x0000_s1026" o:spid="_x0000_s1026" o:spt="127" type="#_x0000_t127" style="position:absolute;left:0pt;margin-left:188.6pt;margin-top:252.1pt;height:6pt;width:6pt;z-index:251664384;v-text-anchor:middle;mso-width-relative:page;mso-height-relative:page;" fillcolor="#FF0000" filled="t" stroked="t" coordsize="21600,21600" o:gfxdata="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r&#10;cv6p2QAAAAsBAAAPAAAAAAAAAAEAIAAAACIAAABkcnMvZG93bnJldi54bWxQSwECFAAUAAAACACH&#10;TuJAbpdhUSMCAABbBAAADgAAAAAAAAABACAAAAAoAQAAZHJzL2Uyb0RvYy54bWxQSwUGAAAAAAYA&#10;BgBZAQAAvQUAAAAA&#10;">
                <v:fill on="t" focussize="0,0"/>
                <v:stroke weight="2pt" color="#FF0000" joinstyle="round"/>
                <v:imagedata o:title=""/>
                <o:lock v:ext="edit" aspectratio="f"/>
                <v:textbox>
                  <w:txbxContent>
                    <w:p>
                      <w:pPr>
                        <w:jc w:val="center"/>
                      </w:pPr>
                    </w:p>
                  </w:txbxContent>
                </v:textbox>
              </v:shape>
            </w:pict>
          </mc:Fallback>
        </mc:AlternateContent>
      </w:r>
      <w:r>
        <w:rPr>
          <w:rFonts w:hint="eastAsia"/>
          <w:lang w:eastAsia="zh-CN"/>
        </w:rPr>
        <w:drawing>
          <wp:inline distT="0" distB="0" distL="114300" distR="114300">
            <wp:extent cx="8413115" cy="4773295"/>
            <wp:effectExtent l="0" t="0" r="6985" b="8255"/>
            <wp:docPr id="29" name="图片 29" descr="d5cb3ac1e2ab9e7fc5044e6db529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5cb3ac1e2ab9e7fc5044e6db529e5a"/>
                    <pic:cNvPicPr>
                      <a:picLocks noChangeAspect="1"/>
                    </pic:cNvPicPr>
                  </pic:nvPicPr>
                  <pic:blipFill>
                    <a:blip r:embed="rId52"/>
                    <a:stretch>
                      <a:fillRect/>
                    </a:stretch>
                  </pic:blipFill>
                  <pic:spPr>
                    <a:xfrm>
                      <a:off x="0" y="0"/>
                      <a:ext cx="8413115" cy="4773295"/>
                    </a:xfrm>
                    <a:prstGeom prst="rect">
                      <a:avLst/>
                    </a:prstGeom>
                  </pic:spPr>
                </pic:pic>
              </a:graphicData>
            </a:graphic>
          </wp:inline>
        </w:drawing>
      </w:r>
    </w:p>
    <w:p>
      <w:pPr>
        <w:jc w:val="center"/>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hAnsiTheme="minorHAnsi" w:eastAsiaTheme="minorEastAsia"/>
          <w:b/>
          <w:bCs/>
          <w:kern w:val="0"/>
          <w:sz w:val="28"/>
          <w:szCs w:val="28"/>
          <w:lang w:eastAsia="zh-CN"/>
        </w:rPr>
        <w:t>附图</w:t>
      </w:r>
      <w:r>
        <w:rPr>
          <w:rFonts w:hint="eastAsia" w:ascii="宋体" w:cs="宋体" w:hAnsiTheme="minorHAnsi" w:eastAsiaTheme="minorEastAsia"/>
          <w:b/>
          <w:bCs/>
          <w:kern w:val="0"/>
          <w:sz w:val="28"/>
          <w:szCs w:val="28"/>
          <w:lang w:val="en-US" w:eastAsia="zh-CN"/>
        </w:rPr>
        <w:t>4 项目所在生态保护红线位置图</w:t>
      </w:r>
    </w:p>
    <w:p>
      <w:pPr>
        <w:jc w:val="both"/>
        <w:rPr>
          <w:rFonts w:hint="eastAsia"/>
          <w:lang w:val="en-US" w:eastAsia="zh-CN"/>
        </w:rPr>
      </w:pPr>
    </w:p>
    <w:p>
      <w:pPr>
        <w:jc w:val="center"/>
        <w:rPr>
          <w:rFonts w:hint="eastAsia"/>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974090</wp:posOffset>
                </wp:positionH>
                <wp:positionV relativeFrom="paragraph">
                  <wp:posOffset>7771765</wp:posOffset>
                </wp:positionV>
                <wp:extent cx="3556000" cy="496570"/>
                <wp:effectExtent l="0" t="0" r="6350" b="17780"/>
                <wp:wrapNone/>
                <wp:docPr id="66" name="文本框 66"/>
                <wp:cNvGraphicFramePr/>
                <a:graphic xmlns:a="http://schemas.openxmlformats.org/drawingml/2006/main">
                  <a:graphicData uri="http://schemas.microsoft.com/office/word/2010/wordprocessingShape">
                    <wps:wsp>
                      <wps:cNvSpPr txBox="1"/>
                      <wps:spPr>
                        <a:xfrm>
                          <a:off x="2159635" y="8465185"/>
                          <a:ext cx="3556000" cy="496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附图5 项目平面布置图</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7pt;margin-top:611.95pt;height:39.1pt;width:280pt;z-index:251676672;mso-width-relative:page;mso-height-relative:page;" fillcolor="#FFFFFF [3201]" filled="t" stroked="f" coordsize="21600,21600" o:gfxdata="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hxoENYAAAANAQAADwAAAAAAAAABACAAAAAiAAAAZHJzL2Rvd25yZXYueG1sUEsBAhQAFAAAAAgA&#10;h07iQOjohB9gAgAAnQQAAA4AAAAAAAAAAQAgAAAAJQEAAGRycy9lMm9Eb2MueG1sUEsFBgAAAAAG&#10;AAYAWQEAAPcFAAAAAA==&#10;">
                <v:fill on="t" focussize="0,0"/>
                <v:stroke on="f" weight="0.5pt"/>
                <v:imagedata o:title=""/>
                <o:lock v:ext="edit" aspectratio="f"/>
                <v:textbox>
                  <w:txbxContent>
                    <w:p>
                      <w:pPr>
                        <w:jc w:val="cente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附图5 项目平面布置图</w:t>
                      </w:r>
                    </w:p>
                    <w:p/>
                  </w:txbxContent>
                </v:textbox>
              </v:shape>
            </w:pict>
          </mc:Fallback>
        </mc:AlternateContent>
      </w:r>
      <w:r>
        <w:rPr>
          <w:rFonts w:hint="eastAsia"/>
          <w:lang w:val="en-US" w:eastAsia="zh-CN"/>
        </w:rPr>
        <w:pict>
          <v:shape id="_x0000_s2051" o:spid="_x0000_s2051" o:spt="75" type="#_x0000_t75" style="position:absolute;left:0pt;margin-left:-27.15pt;margin-top:89.85pt;height:508.5pt;width:463.5pt;z-index:251677696;mso-width-relative:page;mso-height-relative:page;" o:ole="t" filled="f" o:preferrelative="t" stroked="f" coordsize="21600,21600">
            <v:path/>
            <v:fill on="f" focussize="0,0"/>
            <v:stroke on="f"/>
            <v:imagedata r:id="rId54" o:title=""/>
            <o:lock v:ext="edit" aspectratio="t"/>
          </v:shape>
          <o:OLEObject Type="Embed" ProgID="Visio.Drawing.15" ShapeID="_x0000_s2051" DrawAspect="Content" ObjectID="_1468075731" r:id="rId53">
            <o:LockedField>false</o:LockedField>
          </o:OLEObject>
        </w:pict>
      </w:r>
      <w:r>
        <w:rPr>
          <w:rFonts w:hint="eastAsia"/>
          <w:lang w:val="en-US" w:eastAsia="zh-CN"/>
        </w:rPr>
        <w:br w:type="page"/>
      </w:r>
    </w:p>
    <w:p>
      <w:pPr>
        <w:pStyle w:val="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52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6"/>
        <w:gridCol w:w="4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jc w:val="center"/>
        </w:trPr>
        <w:tc>
          <w:tcPr>
            <w:tcW w:w="2499"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2697480" cy="2023745"/>
                  <wp:effectExtent l="0" t="0" r="7620" b="14605"/>
                  <wp:docPr id="2" name="图片 2" descr="b4d32ae99cebe6cfa6d9e1ae4784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4d32ae99cebe6cfa6d9e1ae4784bf0"/>
                          <pic:cNvPicPr>
                            <a:picLocks noChangeAspect="1"/>
                          </pic:cNvPicPr>
                        </pic:nvPicPr>
                        <pic:blipFill>
                          <a:blip r:embed="rId55"/>
                          <a:stretch>
                            <a:fillRect/>
                          </a:stretch>
                        </pic:blipFill>
                        <pic:spPr>
                          <a:xfrm>
                            <a:off x="0" y="0"/>
                            <a:ext cx="2697480" cy="2023745"/>
                          </a:xfrm>
                          <a:prstGeom prst="rect">
                            <a:avLst/>
                          </a:prstGeom>
                        </pic:spPr>
                      </pic:pic>
                    </a:graphicData>
                  </a:graphic>
                </wp:inline>
              </w:drawing>
            </w:r>
          </w:p>
        </w:tc>
        <w:tc>
          <w:tcPr>
            <w:tcW w:w="2500"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697480" cy="2023745"/>
                  <wp:effectExtent l="0" t="0" r="7620" b="14605"/>
                  <wp:docPr id="36" name="图片 36" descr="23a91ddd1145e5bfda46392e076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3a91ddd1145e5bfda46392e0768733"/>
                          <pic:cNvPicPr>
                            <a:picLocks noChangeAspect="1"/>
                          </pic:cNvPicPr>
                        </pic:nvPicPr>
                        <pic:blipFill>
                          <a:blip r:embed="rId56"/>
                          <a:stretch>
                            <a:fillRect/>
                          </a:stretch>
                        </pic:blipFill>
                        <pic:spPr>
                          <a:xfrm>
                            <a:off x="0" y="0"/>
                            <a:ext cx="2697480" cy="2023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厂区环境</w:t>
            </w:r>
            <w:r>
              <w:rPr>
                <w:rFonts w:hint="eastAsia" w:ascii="Times New Roman" w:hAnsi="Times New Roman" w:cs="Times New Roman" w:eastAsiaTheme="minorEastAsia"/>
                <w:b/>
                <w:bCs/>
                <w:sz w:val="24"/>
                <w:szCs w:val="24"/>
                <w:vertAlign w:val="baseline"/>
                <w:lang w:val="en-US" w:eastAsia="zh-CN"/>
              </w:rPr>
              <w:t xml:space="preserve">                            </w:t>
            </w:r>
          </w:p>
        </w:tc>
        <w:tc>
          <w:tcPr>
            <w:tcW w:w="2500" w:type="pct"/>
            <w:noWrap w:val="0"/>
            <w:vAlign w:val="center"/>
          </w:tcPr>
          <w:p>
            <w:pPr>
              <w:jc w:val="center"/>
              <w:rPr>
                <w:rFonts w:hint="eastAsia" w:ascii="Times New Roman" w:hAnsi="Times New Roman"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现有工程UV光氧设备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705100" cy="2028825"/>
                  <wp:effectExtent l="0" t="0" r="0" b="9525"/>
                  <wp:docPr id="25" name="图片 25" descr="e180ae81bc034a569896111b27c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180ae81bc034a569896111b27c3483"/>
                          <pic:cNvPicPr>
                            <a:picLocks noChangeAspect="1"/>
                          </pic:cNvPicPr>
                        </pic:nvPicPr>
                        <pic:blipFill>
                          <a:blip r:embed="rId57"/>
                          <a:stretch>
                            <a:fillRect/>
                          </a:stretch>
                        </pic:blipFill>
                        <pic:spPr>
                          <a:xfrm>
                            <a:off x="0" y="0"/>
                            <a:ext cx="2705100" cy="2028825"/>
                          </a:xfrm>
                          <a:prstGeom prst="rect">
                            <a:avLst/>
                          </a:prstGeom>
                        </pic:spPr>
                      </pic:pic>
                    </a:graphicData>
                  </a:graphic>
                </wp:inline>
              </w:drawing>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ascii="Times New Roman" w:hAnsi="Times New Roman" w:cs="Times New Roman" w:eastAsiaTheme="minorEastAsia"/>
                <w:b/>
                <w:bCs/>
                <w:sz w:val="24"/>
                <w:szCs w:val="24"/>
                <w:vertAlign w:val="baseline"/>
                <w:lang w:val="en-US" w:eastAsia="zh-CN"/>
              </w:rPr>
              <w:drawing>
                <wp:inline distT="0" distB="0" distL="114300" distR="114300">
                  <wp:extent cx="1811655" cy="2414270"/>
                  <wp:effectExtent l="0" t="0" r="17145" b="5080"/>
                  <wp:docPr id="38" name="图片 38" descr="7f1591a79d9daabd8b3c39574c80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f1591a79d9daabd8b3c39574c80ead"/>
                          <pic:cNvPicPr>
                            <a:picLocks noChangeAspect="1"/>
                          </pic:cNvPicPr>
                        </pic:nvPicPr>
                        <pic:blipFill>
                          <a:blip r:embed="rId58"/>
                          <a:stretch>
                            <a:fillRect/>
                          </a:stretch>
                        </pic:blipFill>
                        <pic:spPr>
                          <a:xfrm>
                            <a:off x="0" y="0"/>
                            <a:ext cx="1811655" cy="2414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default"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危废间</w:t>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一般固废间</w:t>
            </w:r>
            <w:r>
              <w:rPr>
                <w:rFonts w:hint="eastAsia" w:ascii="Times New Roman" w:hAnsi="Times New Roman" w:cs="Times New Roman" w:eastAsiaTheme="minorEastAsia"/>
                <w:b/>
                <w:bCs/>
                <w:sz w:val="24"/>
                <w:szCs w:val="24"/>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499"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697480" cy="2023745"/>
                  <wp:effectExtent l="0" t="0" r="7620" b="14605"/>
                  <wp:docPr id="33" name="图片 33" descr="ab545436cea3a5697095a5e8c029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b545436cea3a5697095a5e8c0292c9"/>
                          <pic:cNvPicPr>
                            <a:picLocks noChangeAspect="1"/>
                          </pic:cNvPicPr>
                        </pic:nvPicPr>
                        <pic:blipFill>
                          <a:blip r:embed="rId59"/>
                          <a:stretch>
                            <a:fillRect/>
                          </a:stretch>
                        </pic:blipFill>
                        <pic:spPr>
                          <a:xfrm>
                            <a:off x="0" y="0"/>
                            <a:ext cx="2697480" cy="2023745"/>
                          </a:xfrm>
                          <a:prstGeom prst="rect">
                            <a:avLst/>
                          </a:prstGeom>
                        </pic:spPr>
                      </pic:pic>
                    </a:graphicData>
                  </a:graphic>
                </wp:inline>
              </w:drawing>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drawing>
                <wp:inline distT="0" distB="0" distL="114300" distR="114300">
                  <wp:extent cx="2706370" cy="1985645"/>
                  <wp:effectExtent l="0" t="0" r="0" b="0"/>
                  <wp:docPr id="34" name="图片 34" descr="6e444a0a027bf2c5867142d60b2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6e444a0a027bf2c5867142d60b27633"/>
                          <pic:cNvPicPr>
                            <a:picLocks noChangeAspect="1"/>
                          </pic:cNvPicPr>
                        </pic:nvPicPr>
                        <pic:blipFill>
                          <a:blip r:embed="rId60"/>
                          <a:srcRect t="32899" b="12058"/>
                          <a:stretch>
                            <a:fillRect/>
                          </a:stretch>
                        </pic:blipFill>
                        <pic:spPr>
                          <a:xfrm>
                            <a:off x="0" y="0"/>
                            <a:ext cx="2706370" cy="19856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2499" w:type="pct"/>
            <w:noWrap w:val="0"/>
            <w:vAlign w:val="center"/>
          </w:tcPr>
          <w:p>
            <w:pPr>
              <w:jc w:val="center"/>
              <w:rPr>
                <w:rFonts w:hint="default"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扩建项目车间</w:t>
            </w:r>
          </w:p>
        </w:tc>
        <w:tc>
          <w:tcPr>
            <w:tcW w:w="2500" w:type="pct"/>
            <w:noWrap w:val="0"/>
            <w:vAlign w:val="center"/>
          </w:tcPr>
          <w:p>
            <w:pPr>
              <w:jc w:val="center"/>
              <w:rPr>
                <w:rFonts w:hint="eastAsia" w:cs="Times New Roman" w:eastAsiaTheme="minorEastAsia"/>
                <w:b/>
                <w:bCs/>
                <w:sz w:val="24"/>
                <w:szCs w:val="24"/>
                <w:vertAlign w:val="baseline"/>
                <w:lang w:val="en-US" w:eastAsia="zh-CN"/>
              </w:rPr>
            </w:pPr>
            <w:r>
              <w:rPr>
                <w:rFonts w:hint="eastAsia" w:cs="Times New Roman" w:eastAsiaTheme="minorEastAsia"/>
                <w:b/>
                <w:bCs/>
                <w:sz w:val="24"/>
                <w:szCs w:val="24"/>
                <w:vertAlign w:val="baseline"/>
                <w:lang w:val="en-US" w:eastAsia="zh-CN"/>
              </w:rPr>
              <w:t>扩建项目车间</w:t>
            </w:r>
          </w:p>
        </w:tc>
      </w:tr>
    </w:tbl>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78720" behindDoc="0" locked="0" layoutInCell="1" allowOverlap="1">
                <wp:simplePos x="0" y="0"/>
                <wp:positionH relativeFrom="column">
                  <wp:posOffset>995680</wp:posOffset>
                </wp:positionH>
                <wp:positionV relativeFrom="paragraph">
                  <wp:posOffset>88900</wp:posOffset>
                </wp:positionV>
                <wp:extent cx="3556000" cy="570230"/>
                <wp:effectExtent l="0" t="0" r="6350" b="1270"/>
                <wp:wrapNone/>
                <wp:docPr id="67" name="文本框 67"/>
                <wp:cNvGraphicFramePr/>
                <a:graphic xmlns:a="http://schemas.openxmlformats.org/drawingml/2006/main">
                  <a:graphicData uri="http://schemas.microsoft.com/office/word/2010/wordprocessingShape">
                    <wps:wsp>
                      <wps:cNvSpPr txBox="1"/>
                      <wps:spPr>
                        <a:xfrm>
                          <a:off x="0" y="0"/>
                          <a:ext cx="3556000" cy="5702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wordWrap w:val="0"/>
                              <w:jc w:val="center"/>
                              <w:rPr>
                                <w:rFonts w:hint="default"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附图6 项目现状照片</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4pt;margin-top:7pt;height:44.9pt;width:280pt;z-index:251678720;mso-width-relative:page;mso-height-relative:page;" fillcolor="#FFFFFF [3201]" filled="t" stroked="f" coordsize="21600,21600" o:gfxdata="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1lSf1AAAAAoBAAAPAAAA&#10;AAAAAAEAIAAAACIAAABkcnMvZG93bnJldi54bWxQSwECFAAUAAAACACHTuJA3RnPqlICAACRBAAA&#10;DgAAAAAAAAABACAAAAAjAQAAZHJzL2Uyb0RvYy54bWxQSwUGAAAAAAYABgBZAQAA5wUAAAAA&#10;">
                <v:fill on="t" focussize="0,0"/>
                <v:stroke on="f" weight="0.5pt"/>
                <v:imagedata o:title=""/>
                <o:lock v:ext="edit" aspectratio="f"/>
                <v:textbox>
                  <w:txbxContent>
                    <w:p>
                      <w:pPr>
                        <w:wordWrap w:val="0"/>
                        <w:jc w:val="center"/>
                        <w:rPr>
                          <w:rFonts w:hint="default"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附图6 项目现状照片</w:t>
                      </w:r>
                    </w:p>
                    <w:p/>
                  </w:txbxContent>
                </v:textbox>
              </v:shape>
            </w:pict>
          </mc:Fallback>
        </mc:AlternateContent>
      </w:r>
    </w:p>
    <w:p>
      <w:pPr>
        <w:wordWrap w:val="0"/>
        <w:jc w:val="left"/>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附件1 委托证明</w:t>
      </w:r>
    </w:p>
    <w:p>
      <w:pPr>
        <w:pStyle w:val="11"/>
        <w:spacing w:line="240" w:lineRule="auto"/>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262880" cy="7237730"/>
            <wp:effectExtent l="0" t="0" r="13970" b="1270"/>
            <wp:docPr id="63" name="图片 63"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委托书"/>
                    <pic:cNvPicPr>
                      <a:picLocks noChangeAspect="1"/>
                    </pic:cNvPicPr>
                  </pic:nvPicPr>
                  <pic:blipFill>
                    <a:blip r:embed="rId61"/>
                    <a:stretch>
                      <a:fillRect/>
                    </a:stretch>
                  </pic:blipFill>
                  <pic:spPr>
                    <a:xfrm>
                      <a:off x="0" y="0"/>
                      <a:ext cx="5262880" cy="7237730"/>
                    </a:xfrm>
                    <a:prstGeom prst="rect">
                      <a:avLst/>
                    </a:prstGeom>
                  </pic:spPr>
                </pic:pic>
              </a:graphicData>
            </a:graphic>
          </wp:inline>
        </w:drawing>
      </w:r>
    </w:p>
    <w:p>
      <w:pPr>
        <w:jc w:val="left"/>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2 备案证明</w:t>
      </w:r>
      <w:r>
        <w:rPr>
          <w:rFonts w:hint="eastAsia" w:ascii="宋体" w:cs="宋体" w:hAnsiTheme="minorHAnsi" w:eastAsiaTheme="minorEastAsia"/>
          <w:b/>
          <w:bCs/>
          <w:kern w:val="0"/>
          <w:sz w:val="28"/>
          <w:szCs w:val="28"/>
          <w:lang w:val="en-US" w:eastAsia="zh-CN"/>
        </w:rPr>
        <w:drawing>
          <wp:inline distT="0" distB="0" distL="114300" distR="114300">
            <wp:extent cx="5263515" cy="6884035"/>
            <wp:effectExtent l="0" t="0" r="13335" b="12065"/>
            <wp:docPr id="79" name="图片 79" descr="1178d7e4b8724c6913a7f9fbff1e6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178d7e4b8724c6913a7f9fbff1e6c1"/>
                    <pic:cNvPicPr>
                      <a:picLocks noChangeAspect="1"/>
                    </pic:cNvPicPr>
                  </pic:nvPicPr>
                  <pic:blipFill>
                    <a:blip r:embed="rId62"/>
                    <a:stretch>
                      <a:fillRect/>
                    </a:stretch>
                  </pic:blipFill>
                  <pic:spPr>
                    <a:xfrm>
                      <a:off x="0" y="0"/>
                      <a:ext cx="5263515" cy="6884035"/>
                    </a:xfrm>
                    <a:prstGeom prst="rect">
                      <a:avLst/>
                    </a:prstGeom>
                  </pic:spPr>
                </pic:pic>
              </a:graphicData>
            </a:graphic>
          </wp:inline>
        </w:drawing>
      </w:r>
    </w:p>
    <w:p>
      <w:pPr>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br w:type="page"/>
      </w:r>
    </w:p>
    <w:p>
      <w:pPr>
        <w:jc w:val="left"/>
        <w:rPr>
          <w:rFonts w:hint="eastAsia" w:ascii="宋体" w:cs="宋体" w:hAnsiTheme="minorHAnsi" w:eastAsiaTheme="minorEastAsia"/>
          <w:b/>
          <w:bCs/>
          <w:kern w:val="0"/>
          <w:sz w:val="28"/>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3 2016年环保手续备案证明</w:t>
      </w:r>
      <w:r>
        <w:rPr>
          <w:rFonts w:hint="eastAsia" w:ascii="宋体" w:cs="宋体" w:hAnsiTheme="minorHAnsi" w:eastAsiaTheme="minorEastAsia"/>
          <w:b/>
          <w:bCs/>
          <w:kern w:val="0"/>
          <w:sz w:val="28"/>
          <w:szCs w:val="28"/>
          <w:lang w:val="en-US" w:eastAsia="zh-CN"/>
        </w:rPr>
        <w:drawing>
          <wp:inline distT="0" distB="0" distL="114300" distR="114300">
            <wp:extent cx="7021195" cy="5265420"/>
            <wp:effectExtent l="0" t="0" r="11430" b="8255"/>
            <wp:docPr id="4" name="图片 4" descr="0fe973f0b51763861a2a376e52cd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fe973f0b51763861a2a376e52cd332"/>
                    <pic:cNvPicPr>
                      <a:picLocks noChangeAspect="1"/>
                    </pic:cNvPicPr>
                  </pic:nvPicPr>
                  <pic:blipFill>
                    <a:blip r:embed="rId63"/>
                    <a:stretch>
                      <a:fillRect/>
                    </a:stretch>
                  </pic:blipFill>
                  <pic:spPr>
                    <a:xfrm rot="16200000">
                      <a:off x="0" y="0"/>
                      <a:ext cx="7021195" cy="5265420"/>
                    </a:xfrm>
                    <a:prstGeom prst="rect">
                      <a:avLst/>
                    </a:prstGeom>
                  </pic:spPr>
                </pic:pic>
              </a:graphicData>
            </a:graphic>
          </wp:inline>
        </w:drawing>
      </w:r>
    </w:p>
    <w:p>
      <w:pPr>
        <w:pStyle w:val="5"/>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4 排污许可证</w:t>
      </w:r>
    </w:p>
    <w:p>
      <w:pPr>
        <w:pStyle w:val="5"/>
        <w:rPr>
          <w:rFonts w:hint="eastAsia"/>
          <w:lang w:val="en-US" w:eastAsia="zh-CN"/>
        </w:rPr>
      </w:pPr>
      <w:r>
        <w:rPr>
          <w:rFonts w:hint="eastAsia"/>
          <w:lang w:val="en-US" w:eastAsia="zh-CN"/>
        </w:rPr>
        <w:drawing>
          <wp:inline distT="0" distB="0" distL="114300" distR="114300">
            <wp:extent cx="7525385" cy="5347970"/>
            <wp:effectExtent l="0" t="0" r="5080" b="18415"/>
            <wp:docPr id="7" name="图片 7" descr="23c6e8c19031e2a8d7cd15852fe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c6e8c19031e2a8d7cd15852fe0974"/>
                    <pic:cNvPicPr>
                      <a:picLocks noChangeAspect="1"/>
                    </pic:cNvPicPr>
                  </pic:nvPicPr>
                  <pic:blipFill>
                    <a:blip r:embed="rId64"/>
                    <a:stretch>
                      <a:fillRect/>
                    </a:stretch>
                  </pic:blipFill>
                  <pic:spPr>
                    <a:xfrm rot="16200000">
                      <a:off x="0" y="0"/>
                      <a:ext cx="7525385" cy="5347970"/>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5"/>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eastAsia="zh-CN"/>
        </w:rPr>
        <w:t>附件</w:t>
      </w:r>
      <w:r>
        <w:rPr>
          <w:rFonts w:hint="eastAsia" w:ascii="宋体" w:cs="宋体" w:hAnsiTheme="minorHAnsi" w:eastAsiaTheme="minorEastAsia"/>
          <w:b/>
          <w:bCs/>
          <w:kern w:val="0"/>
          <w:sz w:val="28"/>
          <w:szCs w:val="28"/>
          <w:lang w:val="en-US" w:eastAsia="zh-CN"/>
        </w:rPr>
        <w:t>5 收水协议</w:t>
      </w:r>
    </w:p>
    <w:p>
      <w:pPr>
        <w:rPr>
          <w:rFonts w:hint="eastAsia"/>
          <w:lang w:val="en-US" w:eastAsia="zh-CN"/>
        </w:rPr>
      </w:pPr>
    </w:p>
    <w:p>
      <w:pPr>
        <w:pStyle w:val="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drawing>
          <wp:inline distT="0" distB="0" distL="114300" distR="114300">
            <wp:extent cx="5267960" cy="7453630"/>
            <wp:effectExtent l="0" t="0" r="8890" b="13970"/>
            <wp:docPr id="23" name="图片 23" descr="收水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收水协议_00"/>
                    <pic:cNvPicPr>
                      <a:picLocks noChangeAspect="1"/>
                    </pic:cNvPicPr>
                  </pic:nvPicPr>
                  <pic:blipFill>
                    <a:blip r:embed="rId65"/>
                    <a:stretch>
                      <a:fillRect/>
                    </a:stretch>
                  </pic:blipFill>
                  <pic:spPr>
                    <a:xfrm>
                      <a:off x="0" y="0"/>
                      <a:ext cx="5267960" cy="745363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附件6 2022年7月20日 检测报告</w:t>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69230" cy="3677285"/>
            <wp:effectExtent l="0" t="0" r="7620" b="18415"/>
            <wp:docPr id="92" name="图片 92" descr="b34b9286f7965daca79576ae0b33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34b9286f7965daca79576ae0b332e7"/>
                    <pic:cNvPicPr>
                      <a:picLocks noChangeAspect="1"/>
                    </pic:cNvPicPr>
                  </pic:nvPicPr>
                  <pic:blipFill>
                    <a:blip r:embed="rId66"/>
                    <a:stretch>
                      <a:fillRect/>
                    </a:stretch>
                  </pic:blipFill>
                  <pic:spPr>
                    <a:xfrm>
                      <a:off x="0" y="0"/>
                      <a:ext cx="5269230" cy="3677285"/>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73675" cy="3303905"/>
            <wp:effectExtent l="0" t="0" r="3175" b="10795"/>
            <wp:docPr id="93" name="图片 93" descr="7a505e0c271f5680daa63ae7d982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7a505e0c271f5680daa63ae7d98216d"/>
                    <pic:cNvPicPr>
                      <a:picLocks noChangeAspect="1"/>
                    </pic:cNvPicPr>
                  </pic:nvPicPr>
                  <pic:blipFill>
                    <a:blip r:embed="rId67"/>
                    <a:stretch>
                      <a:fillRect/>
                    </a:stretch>
                  </pic:blipFill>
                  <pic:spPr>
                    <a:xfrm>
                      <a:off x="0" y="0"/>
                      <a:ext cx="5273675" cy="3303905"/>
                    </a:xfrm>
                    <a:prstGeom prst="rect">
                      <a:avLst/>
                    </a:prstGeom>
                  </pic:spPr>
                </pic:pic>
              </a:graphicData>
            </a:graphic>
          </wp:inline>
        </w:drawing>
      </w:r>
      <w:r>
        <w:rPr>
          <w:rFonts w:hint="eastAsia"/>
          <w:lang w:val="en-US" w:eastAsia="zh-CN"/>
        </w:rPr>
        <w:drawing>
          <wp:inline distT="0" distB="0" distL="114300" distR="114300">
            <wp:extent cx="3639820" cy="5400040"/>
            <wp:effectExtent l="0" t="0" r="10160" b="17780"/>
            <wp:docPr id="94" name="图片 94" descr="2d8608e0b5c633505cb9ab32f7dc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d8608e0b5c633505cb9ab32f7dc74e"/>
                    <pic:cNvPicPr>
                      <a:picLocks noChangeAspect="1"/>
                    </pic:cNvPicPr>
                  </pic:nvPicPr>
                  <pic:blipFill>
                    <a:blip r:embed="rId68"/>
                    <a:stretch>
                      <a:fillRect/>
                    </a:stretch>
                  </pic:blipFill>
                  <pic:spPr>
                    <a:xfrm rot="16200000">
                      <a:off x="0" y="0"/>
                      <a:ext cx="3639820" cy="540004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47005" cy="3357880"/>
            <wp:effectExtent l="0" t="0" r="10795" b="13970"/>
            <wp:docPr id="95" name="图片 95" descr="17dff86318e47a47bf7791b12a01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7dff86318e47a47bf7791b12a013cf"/>
                    <pic:cNvPicPr>
                      <a:picLocks noChangeAspect="1"/>
                    </pic:cNvPicPr>
                  </pic:nvPicPr>
                  <pic:blipFill>
                    <a:blip r:embed="rId69"/>
                    <a:stretch>
                      <a:fillRect/>
                    </a:stretch>
                  </pic:blipFill>
                  <pic:spPr>
                    <a:xfrm>
                      <a:off x="0" y="0"/>
                      <a:ext cx="5247005" cy="335788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71770" cy="3322320"/>
            <wp:effectExtent l="0" t="0" r="5080" b="11430"/>
            <wp:docPr id="96" name="图片 96" descr="d656d113b5d2e6450db12f15cd446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d656d113b5d2e6450db12f15cd446d3"/>
                    <pic:cNvPicPr>
                      <a:picLocks noChangeAspect="1"/>
                    </pic:cNvPicPr>
                  </pic:nvPicPr>
                  <pic:blipFill>
                    <a:blip r:embed="rId70"/>
                    <a:stretch>
                      <a:fillRect/>
                    </a:stretch>
                  </pic:blipFill>
                  <pic:spPr>
                    <a:xfrm>
                      <a:off x="0" y="0"/>
                      <a:ext cx="5271770" cy="332232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lang w:val="en-US" w:eastAsia="zh-CN"/>
        </w:rPr>
      </w:pPr>
      <w:r>
        <w:rPr>
          <w:rFonts w:hint="eastAsia"/>
          <w:lang w:val="en-US" w:eastAsia="zh-CN"/>
        </w:rPr>
        <w:drawing>
          <wp:inline distT="0" distB="0" distL="114300" distR="114300">
            <wp:extent cx="5262245" cy="3573145"/>
            <wp:effectExtent l="0" t="0" r="14605" b="8255"/>
            <wp:docPr id="97" name="图片 97" descr="c62d5dcd97736c75f04d960b593b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62d5dcd97736c75f04d960b593b1d0"/>
                    <pic:cNvPicPr>
                      <a:picLocks noChangeAspect="1"/>
                    </pic:cNvPicPr>
                  </pic:nvPicPr>
                  <pic:blipFill>
                    <a:blip r:embed="rId71"/>
                    <a:stretch>
                      <a:fillRect/>
                    </a:stretch>
                  </pic:blipFill>
                  <pic:spPr>
                    <a:xfrm>
                      <a:off x="0" y="0"/>
                      <a:ext cx="5262245" cy="3573145"/>
                    </a:xfrm>
                    <a:prstGeom prst="rect">
                      <a:avLst/>
                    </a:prstGeom>
                  </pic:spPr>
                </pic:pic>
              </a:graphicData>
            </a:graphic>
          </wp:inline>
        </w:drawing>
      </w:r>
      <w:r>
        <w:rPr>
          <w:rFonts w:hint="eastAsia"/>
          <w:lang w:val="en-US" w:eastAsia="zh-CN"/>
        </w:rPr>
        <w:drawing>
          <wp:inline distT="0" distB="0" distL="114300" distR="114300">
            <wp:extent cx="5245735" cy="3627120"/>
            <wp:effectExtent l="0" t="0" r="12065" b="11430"/>
            <wp:docPr id="98" name="图片 98" descr="ffee3859aadd0f5eea9eb477c663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ffee3859aadd0f5eea9eb477c6638fb"/>
                    <pic:cNvPicPr>
                      <a:picLocks noChangeAspect="1"/>
                    </pic:cNvPicPr>
                  </pic:nvPicPr>
                  <pic:blipFill>
                    <a:blip r:embed="rId72"/>
                    <a:stretch>
                      <a:fillRect/>
                    </a:stretch>
                  </pic:blipFill>
                  <pic:spPr>
                    <a:xfrm>
                      <a:off x="0" y="0"/>
                      <a:ext cx="5245735" cy="3627120"/>
                    </a:xfrm>
                    <a:prstGeom prst="rect">
                      <a:avLst/>
                    </a:prstGeom>
                  </pic:spPr>
                </pic:pic>
              </a:graphicData>
            </a:graphic>
          </wp:inline>
        </w:drawing>
      </w:r>
    </w:p>
    <w:p>
      <w:pPr>
        <w:rPr>
          <w:rFonts w:hint="eastAsia"/>
          <w:lang w:val="en-US" w:eastAsia="zh-CN"/>
        </w:rPr>
      </w:pPr>
      <w:r>
        <w:rPr>
          <w:rFonts w:hint="eastAsia"/>
          <w:lang w:val="en-US" w:eastAsia="zh-CN"/>
        </w:rPr>
        <w:br w:type="page"/>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t>附件7 2022年4月25日 检测报告</w:t>
      </w:r>
      <w:r>
        <w:rPr>
          <w:rFonts w:hint="eastAsia" w:ascii="宋体" w:cs="宋体" w:hAnsiTheme="minorHAnsi" w:eastAsiaTheme="minorEastAsia"/>
          <w:b/>
          <w:bCs/>
          <w:kern w:val="0"/>
          <w:sz w:val="28"/>
          <w:szCs w:val="28"/>
          <w:lang w:val="en-US" w:eastAsia="zh-CN"/>
        </w:rPr>
        <w:drawing>
          <wp:inline distT="0" distB="0" distL="114300" distR="114300">
            <wp:extent cx="3295650" cy="5219700"/>
            <wp:effectExtent l="0" t="0" r="0" b="0"/>
            <wp:docPr id="83" name="图片 83" descr="fc2b77b2038d533b3c8081774dfc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fc2b77b2038d533b3c8081774dfcb2d"/>
                    <pic:cNvPicPr>
                      <a:picLocks noChangeAspect="1"/>
                    </pic:cNvPicPr>
                  </pic:nvPicPr>
                  <pic:blipFill>
                    <a:blip r:embed="rId73"/>
                    <a:stretch>
                      <a:fillRect/>
                    </a:stretch>
                  </pic:blipFill>
                  <pic:spPr>
                    <a:xfrm rot="16200000">
                      <a:off x="0" y="0"/>
                      <a:ext cx="3295650" cy="521970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drawing>
          <wp:inline distT="0" distB="0" distL="114300" distR="114300">
            <wp:extent cx="3152140" cy="5535295"/>
            <wp:effectExtent l="0" t="0" r="8255" b="10160"/>
            <wp:docPr id="84" name="图片 84" descr="2c993184204dbd0378eb41b30750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c993184204dbd0378eb41b3075026d"/>
                    <pic:cNvPicPr>
                      <a:picLocks noChangeAspect="1"/>
                    </pic:cNvPicPr>
                  </pic:nvPicPr>
                  <pic:blipFill>
                    <a:blip r:embed="rId74"/>
                    <a:stretch>
                      <a:fillRect/>
                    </a:stretch>
                  </pic:blipFill>
                  <pic:spPr>
                    <a:xfrm rot="16200000">
                      <a:off x="0" y="0"/>
                      <a:ext cx="3152140" cy="5535295"/>
                    </a:xfrm>
                    <a:prstGeom prst="rect">
                      <a:avLst/>
                    </a:prstGeom>
                  </pic:spPr>
                </pic:pic>
              </a:graphicData>
            </a:graphic>
          </wp:inline>
        </w:drawing>
      </w:r>
      <w:r>
        <w:rPr>
          <w:rFonts w:hint="eastAsia" w:ascii="宋体" w:cs="宋体" w:hAnsiTheme="minorHAnsi" w:eastAsiaTheme="minorEastAsia"/>
          <w:b/>
          <w:bCs/>
          <w:kern w:val="0"/>
          <w:sz w:val="28"/>
          <w:szCs w:val="28"/>
          <w:lang w:val="en-US" w:eastAsia="zh-CN"/>
        </w:rPr>
        <w:drawing>
          <wp:inline distT="0" distB="0" distL="114300" distR="114300">
            <wp:extent cx="3676015" cy="5400040"/>
            <wp:effectExtent l="0" t="0" r="10160" b="635"/>
            <wp:docPr id="85" name="图片 85" descr="922a2d9dd4fc859eec8c1b452054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22a2d9dd4fc859eec8c1b452054a24"/>
                    <pic:cNvPicPr>
                      <a:picLocks noChangeAspect="1"/>
                    </pic:cNvPicPr>
                  </pic:nvPicPr>
                  <pic:blipFill>
                    <a:blip r:embed="rId75"/>
                    <a:stretch>
                      <a:fillRect/>
                    </a:stretch>
                  </pic:blipFill>
                  <pic:spPr>
                    <a:xfrm rot="16200000">
                      <a:off x="0" y="0"/>
                      <a:ext cx="3676015" cy="5400040"/>
                    </a:xfrm>
                    <a:prstGeom prst="rect">
                      <a:avLst/>
                    </a:prstGeom>
                  </pic:spPr>
                </pic:pic>
              </a:graphicData>
            </a:graphic>
          </wp:inline>
        </w:drawing>
      </w: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p>
    <w:p>
      <w:pPr>
        <w:pStyle w:val="3"/>
        <w:keepNext/>
        <w:keepLines w:val="0"/>
        <w:pageBreakBefore w:val="0"/>
        <w:widowControl w:val="0"/>
        <w:kinsoku/>
        <w:wordWrap/>
        <w:overflowPunct w:val="0"/>
        <w:topLinePunct w:val="0"/>
        <w:autoSpaceDE/>
        <w:autoSpaceDN/>
        <w:bidi w:val="0"/>
        <w:adjustRightInd/>
        <w:snapToGrid w:val="0"/>
        <w:spacing w:before="0" w:after="0" w:line="260" w:lineRule="auto"/>
        <w:ind w:left="0" w:firstLine="0"/>
        <w:jc w:val="left"/>
        <w:textAlignment w:val="auto"/>
        <w:rPr>
          <w:rFonts w:hint="eastAsia" w:ascii="宋体" w:cs="宋体" w:hAnsiTheme="minorHAnsi" w:eastAsiaTheme="minorEastAsia"/>
          <w:b/>
          <w:bCs/>
          <w:kern w:val="0"/>
          <w:sz w:val="28"/>
          <w:szCs w:val="28"/>
          <w:lang w:val="en-US" w:eastAsia="zh-CN"/>
        </w:rPr>
      </w:pPr>
      <w:r>
        <w:rPr>
          <w:rFonts w:hint="eastAsia" w:ascii="宋体" w:cs="宋体" w:hAnsiTheme="minorHAnsi" w:eastAsiaTheme="minorEastAsia"/>
          <w:b/>
          <w:bCs/>
          <w:kern w:val="0"/>
          <w:sz w:val="28"/>
          <w:szCs w:val="28"/>
          <w:lang w:val="en-US" w:eastAsia="zh-CN"/>
        </w:rPr>
        <w:drawing>
          <wp:inline distT="0" distB="0" distL="114300" distR="114300">
            <wp:extent cx="5474970" cy="3722370"/>
            <wp:effectExtent l="0" t="0" r="11430" b="11430"/>
            <wp:docPr id="86" name="图片 86" descr="ecef3c11d5795f51150d7ad8e4f3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ecef3c11d5795f51150d7ad8e4f300a"/>
                    <pic:cNvPicPr>
                      <a:picLocks noChangeAspect="1"/>
                    </pic:cNvPicPr>
                  </pic:nvPicPr>
                  <pic:blipFill>
                    <a:blip r:embed="rId76"/>
                    <a:stretch>
                      <a:fillRect/>
                    </a:stretch>
                  </pic:blipFill>
                  <pic:spPr>
                    <a:xfrm>
                      <a:off x="0" y="0"/>
                      <a:ext cx="5474970" cy="3722370"/>
                    </a:xfrm>
                    <a:prstGeom prst="rect">
                      <a:avLst/>
                    </a:prstGeom>
                  </pic:spPr>
                </pic:pic>
              </a:graphicData>
            </a:graphic>
          </wp:inline>
        </w:drawing>
      </w:r>
      <w:r>
        <w:rPr>
          <w:rFonts w:hint="eastAsia" w:ascii="宋体" w:cs="宋体" w:hAnsiTheme="minorHAnsi" w:eastAsiaTheme="minorEastAsia"/>
          <w:b/>
          <w:bCs/>
          <w:kern w:val="0"/>
          <w:sz w:val="28"/>
          <w:szCs w:val="28"/>
          <w:lang w:val="en-US" w:eastAsia="zh-CN"/>
        </w:rPr>
        <w:drawing>
          <wp:inline distT="0" distB="0" distL="114300" distR="114300">
            <wp:extent cx="5252085" cy="3212465"/>
            <wp:effectExtent l="0" t="0" r="5715" b="6985"/>
            <wp:docPr id="87" name="图片 87" descr="4aa8d320c5ee6d5c7b0e36e8e83e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4aa8d320c5ee6d5c7b0e36e8e83e4e5"/>
                    <pic:cNvPicPr>
                      <a:picLocks noChangeAspect="1"/>
                    </pic:cNvPicPr>
                  </pic:nvPicPr>
                  <pic:blipFill>
                    <a:blip r:embed="rId77"/>
                    <a:stretch>
                      <a:fillRect/>
                    </a:stretch>
                  </pic:blipFill>
                  <pic:spPr>
                    <a:xfrm>
                      <a:off x="0" y="0"/>
                      <a:ext cx="5252085" cy="3212465"/>
                    </a:xfrm>
                    <a:prstGeom prst="rect">
                      <a:avLst/>
                    </a:prstGeom>
                  </pic:spPr>
                </pic:pic>
              </a:graphicData>
            </a:graphic>
          </wp:inline>
        </w:drawing>
      </w: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lang w:val="en-US" w:eastAsia="zh-CN"/>
        </w:rPr>
      </w:pPr>
      <w:r>
        <w:rPr>
          <w:rFonts w:hint="eastAsia"/>
          <w:lang w:val="en-US" w:eastAsia="zh-CN"/>
        </w:rPr>
        <w:drawing>
          <wp:inline distT="0" distB="0" distL="114300" distR="114300">
            <wp:extent cx="5259705" cy="3272155"/>
            <wp:effectExtent l="0" t="0" r="17145" b="4445"/>
            <wp:docPr id="88" name="图片 88" descr="09ec5bc4f677941f29533e573dd1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9ec5bc4f677941f29533e573dd13d2"/>
                    <pic:cNvPicPr>
                      <a:picLocks noChangeAspect="1"/>
                    </pic:cNvPicPr>
                  </pic:nvPicPr>
                  <pic:blipFill>
                    <a:blip r:embed="rId78"/>
                    <a:stretch>
                      <a:fillRect/>
                    </a:stretch>
                  </pic:blipFill>
                  <pic:spPr>
                    <a:xfrm>
                      <a:off x="0" y="0"/>
                      <a:ext cx="5259705" cy="3272155"/>
                    </a:xfrm>
                    <a:prstGeom prst="rect">
                      <a:avLst/>
                    </a:prstGeom>
                  </pic:spPr>
                </pic:pic>
              </a:graphicData>
            </a:graphic>
          </wp:inline>
        </w:drawing>
      </w:r>
      <w:r>
        <w:rPr>
          <w:rFonts w:hint="eastAsia"/>
          <w:lang w:val="en-US" w:eastAsia="zh-CN"/>
        </w:rPr>
        <w:drawing>
          <wp:inline distT="0" distB="0" distL="114300" distR="114300">
            <wp:extent cx="5258435" cy="3405505"/>
            <wp:effectExtent l="0" t="0" r="18415" b="4445"/>
            <wp:docPr id="89" name="图片 89" descr="77616e5ab906a7fb1beb9dfab2c3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7616e5ab906a7fb1beb9dfab2c3adb"/>
                    <pic:cNvPicPr>
                      <a:picLocks noChangeAspect="1"/>
                    </pic:cNvPicPr>
                  </pic:nvPicPr>
                  <pic:blipFill>
                    <a:blip r:embed="rId79"/>
                    <a:stretch>
                      <a:fillRect/>
                    </a:stretch>
                  </pic:blipFill>
                  <pic:spPr>
                    <a:xfrm>
                      <a:off x="0" y="0"/>
                      <a:ext cx="5258435" cy="3405505"/>
                    </a:xfrm>
                    <a:prstGeom prst="rect">
                      <a:avLst/>
                    </a:prstGeom>
                  </pic:spPr>
                </pic:pic>
              </a:graphicData>
            </a:graphic>
          </wp:inline>
        </w:drawing>
      </w:r>
    </w:p>
    <w:p>
      <w:pPr>
        <w:pStyle w:val="3"/>
        <w:rPr>
          <w:rFonts w:hint="eastAsia"/>
          <w:lang w:val="en-US" w:eastAsia="zh-CN"/>
        </w:rPr>
      </w:pPr>
    </w:p>
    <w:p>
      <w:pPr>
        <w:rPr>
          <w:rFonts w:hint="eastAsia"/>
          <w:lang w:val="en-US" w:eastAsia="zh-CN"/>
        </w:rPr>
      </w:pPr>
    </w:p>
    <w:p>
      <w:pPr>
        <w:pStyle w:val="3"/>
        <w:rPr>
          <w:rFonts w:hint="eastAsia"/>
          <w:lang w:val="en-US" w:eastAsia="zh-CN"/>
        </w:rPr>
      </w:pPr>
    </w:p>
    <w:p>
      <w:pPr>
        <w:rPr>
          <w:rFonts w:hint="eastAsia"/>
          <w:lang w:val="en-US" w:eastAsia="zh-CN"/>
        </w:rPr>
      </w:pPr>
    </w:p>
    <w:p>
      <w:pPr>
        <w:pStyle w:val="3"/>
        <w:rPr>
          <w:rFonts w:hint="eastAsia"/>
          <w:lang w:val="en-US" w:eastAsia="zh-CN"/>
        </w:rPr>
      </w:pPr>
      <w:r>
        <w:rPr>
          <w:rFonts w:hint="eastAsia"/>
          <w:lang w:val="en-US" w:eastAsia="zh-CN"/>
        </w:rPr>
        <w:drawing>
          <wp:inline distT="0" distB="0" distL="114300" distR="114300">
            <wp:extent cx="5246370" cy="3549650"/>
            <wp:effectExtent l="0" t="0" r="11430" b="12700"/>
            <wp:docPr id="90" name="图片 90" descr="f78513ccd78977991cad690e32a1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f78513ccd78977991cad690e32a123e"/>
                    <pic:cNvPicPr>
                      <a:picLocks noChangeAspect="1"/>
                    </pic:cNvPicPr>
                  </pic:nvPicPr>
                  <pic:blipFill>
                    <a:blip r:embed="rId80"/>
                    <a:stretch>
                      <a:fillRect/>
                    </a:stretch>
                  </pic:blipFill>
                  <pic:spPr>
                    <a:xfrm>
                      <a:off x="0" y="0"/>
                      <a:ext cx="5246370" cy="3549650"/>
                    </a:xfrm>
                    <a:prstGeom prst="rect">
                      <a:avLst/>
                    </a:prstGeom>
                  </pic:spPr>
                </pic:pic>
              </a:graphicData>
            </a:graphic>
          </wp:inline>
        </w:drawing>
      </w:r>
      <w:r>
        <w:rPr>
          <w:rFonts w:hint="eastAsia"/>
          <w:lang w:val="en-US" w:eastAsia="zh-CN"/>
        </w:rPr>
        <w:drawing>
          <wp:inline distT="0" distB="0" distL="114300" distR="114300">
            <wp:extent cx="5269230" cy="3328670"/>
            <wp:effectExtent l="0" t="0" r="7620" b="5080"/>
            <wp:docPr id="91" name="图片 91" descr="8fd84e02bbba9a039d83338498d2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8fd84e02bbba9a039d83338498d221b"/>
                    <pic:cNvPicPr>
                      <a:picLocks noChangeAspect="1"/>
                    </pic:cNvPicPr>
                  </pic:nvPicPr>
                  <pic:blipFill>
                    <a:blip r:embed="rId81"/>
                    <a:stretch>
                      <a:fillRect/>
                    </a:stretch>
                  </pic:blipFill>
                  <pic:spPr>
                    <a:xfrm>
                      <a:off x="0" y="0"/>
                      <a:ext cx="5269230" cy="3328670"/>
                    </a:xfrm>
                    <a:prstGeom prst="rect">
                      <a:avLst/>
                    </a:prstGeom>
                  </pic:spPr>
                </pic:pic>
              </a:graphicData>
            </a:graphic>
          </wp:inline>
        </w:drawing>
      </w:r>
    </w:p>
    <w:p>
      <w:pPr>
        <w:rPr>
          <w:rFonts w:hint="eastAsia"/>
          <w:lang w:val="en-US" w:eastAsia="zh-CN"/>
        </w:rPr>
      </w:pPr>
    </w:p>
    <w:p>
      <w:pPr>
        <w:pStyle w:val="5"/>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ascii="宋体" w:cs="宋体" w:hAnsiTheme="minorHAnsi" w:eastAsiaTheme="minorEastAsia"/>
          <w:b/>
          <w:bCs/>
          <w:kern w:val="0"/>
          <w:sz w:val="28"/>
          <w:szCs w:val="28"/>
          <w:lang w:val="en-US" w:eastAsia="zh-CN"/>
        </w:rPr>
      </w:pPr>
    </w:p>
    <w:p>
      <w:pPr>
        <w:rPr>
          <w:rFonts w:hint="eastAsia" w:ascii="宋体" w:cs="宋体" w:hAnsiTheme="minorHAnsi" w:eastAsiaTheme="minorEastAsia"/>
          <w:b/>
          <w:bCs/>
          <w:kern w:val="0"/>
          <w:sz w:val="28"/>
          <w:szCs w:val="28"/>
          <w:lang w:val="en-US" w:eastAsia="zh-CN"/>
        </w:rPr>
      </w:pPr>
    </w:p>
    <w:p>
      <w:pPr>
        <w:pStyle w:val="3"/>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cs="Times New Roman"/>
          <w:b/>
          <w:bCs/>
          <w:color w:val="000000" w:themeColor="text1"/>
          <w:sz w:val="28"/>
          <w:szCs w:val="28"/>
          <w:highlight w:val="none"/>
          <w:lang w:val="en-US" w:eastAsia="zh-CN"/>
          <w14:textFill>
            <w14:solidFill>
              <w14:schemeClr w14:val="tx1"/>
            </w14:solidFill>
          </w14:textFill>
        </w:rPr>
        <w:t>附件8 2023年6月5日 检测报告</w:t>
      </w:r>
      <w:r>
        <w:drawing>
          <wp:inline distT="0" distB="0" distL="114300" distR="114300">
            <wp:extent cx="3659505" cy="5256530"/>
            <wp:effectExtent l="0" t="0" r="1270" b="17145"/>
            <wp:docPr id="35" name="图片 35" descr="7ad3c497af1168ef0a2e9778e4c5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ad3c497af1168ef0a2e9778e4c5efc"/>
                    <pic:cNvPicPr>
                      <a:picLocks noChangeAspect="1"/>
                    </pic:cNvPicPr>
                  </pic:nvPicPr>
                  <pic:blipFill>
                    <a:blip r:embed="rId82"/>
                    <a:stretch>
                      <a:fillRect/>
                    </a:stretch>
                  </pic:blipFill>
                  <pic:spPr>
                    <a:xfrm rot="16200000">
                      <a:off x="0" y="0"/>
                      <a:ext cx="3659505" cy="5256530"/>
                    </a:xfrm>
                    <a:prstGeom prst="rect">
                      <a:avLst/>
                    </a:prstGeom>
                  </pic:spPr>
                </pic:pic>
              </a:graphicData>
            </a:graphic>
          </wp:inline>
        </w:drawing>
      </w:r>
      <w:r>
        <w:rPr>
          <w:rFonts w:hint="eastAsia" w:eastAsia="宋体"/>
          <w:lang w:eastAsia="zh-CN"/>
        </w:rPr>
        <w:drawing>
          <wp:inline distT="0" distB="0" distL="114300" distR="114300">
            <wp:extent cx="3651250" cy="5140325"/>
            <wp:effectExtent l="0" t="0" r="3175" b="6350"/>
            <wp:docPr id="37" name="图片 37" descr="d2723a58d323ed42e7930de2004b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2723a58d323ed42e7930de2004b70b"/>
                    <pic:cNvPicPr>
                      <a:picLocks noChangeAspect="1"/>
                    </pic:cNvPicPr>
                  </pic:nvPicPr>
                  <pic:blipFill>
                    <a:blip r:embed="rId83"/>
                    <a:stretch>
                      <a:fillRect/>
                    </a:stretch>
                  </pic:blipFill>
                  <pic:spPr>
                    <a:xfrm rot="16200000">
                      <a:off x="0" y="0"/>
                      <a:ext cx="3651250" cy="5140325"/>
                    </a:xfrm>
                    <a:prstGeom prst="rect">
                      <a:avLst/>
                    </a:prstGeom>
                  </pic:spPr>
                </pic:pic>
              </a:graphicData>
            </a:graphic>
          </wp:inline>
        </w:drawing>
      </w:r>
      <w:r>
        <w:rPr>
          <w:rFonts w:hint="eastAsia" w:eastAsia="宋体"/>
          <w:lang w:eastAsia="zh-CN"/>
        </w:rPr>
        <w:drawing>
          <wp:inline distT="0" distB="0" distL="114300" distR="114300">
            <wp:extent cx="3843020" cy="5262245"/>
            <wp:effectExtent l="0" t="0" r="14605" b="5080"/>
            <wp:docPr id="39" name="图片 39" descr="08d55fbda03a5ccf5f1292361a5a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8d55fbda03a5ccf5f1292361a5a482"/>
                    <pic:cNvPicPr>
                      <a:picLocks noChangeAspect="1"/>
                    </pic:cNvPicPr>
                  </pic:nvPicPr>
                  <pic:blipFill>
                    <a:blip r:embed="rId84"/>
                    <a:stretch>
                      <a:fillRect/>
                    </a:stretch>
                  </pic:blipFill>
                  <pic:spPr>
                    <a:xfrm rot="16200000">
                      <a:off x="0" y="0"/>
                      <a:ext cx="3843020" cy="5262245"/>
                    </a:xfrm>
                    <a:prstGeom prst="rect">
                      <a:avLst/>
                    </a:prstGeom>
                  </pic:spPr>
                </pic:pic>
              </a:graphicData>
            </a:graphic>
          </wp:inline>
        </w:drawing>
      </w:r>
      <w:r>
        <w:rPr>
          <w:rFonts w:hint="eastAsia" w:eastAsia="宋体"/>
          <w:lang w:eastAsia="zh-CN"/>
        </w:rPr>
        <w:drawing>
          <wp:inline distT="0" distB="0" distL="114300" distR="114300">
            <wp:extent cx="3775075" cy="5219700"/>
            <wp:effectExtent l="0" t="0" r="0" b="15875"/>
            <wp:docPr id="40" name="图片 40" descr="dca7e69d8f0ca6681cae5d18ca2f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ca7e69d8f0ca6681cae5d18ca2fc2e"/>
                    <pic:cNvPicPr>
                      <a:picLocks noChangeAspect="1"/>
                    </pic:cNvPicPr>
                  </pic:nvPicPr>
                  <pic:blipFill>
                    <a:blip r:embed="rId85"/>
                    <a:stretch>
                      <a:fillRect/>
                    </a:stretch>
                  </pic:blipFill>
                  <pic:spPr>
                    <a:xfrm rot="16200000">
                      <a:off x="0" y="0"/>
                      <a:ext cx="3775075" cy="5219700"/>
                    </a:xfrm>
                    <a:prstGeom prst="rect">
                      <a:avLst/>
                    </a:prstGeom>
                  </pic:spPr>
                </pic:pic>
              </a:graphicData>
            </a:graphic>
          </wp:inline>
        </w:drawing>
      </w:r>
      <w:r>
        <w:rPr>
          <w:rFonts w:hint="eastAsia" w:eastAsia="宋体"/>
          <w:lang w:eastAsia="zh-CN"/>
        </w:rPr>
        <w:drawing>
          <wp:inline distT="0" distB="0" distL="114300" distR="114300">
            <wp:extent cx="3777615" cy="5579745"/>
            <wp:effectExtent l="0" t="0" r="1905" b="13335"/>
            <wp:docPr id="58" name="图片 58" descr="e8a226ad034c2e9dd0af4f5a172df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8a226ad034c2e9dd0af4f5a172df5f"/>
                    <pic:cNvPicPr>
                      <a:picLocks noChangeAspect="1"/>
                    </pic:cNvPicPr>
                  </pic:nvPicPr>
                  <pic:blipFill>
                    <a:blip r:embed="rId86"/>
                    <a:stretch>
                      <a:fillRect/>
                    </a:stretch>
                  </pic:blipFill>
                  <pic:spPr>
                    <a:xfrm rot="16200000">
                      <a:off x="0" y="0"/>
                      <a:ext cx="3777615" cy="5579745"/>
                    </a:xfrm>
                    <a:prstGeom prst="rect">
                      <a:avLst/>
                    </a:prstGeom>
                  </pic:spPr>
                </pic:pic>
              </a:graphicData>
            </a:graphic>
          </wp:inline>
        </w:drawing>
      </w:r>
      <w:r>
        <w:rPr>
          <w:rFonts w:hint="eastAsia" w:eastAsia="宋体"/>
          <w:lang w:eastAsia="zh-CN"/>
        </w:rPr>
        <w:drawing>
          <wp:inline distT="0" distB="0" distL="114300" distR="114300">
            <wp:extent cx="3586480" cy="5579745"/>
            <wp:effectExtent l="0" t="0" r="1905" b="13970"/>
            <wp:docPr id="71" name="图片 71" descr="af2a0aa1aa2d77e89621c62da6c5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f2a0aa1aa2d77e89621c62da6c58dc"/>
                    <pic:cNvPicPr>
                      <a:picLocks noChangeAspect="1"/>
                    </pic:cNvPicPr>
                  </pic:nvPicPr>
                  <pic:blipFill>
                    <a:blip r:embed="rId87"/>
                    <a:stretch>
                      <a:fillRect/>
                    </a:stretch>
                  </pic:blipFill>
                  <pic:spPr>
                    <a:xfrm rot="16200000">
                      <a:off x="0" y="0"/>
                      <a:ext cx="3586480" cy="5579745"/>
                    </a:xfrm>
                    <a:prstGeom prst="rect">
                      <a:avLst/>
                    </a:prstGeom>
                  </pic:spPr>
                </pic:pic>
              </a:graphicData>
            </a:graphic>
          </wp:inline>
        </w:drawing>
      </w:r>
    </w:p>
    <w:p>
      <w:pPr>
        <w:rPr>
          <w:rFonts w:hint="eastAsia"/>
          <w:lang w:eastAsia="zh-CN"/>
        </w:rPr>
      </w:pPr>
      <w:r>
        <w:rPr>
          <w:rFonts w:hint="eastAsia"/>
          <w:lang w:eastAsia="zh-CN"/>
        </w:rPr>
        <w:br w:type="page"/>
      </w:r>
    </w:p>
    <w:p>
      <w:pPr>
        <w:pStyle w:val="3"/>
        <w:rPr>
          <w:rFonts w:hint="eastAsia"/>
          <w:lang w:eastAsia="zh-CN"/>
        </w:rPr>
      </w:pPr>
      <w:r>
        <w:rPr>
          <w:rFonts w:hint="eastAsia" w:cs="Times New Roman"/>
          <w:b/>
          <w:bCs/>
          <w:color w:val="000000" w:themeColor="text1"/>
          <w:sz w:val="28"/>
          <w:szCs w:val="28"/>
          <w:highlight w:val="none"/>
          <w:lang w:val="en-US" w:eastAsia="zh-CN"/>
          <w14:textFill>
            <w14:solidFill>
              <w14:schemeClr w14:val="tx1"/>
            </w14:solidFill>
          </w14:textFill>
        </w:rPr>
        <w:t>附件9  成分检测报告</w:t>
      </w:r>
    </w:p>
    <w:p>
      <w:pPr>
        <w:pStyle w:val="3"/>
        <w:rPr>
          <w:rFonts w:hint="eastAsia"/>
          <w:lang w:eastAsia="zh-CN"/>
        </w:rPr>
      </w:pPr>
      <w:r>
        <w:rPr>
          <w:rFonts w:hint="eastAsia"/>
          <w:lang w:eastAsia="zh-CN"/>
        </w:rPr>
        <w:drawing>
          <wp:inline distT="0" distB="0" distL="114300" distR="114300">
            <wp:extent cx="5274310" cy="7254875"/>
            <wp:effectExtent l="0" t="0" r="2540" b="3175"/>
            <wp:docPr id="72" name="图片 72" descr="成分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成分检测"/>
                    <pic:cNvPicPr>
                      <a:picLocks noChangeAspect="1"/>
                    </pic:cNvPicPr>
                  </pic:nvPicPr>
                  <pic:blipFill>
                    <a:blip r:embed="rId88"/>
                    <a:stretch>
                      <a:fillRect/>
                    </a:stretch>
                  </pic:blipFill>
                  <pic:spPr>
                    <a:xfrm>
                      <a:off x="0" y="0"/>
                      <a:ext cx="5274310" cy="7254875"/>
                    </a:xfrm>
                    <a:prstGeom prst="rect">
                      <a:avLst/>
                    </a:prstGeom>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eorgia">
    <w:panose1 w:val="02040502050405020303"/>
    <w:charset w:val="00"/>
    <w:family w:val="roman"/>
    <w:pitch w:val="default"/>
    <w:sig w:usb0="00000287" w:usb1="00000000"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40001" w:csb1="00000000"/>
  </w:font>
  <w:font w:name="Traditional Arabic">
    <w:altName w:val="Times New Roman"/>
    <w:panose1 w:val="02020603050405020304"/>
    <w:charset w:val="00"/>
    <w:family w:val="auto"/>
    <w:pitch w:val="default"/>
    <w:sig w:usb0="00000000" w:usb1="00000000" w:usb2="00000008" w:usb3="00000000" w:csb0="00000041" w:csb1="20080000"/>
  </w:font>
  <w:font w:name="仿宋">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00001" w:csb1="00000000"/>
  </w:font>
  <w:font w:name="Wingdings 2">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Fonts w:ascii="Times New Roman" w:hAnsi="Times New Roman" w:eastAsia="宋体" w:cs="Times New Roman"/>
      </w:rPr>
    </w:pPr>
    <w:r>
      <w:rPr>
        <w:rFonts w:ascii="Times New Roman" w:hAnsi="Times New Roman" w:eastAsia="宋体" w:cs="Times New Roman"/>
      </w:rPr>
      <w:fldChar w:fldCharType="begin"/>
    </w:r>
    <w:r>
      <w:rPr>
        <w:rStyle w:val="21"/>
        <w:rFonts w:ascii="Times New Roman" w:hAnsi="Times New Roman" w:eastAsia="宋体" w:cs="Times New Roman"/>
      </w:rPr>
      <w:instrText xml:space="preserve">PAGE  </w:instrText>
    </w:r>
    <w:r>
      <w:rPr>
        <w:rFonts w:ascii="Times New Roman" w:hAnsi="Times New Roman" w:eastAsia="宋体" w:cs="Times New Roman"/>
      </w:rPr>
      <w:fldChar w:fldCharType="end"/>
    </w:r>
  </w:p>
  <w:p>
    <w:pPr>
      <w:pStyle w:val="13"/>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rPr>
        <w:rFonts w:ascii="Times New Roman" w:hAnsi="Times New Roman" w:eastAsia="宋体" w:cs="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fldChar w:fldCharType="begin"/>
                          </w:r>
                          <w:r>
                            <w:rPr>
                              <w:color w:val="000000" w:themeColor="text1"/>
                              <w:sz w:val="21"/>
                              <w:szCs w:val="22"/>
                              <w14:textFill>
                                <w14:solidFill>
                                  <w14:schemeClr w14:val="tx1"/>
                                </w14:solidFill>
                              </w14:textFill>
                            </w:rPr>
                            <w:instrText xml:space="preserve"> PAGE  \* MERGEFORMAT </w:instrText>
                          </w:r>
                          <w:r>
                            <w:rPr>
                              <w:color w:val="000000" w:themeColor="text1"/>
                              <w:sz w:val="21"/>
                              <w:szCs w:val="22"/>
                              <w14:textFill>
                                <w14:solidFill>
                                  <w14:schemeClr w14:val="tx1"/>
                                </w14:solidFill>
                              </w14:textFill>
                            </w:rPr>
                            <w:fldChar w:fldCharType="separate"/>
                          </w:r>
                          <w:r>
                            <w:rPr>
                              <w:color w:val="000000" w:themeColor="text1"/>
                              <w:sz w:val="21"/>
                              <w:szCs w:val="22"/>
                              <w14:textFill>
                                <w14:solidFill>
                                  <w14:schemeClr w14:val="tx1"/>
                                </w14:solidFill>
                              </w14:textFill>
                            </w:rPr>
                            <w:t>1</w:t>
                          </w:r>
                          <w:r>
                            <w:rPr>
                              <w:color w:val="000000" w:themeColor="text1"/>
                              <w:sz w:val="21"/>
                              <w:szCs w:val="22"/>
                              <w14:textFill>
                                <w14:solidFill>
                                  <w14:schemeClr w14:val="tx1"/>
                                </w14:solidFill>
                              </w14:textFil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rPr>
                        <w:color w:val="000000" w:themeColor="text1"/>
                        <w:sz w:val="21"/>
                        <w:szCs w:val="22"/>
                        <w14:textFill>
                          <w14:solidFill>
                            <w14:schemeClr w14:val="tx1"/>
                          </w14:solidFill>
                        </w14:textFill>
                      </w:rPr>
                    </w:pPr>
                    <w:r>
                      <w:rPr>
                        <w:color w:val="000000" w:themeColor="text1"/>
                        <w:sz w:val="21"/>
                        <w:szCs w:val="22"/>
                        <w14:textFill>
                          <w14:solidFill>
                            <w14:schemeClr w14:val="tx1"/>
                          </w14:solidFill>
                        </w14:textFill>
                      </w:rPr>
                      <w:fldChar w:fldCharType="begin"/>
                    </w:r>
                    <w:r>
                      <w:rPr>
                        <w:color w:val="000000" w:themeColor="text1"/>
                        <w:sz w:val="21"/>
                        <w:szCs w:val="22"/>
                        <w14:textFill>
                          <w14:solidFill>
                            <w14:schemeClr w14:val="tx1"/>
                          </w14:solidFill>
                        </w14:textFill>
                      </w:rPr>
                      <w:instrText xml:space="preserve"> PAGE  \* MERGEFORMAT </w:instrText>
                    </w:r>
                    <w:r>
                      <w:rPr>
                        <w:color w:val="000000" w:themeColor="text1"/>
                        <w:sz w:val="21"/>
                        <w:szCs w:val="22"/>
                        <w14:textFill>
                          <w14:solidFill>
                            <w14:schemeClr w14:val="tx1"/>
                          </w14:solidFill>
                        </w14:textFill>
                      </w:rPr>
                      <w:fldChar w:fldCharType="separate"/>
                    </w:r>
                    <w:r>
                      <w:rPr>
                        <w:color w:val="000000" w:themeColor="text1"/>
                        <w:sz w:val="21"/>
                        <w:szCs w:val="22"/>
                        <w14:textFill>
                          <w14:solidFill>
                            <w14:schemeClr w14:val="tx1"/>
                          </w14:solidFill>
                        </w14:textFill>
                      </w:rPr>
                      <w:t>1</w:t>
                    </w:r>
                    <w:r>
                      <w:rPr>
                        <w:color w:val="000000" w:themeColor="text1"/>
                        <w:sz w:val="21"/>
                        <w:szCs w:val="22"/>
                        <w14:textFill>
                          <w14:solidFill>
                            <w14:schemeClr w14:val="tx1"/>
                          </w14:solidFill>
                        </w14:textFill>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BC7449"/>
    <w:multiLevelType w:val="singleLevel"/>
    <w:tmpl w:val="E0BC7449"/>
    <w:lvl w:ilvl="0" w:tentative="0">
      <w:start w:val="1"/>
      <w:numFmt w:val="decimal"/>
      <w:pStyle w:val="49"/>
      <w:suff w:val="nothing"/>
      <w:lvlText w:val="表%1"/>
      <w:lvlJc w:val="left"/>
      <w:pPr>
        <w:ind w:left="0" w:firstLine="420"/>
      </w:pPr>
      <w:rPr>
        <w:rFonts w:hint="default"/>
        <w:sz w:val="24"/>
        <w:szCs w:val="24"/>
      </w:rPr>
    </w:lvl>
  </w:abstractNum>
  <w:abstractNum w:abstractNumId="1">
    <w:nsid w:val="00000006"/>
    <w:multiLevelType w:val="multilevel"/>
    <w:tmpl w:val="00000006"/>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pStyle w:val="43"/>
      <w:lvlText w:val="%3."/>
      <w:lvlJc w:val="left"/>
      <w:pPr>
        <w:tabs>
          <w:tab w:val="left" w:pos="2160"/>
        </w:tabs>
        <w:ind w:left="2160" w:hanging="360"/>
      </w:pPr>
    </w:lvl>
    <w:lvl w:ilvl="3" w:tentative="0">
      <w:start w:val="1"/>
      <w:numFmt w:val="decimal"/>
      <w:pStyle w:val="42"/>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324A59CD"/>
    <w:multiLevelType w:val="singleLevel"/>
    <w:tmpl w:val="324A59CD"/>
    <w:lvl w:ilvl="0" w:tentative="0">
      <w:start w:val="2"/>
      <w:numFmt w:val="decimal"/>
      <w:suff w:val="nothing"/>
      <w:lvlText w:val="（%1）"/>
      <w:lvlJc w:val="left"/>
    </w:lvl>
  </w:abstractNum>
  <w:abstractNum w:abstractNumId="3">
    <w:nsid w:val="461C9D4F"/>
    <w:multiLevelType w:val="singleLevel"/>
    <w:tmpl w:val="461C9D4F"/>
    <w:lvl w:ilvl="0" w:tentative="0">
      <w:start w:val="1"/>
      <w:numFmt w:val="decimal"/>
      <w:pStyle w:val="4"/>
      <w:suff w:val="nothing"/>
      <w:lvlText w:val="表%1"/>
      <w:lvlJc w:val="left"/>
      <w:pPr>
        <w:tabs>
          <w:tab w:val="left" w:pos="0"/>
        </w:tabs>
        <w:ind w:left="0" w:firstLine="420"/>
      </w:pPr>
      <w:rPr>
        <w:rFonts w:hint="default" w:ascii="宋体" w:hAnsi="宋体" w:eastAsia="宋体" w:cs="宋体"/>
        <w:b/>
        <w:bCs/>
        <w:sz w:val="24"/>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ZWJkNmJhYTgyNjllOGQyMTUwMzg1Zjk3Zjk4MTkifQ=="/>
  </w:docVars>
  <w:rsids>
    <w:rsidRoot w:val="659174E3"/>
    <w:rsid w:val="000A6189"/>
    <w:rsid w:val="00303F39"/>
    <w:rsid w:val="00387F8B"/>
    <w:rsid w:val="00416146"/>
    <w:rsid w:val="006145FE"/>
    <w:rsid w:val="00634D09"/>
    <w:rsid w:val="00821AF9"/>
    <w:rsid w:val="00824069"/>
    <w:rsid w:val="008878D1"/>
    <w:rsid w:val="00944A5D"/>
    <w:rsid w:val="00C640A1"/>
    <w:rsid w:val="00F3018F"/>
    <w:rsid w:val="00FC02BF"/>
    <w:rsid w:val="01250A27"/>
    <w:rsid w:val="01453A14"/>
    <w:rsid w:val="01457570"/>
    <w:rsid w:val="01590320"/>
    <w:rsid w:val="016E37F6"/>
    <w:rsid w:val="016E3E9B"/>
    <w:rsid w:val="01BB1483"/>
    <w:rsid w:val="01D628BE"/>
    <w:rsid w:val="01E22999"/>
    <w:rsid w:val="01E44FDB"/>
    <w:rsid w:val="01EA3084"/>
    <w:rsid w:val="021031C0"/>
    <w:rsid w:val="02194E91"/>
    <w:rsid w:val="02202E8C"/>
    <w:rsid w:val="02214F60"/>
    <w:rsid w:val="022E0064"/>
    <w:rsid w:val="02306473"/>
    <w:rsid w:val="02376732"/>
    <w:rsid w:val="025309C1"/>
    <w:rsid w:val="0253588F"/>
    <w:rsid w:val="02647B24"/>
    <w:rsid w:val="027520D7"/>
    <w:rsid w:val="02963DFC"/>
    <w:rsid w:val="02B5591C"/>
    <w:rsid w:val="02EF24A5"/>
    <w:rsid w:val="03004097"/>
    <w:rsid w:val="03084CFA"/>
    <w:rsid w:val="030B6598"/>
    <w:rsid w:val="03327FC8"/>
    <w:rsid w:val="033E696D"/>
    <w:rsid w:val="0341020B"/>
    <w:rsid w:val="034246B2"/>
    <w:rsid w:val="036D2DAF"/>
    <w:rsid w:val="038C2864"/>
    <w:rsid w:val="03AE7ECC"/>
    <w:rsid w:val="03B04030"/>
    <w:rsid w:val="03B82A38"/>
    <w:rsid w:val="03D33559"/>
    <w:rsid w:val="03E219EE"/>
    <w:rsid w:val="03F1318E"/>
    <w:rsid w:val="03FA6BD5"/>
    <w:rsid w:val="04103AA3"/>
    <w:rsid w:val="04455AD9"/>
    <w:rsid w:val="044F24B7"/>
    <w:rsid w:val="045D5E7D"/>
    <w:rsid w:val="046823B0"/>
    <w:rsid w:val="04807C15"/>
    <w:rsid w:val="04896B29"/>
    <w:rsid w:val="04BA64C7"/>
    <w:rsid w:val="04BF289C"/>
    <w:rsid w:val="04C00E59"/>
    <w:rsid w:val="04FA4B16"/>
    <w:rsid w:val="05347386"/>
    <w:rsid w:val="053541AC"/>
    <w:rsid w:val="05DB0627"/>
    <w:rsid w:val="05E65252"/>
    <w:rsid w:val="063A11AF"/>
    <w:rsid w:val="0673188D"/>
    <w:rsid w:val="06957F90"/>
    <w:rsid w:val="06BD5E00"/>
    <w:rsid w:val="06C929F2"/>
    <w:rsid w:val="06D64860"/>
    <w:rsid w:val="06E84C03"/>
    <w:rsid w:val="06F85D90"/>
    <w:rsid w:val="06FA7181"/>
    <w:rsid w:val="06FF4A7C"/>
    <w:rsid w:val="072A0FD6"/>
    <w:rsid w:val="07554285"/>
    <w:rsid w:val="075B48E7"/>
    <w:rsid w:val="075D168E"/>
    <w:rsid w:val="075F6EB2"/>
    <w:rsid w:val="0781464F"/>
    <w:rsid w:val="07850542"/>
    <w:rsid w:val="07854B6B"/>
    <w:rsid w:val="078A2181"/>
    <w:rsid w:val="078D34CC"/>
    <w:rsid w:val="0799224D"/>
    <w:rsid w:val="07C61BE4"/>
    <w:rsid w:val="07C82CA9"/>
    <w:rsid w:val="07C83028"/>
    <w:rsid w:val="082075C9"/>
    <w:rsid w:val="082C7297"/>
    <w:rsid w:val="086665F3"/>
    <w:rsid w:val="089B216C"/>
    <w:rsid w:val="08F24482"/>
    <w:rsid w:val="090A766A"/>
    <w:rsid w:val="091B362D"/>
    <w:rsid w:val="092A66B2"/>
    <w:rsid w:val="092D3C27"/>
    <w:rsid w:val="09381617"/>
    <w:rsid w:val="09556FEC"/>
    <w:rsid w:val="09B434E5"/>
    <w:rsid w:val="09B96D4E"/>
    <w:rsid w:val="09D44615"/>
    <w:rsid w:val="09EA33AB"/>
    <w:rsid w:val="0A0525A8"/>
    <w:rsid w:val="0A0C1573"/>
    <w:rsid w:val="0A1903F4"/>
    <w:rsid w:val="0A1937A2"/>
    <w:rsid w:val="0A1E3055"/>
    <w:rsid w:val="0A1F3D76"/>
    <w:rsid w:val="0AAC240E"/>
    <w:rsid w:val="0AC01E9A"/>
    <w:rsid w:val="0AC0235E"/>
    <w:rsid w:val="0ACA11FC"/>
    <w:rsid w:val="0AD44498"/>
    <w:rsid w:val="0ADA341F"/>
    <w:rsid w:val="0B1A6316"/>
    <w:rsid w:val="0B306AD9"/>
    <w:rsid w:val="0B4429D6"/>
    <w:rsid w:val="0B5F56D3"/>
    <w:rsid w:val="0B7078E0"/>
    <w:rsid w:val="0B7A4166"/>
    <w:rsid w:val="0BA027D9"/>
    <w:rsid w:val="0BC96C45"/>
    <w:rsid w:val="0BCF412A"/>
    <w:rsid w:val="0BF25413"/>
    <w:rsid w:val="0BF25BDD"/>
    <w:rsid w:val="0BF938DC"/>
    <w:rsid w:val="0BFC1173"/>
    <w:rsid w:val="0C1062ED"/>
    <w:rsid w:val="0C1941D6"/>
    <w:rsid w:val="0C2E7A91"/>
    <w:rsid w:val="0C3A722A"/>
    <w:rsid w:val="0C3C4DB5"/>
    <w:rsid w:val="0C4274CE"/>
    <w:rsid w:val="0C444B1C"/>
    <w:rsid w:val="0C476893"/>
    <w:rsid w:val="0C60459C"/>
    <w:rsid w:val="0C656D19"/>
    <w:rsid w:val="0C686809"/>
    <w:rsid w:val="0C6E79AB"/>
    <w:rsid w:val="0C711B61"/>
    <w:rsid w:val="0CA03F46"/>
    <w:rsid w:val="0CBB102F"/>
    <w:rsid w:val="0D104EB5"/>
    <w:rsid w:val="0D23266F"/>
    <w:rsid w:val="0D493385"/>
    <w:rsid w:val="0D576FA9"/>
    <w:rsid w:val="0D5F5A9A"/>
    <w:rsid w:val="0D6C23D4"/>
    <w:rsid w:val="0D6D324F"/>
    <w:rsid w:val="0D7D4536"/>
    <w:rsid w:val="0D841421"/>
    <w:rsid w:val="0D91684D"/>
    <w:rsid w:val="0DA8168E"/>
    <w:rsid w:val="0DAA3E5D"/>
    <w:rsid w:val="0DB53CD0"/>
    <w:rsid w:val="0DEA5F3A"/>
    <w:rsid w:val="0DF444F0"/>
    <w:rsid w:val="0E034A3B"/>
    <w:rsid w:val="0E7516AA"/>
    <w:rsid w:val="0E8536A2"/>
    <w:rsid w:val="0EA7186A"/>
    <w:rsid w:val="0ED818B2"/>
    <w:rsid w:val="0EEC1973"/>
    <w:rsid w:val="0EFE5BF0"/>
    <w:rsid w:val="0F1003A7"/>
    <w:rsid w:val="0F2D7CA5"/>
    <w:rsid w:val="0F986AF8"/>
    <w:rsid w:val="0FA21C1C"/>
    <w:rsid w:val="0FA26822"/>
    <w:rsid w:val="0FC036FB"/>
    <w:rsid w:val="0FC5451F"/>
    <w:rsid w:val="0FCB3DF0"/>
    <w:rsid w:val="0FE13879"/>
    <w:rsid w:val="0FE64F07"/>
    <w:rsid w:val="0FE91A0F"/>
    <w:rsid w:val="100B5D24"/>
    <w:rsid w:val="10125DC9"/>
    <w:rsid w:val="102D527A"/>
    <w:rsid w:val="1060281A"/>
    <w:rsid w:val="106D0892"/>
    <w:rsid w:val="107263F9"/>
    <w:rsid w:val="10DB337E"/>
    <w:rsid w:val="11106748"/>
    <w:rsid w:val="11183DA1"/>
    <w:rsid w:val="11280DAA"/>
    <w:rsid w:val="11382C4E"/>
    <w:rsid w:val="113B44EC"/>
    <w:rsid w:val="113E4D44"/>
    <w:rsid w:val="113E7872"/>
    <w:rsid w:val="115B6DC2"/>
    <w:rsid w:val="116E041E"/>
    <w:rsid w:val="117C3EFE"/>
    <w:rsid w:val="11A40D2B"/>
    <w:rsid w:val="11A71B81"/>
    <w:rsid w:val="11B61715"/>
    <w:rsid w:val="11BD25D7"/>
    <w:rsid w:val="11BF6ECB"/>
    <w:rsid w:val="11CE5C69"/>
    <w:rsid w:val="11DF0004"/>
    <w:rsid w:val="12330421"/>
    <w:rsid w:val="12332588"/>
    <w:rsid w:val="12555A81"/>
    <w:rsid w:val="125E4936"/>
    <w:rsid w:val="126857B5"/>
    <w:rsid w:val="12753DD9"/>
    <w:rsid w:val="12A64675"/>
    <w:rsid w:val="12AF6F40"/>
    <w:rsid w:val="12B11DE0"/>
    <w:rsid w:val="12DE0B6C"/>
    <w:rsid w:val="12E059F2"/>
    <w:rsid w:val="12E3048B"/>
    <w:rsid w:val="12E3308D"/>
    <w:rsid w:val="12E96647"/>
    <w:rsid w:val="12F6524A"/>
    <w:rsid w:val="13086339"/>
    <w:rsid w:val="13386F35"/>
    <w:rsid w:val="136917E4"/>
    <w:rsid w:val="13840E20"/>
    <w:rsid w:val="1399374C"/>
    <w:rsid w:val="139D362F"/>
    <w:rsid w:val="13C57211"/>
    <w:rsid w:val="13D05D0D"/>
    <w:rsid w:val="13E1449A"/>
    <w:rsid w:val="13E27420"/>
    <w:rsid w:val="13F60B9E"/>
    <w:rsid w:val="13F6294C"/>
    <w:rsid w:val="13F965D2"/>
    <w:rsid w:val="14693287"/>
    <w:rsid w:val="14867521"/>
    <w:rsid w:val="14D709D0"/>
    <w:rsid w:val="14E60DD9"/>
    <w:rsid w:val="14FF10B3"/>
    <w:rsid w:val="1525101E"/>
    <w:rsid w:val="152534E9"/>
    <w:rsid w:val="153C6A85"/>
    <w:rsid w:val="155B4089"/>
    <w:rsid w:val="15610299"/>
    <w:rsid w:val="156D6C3E"/>
    <w:rsid w:val="15700A23"/>
    <w:rsid w:val="15A6137A"/>
    <w:rsid w:val="15AA5E00"/>
    <w:rsid w:val="15C56A7A"/>
    <w:rsid w:val="15DC69E6"/>
    <w:rsid w:val="15E45152"/>
    <w:rsid w:val="15F6163B"/>
    <w:rsid w:val="15F65D9C"/>
    <w:rsid w:val="15F96AE2"/>
    <w:rsid w:val="15FB6787"/>
    <w:rsid w:val="16161084"/>
    <w:rsid w:val="16183757"/>
    <w:rsid w:val="166D15EC"/>
    <w:rsid w:val="166D7171"/>
    <w:rsid w:val="167A1613"/>
    <w:rsid w:val="167F514E"/>
    <w:rsid w:val="168D2708"/>
    <w:rsid w:val="169F376F"/>
    <w:rsid w:val="16A3500D"/>
    <w:rsid w:val="16EC3373"/>
    <w:rsid w:val="16EF3DAF"/>
    <w:rsid w:val="170579CD"/>
    <w:rsid w:val="17354AD5"/>
    <w:rsid w:val="17435FE5"/>
    <w:rsid w:val="17612020"/>
    <w:rsid w:val="176F3141"/>
    <w:rsid w:val="177B0E6C"/>
    <w:rsid w:val="177B5642"/>
    <w:rsid w:val="17AA6D72"/>
    <w:rsid w:val="17C74AE9"/>
    <w:rsid w:val="17CA0378"/>
    <w:rsid w:val="17EC241A"/>
    <w:rsid w:val="18095344"/>
    <w:rsid w:val="18115FA7"/>
    <w:rsid w:val="182A608C"/>
    <w:rsid w:val="18495740"/>
    <w:rsid w:val="185F6249"/>
    <w:rsid w:val="18657D4A"/>
    <w:rsid w:val="18925A03"/>
    <w:rsid w:val="189448FE"/>
    <w:rsid w:val="18982224"/>
    <w:rsid w:val="18B85D9C"/>
    <w:rsid w:val="18B90869"/>
    <w:rsid w:val="190A4F4F"/>
    <w:rsid w:val="190C789E"/>
    <w:rsid w:val="195C3E14"/>
    <w:rsid w:val="195E0964"/>
    <w:rsid w:val="196A0064"/>
    <w:rsid w:val="196D1903"/>
    <w:rsid w:val="197131A1"/>
    <w:rsid w:val="197F5A7C"/>
    <w:rsid w:val="198B0243"/>
    <w:rsid w:val="19910214"/>
    <w:rsid w:val="19B67CAB"/>
    <w:rsid w:val="19E376FD"/>
    <w:rsid w:val="19E82D37"/>
    <w:rsid w:val="19F60439"/>
    <w:rsid w:val="1A0276C8"/>
    <w:rsid w:val="1A045DC3"/>
    <w:rsid w:val="1A354CA8"/>
    <w:rsid w:val="1A3F6DFB"/>
    <w:rsid w:val="1A6033C0"/>
    <w:rsid w:val="1A66082C"/>
    <w:rsid w:val="1A8E38DF"/>
    <w:rsid w:val="1A985E70"/>
    <w:rsid w:val="1AA2477D"/>
    <w:rsid w:val="1ACD1E17"/>
    <w:rsid w:val="1AF3470D"/>
    <w:rsid w:val="1B1D4847"/>
    <w:rsid w:val="1B235F52"/>
    <w:rsid w:val="1B2404D1"/>
    <w:rsid w:val="1B4E242A"/>
    <w:rsid w:val="1B574618"/>
    <w:rsid w:val="1B5F44D9"/>
    <w:rsid w:val="1B6D1746"/>
    <w:rsid w:val="1B7075AD"/>
    <w:rsid w:val="1B801B09"/>
    <w:rsid w:val="1B851185"/>
    <w:rsid w:val="1B8C565B"/>
    <w:rsid w:val="1B905BB4"/>
    <w:rsid w:val="1BA23A7E"/>
    <w:rsid w:val="1BAF7D88"/>
    <w:rsid w:val="1BBA148F"/>
    <w:rsid w:val="1BDF628F"/>
    <w:rsid w:val="1C0B12F1"/>
    <w:rsid w:val="1C1442B7"/>
    <w:rsid w:val="1C2C33AF"/>
    <w:rsid w:val="1C2F4C4D"/>
    <w:rsid w:val="1C5D7A0C"/>
    <w:rsid w:val="1C625846"/>
    <w:rsid w:val="1C777B0F"/>
    <w:rsid w:val="1C8F2D6E"/>
    <w:rsid w:val="1CDA72AF"/>
    <w:rsid w:val="1CF0262F"/>
    <w:rsid w:val="1D0677D3"/>
    <w:rsid w:val="1D4568CB"/>
    <w:rsid w:val="1D4739C1"/>
    <w:rsid w:val="1D540E0F"/>
    <w:rsid w:val="1D556936"/>
    <w:rsid w:val="1D6752EC"/>
    <w:rsid w:val="1D6C3B19"/>
    <w:rsid w:val="1DB4365C"/>
    <w:rsid w:val="1DCA5335"/>
    <w:rsid w:val="1DDE2453"/>
    <w:rsid w:val="1DFB74DD"/>
    <w:rsid w:val="1E10511C"/>
    <w:rsid w:val="1E326E49"/>
    <w:rsid w:val="1E5C34F6"/>
    <w:rsid w:val="1E7B6870"/>
    <w:rsid w:val="1E85324A"/>
    <w:rsid w:val="1E8666D8"/>
    <w:rsid w:val="1EB20626"/>
    <w:rsid w:val="1ED95D89"/>
    <w:rsid w:val="1EE1691A"/>
    <w:rsid w:val="1EE63371"/>
    <w:rsid w:val="1EF45FD8"/>
    <w:rsid w:val="1F066837"/>
    <w:rsid w:val="1F135308"/>
    <w:rsid w:val="1F293187"/>
    <w:rsid w:val="1F586073"/>
    <w:rsid w:val="1F6D7CFE"/>
    <w:rsid w:val="1F777037"/>
    <w:rsid w:val="1F8C7087"/>
    <w:rsid w:val="1F9A2D26"/>
    <w:rsid w:val="1FCC6BB5"/>
    <w:rsid w:val="1FCD447E"/>
    <w:rsid w:val="1FE05965"/>
    <w:rsid w:val="1FE55ACC"/>
    <w:rsid w:val="1FE66701"/>
    <w:rsid w:val="1FF95C9E"/>
    <w:rsid w:val="20305BF2"/>
    <w:rsid w:val="204C4020"/>
    <w:rsid w:val="20566C4C"/>
    <w:rsid w:val="205B0707"/>
    <w:rsid w:val="209B77CB"/>
    <w:rsid w:val="20C41A32"/>
    <w:rsid w:val="20F638AD"/>
    <w:rsid w:val="212A306F"/>
    <w:rsid w:val="213A656E"/>
    <w:rsid w:val="2141454E"/>
    <w:rsid w:val="21463884"/>
    <w:rsid w:val="21501B14"/>
    <w:rsid w:val="21751354"/>
    <w:rsid w:val="21AF68AF"/>
    <w:rsid w:val="21DD2D89"/>
    <w:rsid w:val="21E401AD"/>
    <w:rsid w:val="220E2CF0"/>
    <w:rsid w:val="221339B0"/>
    <w:rsid w:val="227710FC"/>
    <w:rsid w:val="227930CA"/>
    <w:rsid w:val="2287380C"/>
    <w:rsid w:val="228A52D3"/>
    <w:rsid w:val="22A25A12"/>
    <w:rsid w:val="22AC349C"/>
    <w:rsid w:val="22B440FE"/>
    <w:rsid w:val="22E61AD1"/>
    <w:rsid w:val="22E75F2B"/>
    <w:rsid w:val="22EB672F"/>
    <w:rsid w:val="22F548CA"/>
    <w:rsid w:val="234C4337"/>
    <w:rsid w:val="23566F63"/>
    <w:rsid w:val="236F0D76"/>
    <w:rsid w:val="23AE6D9F"/>
    <w:rsid w:val="23BC3A5B"/>
    <w:rsid w:val="23E257D7"/>
    <w:rsid w:val="2428304B"/>
    <w:rsid w:val="242A0B1C"/>
    <w:rsid w:val="242A1944"/>
    <w:rsid w:val="243F3E9B"/>
    <w:rsid w:val="2493685C"/>
    <w:rsid w:val="249917FE"/>
    <w:rsid w:val="24A84363"/>
    <w:rsid w:val="24B623B0"/>
    <w:rsid w:val="24CB14AC"/>
    <w:rsid w:val="24F15196"/>
    <w:rsid w:val="24F171F4"/>
    <w:rsid w:val="250C401A"/>
    <w:rsid w:val="256A3ACE"/>
    <w:rsid w:val="25767E7C"/>
    <w:rsid w:val="25853B30"/>
    <w:rsid w:val="25960A20"/>
    <w:rsid w:val="25B05051"/>
    <w:rsid w:val="25B236A5"/>
    <w:rsid w:val="25CE197B"/>
    <w:rsid w:val="25DF00BB"/>
    <w:rsid w:val="25ED3636"/>
    <w:rsid w:val="26061115"/>
    <w:rsid w:val="261B570F"/>
    <w:rsid w:val="264D464E"/>
    <w:rsid w:val="26633E71"/>
    <w:rsid w:val="2681079B"/>
    <w:rsid w:val="26B54D1B"/>
    <w:rsid w:val="26E52AD8"/>
    <w:rsid w:val="26FC209F"/>
    <w:rsid w:val="273962E4"/>
    <w:rsid w:val="27463E5A"/>
    <w:rsid w:val="27547C5E"/>
    <w:rsid w:val="275E288B"/>
    <w:rsid w:val="27710BFC"/>
    <w:rsid w:val="27B16E5E"/>
    <w:rsid w:val="27BA3E13"/>
    <w:rsid w:val="27BC1E12"/>
    <w:rsid w:val="27E64767"/>
    <w:rsid w:val="27F21951"/>
    <w:rsid w:val="27FD1BF6"/>
    <w:rsid w:val="281713B7"/>
    <w:rsid w:val="285B6443"/>
    <w:rsid w:val="288A13DF"/>
    <w:rsid w:val="28AD7572"/>
    <w:rsid w:val="28E019DE"/>
    <w:rsid w:val="28FE60D3"/>
    <w:rsid w:val="29194CBB"/>
    <w:rsid w:val="296E14AB"/>
    <w:rsid w:val="2996630C"/>
    <w:rsid w:val="29E4351B"/>
    <w:rsid w:val="2A034EBE"/>
    <w:rsid w:val="2A074BEF"/>
    <w:rsid w:val="2A1F0C6A"/>
    <w:rsid w:val="2A335A79"/>
    <w:rsid w:val="2A3A5484"/>
    <w:rsid w:val="2A3A75DF"/>
    <w:rsid w:val="2A3C5E37"/>
    <w:rsid w:val="2A556317"/>
    <w:rsid w:val="2A73664D"/>
    <w:rsid w:val="2A760B1B"/>
    <w:rsid w:val="2A89317C"/>
    <w:rsid w:val="2A8A2314"/>
    <w:rsid w:val="2A903EAD"/>
    <w:rsid w:val="2A927F28"/>
    <w:rsid w:val="2A9E1053"/>
    <w:rsid w:val="2AF4778E"/>
    <w:rsid w:val="2AFC68D8"/>
    <w:rsid w:val="2B231E21"/>
    <w:rsid w:val="2B3714FA"/>
    <w:rsid w:val="2B4561C7"/>
    <w:rsid w:val="2B526939"/>
    <w:rsid w:val="2B573684"/>
    <w:rsid w:val="2B597F39"/>
    <w:rsid w:val="2B9B30E3"/>
    <w:rsid w:val="2BBD471E"/>
    <w:rsid w:val="2BE42462"/>
    <w:rsid w:val="2BF010D8"/>
    <w:rsid w:val="2BFF288E"/>
    <w:rsid w:val="2C3047F6"/>
    <w:rsid w:val="2C357D6F"/>
    <w:rsid w:val="2C402F3F"/>
    <w:rsid w:val="2C413C53"/>
    <w:rsid w:val="2C424529"/>
    <w:rsid w:val="2C520C10"/>
    <w:rsid w:val="2C660041"/>
    <w:rsid w:val="2C844B41"/>
    <w:rsid w:val="2CF133E9"/>
    <w:rsid w:val="2D0D4092"/>
    <w:rsid w:val="2D2500D2"/>
    <w:rsid w:val="2D2708F0"/>
    <w:rsid w:val="2D2A0372"/>
    <w:rsid w:val="2D2F73F5"/>
    <w:rsid w:val="2D502C75"/>
    <w:rsid w:val="2D574004"/>
    <w:rsid w:val="2D5E35E4"/>
    <w:rsid w:val="2D9109AE"/>
    <w:rsid w:val="2DCC2C44"/>
    <w:rsid w:val="2DD81F69"/>
    <w:rsid w:val="2DE773D5"/>
    <w:rsid w:val="2E021A23"/>
    <w:rsid w:val="2E0B35C9"/>
    <w:rsid w:val="2E112405"/>
    <w:rsid w:val="2E1409D1"/>
    <w:rsid w:val="2E1459E8"/>
    <w:rsid w:val="2E204D3E"/>
    <w:rsid w:val="2E580034"/>
    <w:rsid w:val="2E7236D5"/>
    <w:rsid w:val="2E8B49D1"/>
    <w:rsid w:val="2EB635E0"/>
    <w:rsid w:val="2EB86D24"/>
    <w:rsid w:val="2EC7265D"/>
    <w:rsid w:val="2EEA5313"/>
    <w:rsid w:val="2F3E7229"/>
    <w:rsid w:val="2F45680A"/>
    <w:rsid w:val="2F5471D3"/>
    <w:rsid w:val="2F94489F"/>
    <w:rsid w:val="2FDE27BA"/>
    <w:rsid w:val="2FE11B5F"/>
    <w:rsid w:val="301B0160"/>
    <w:rsid w:val="303A5CA4"/>
    <w:rsid w:val="304F5466"/>
    <w:rsid w:val="306730ED"/>
    <w:rsid w:val="306C7DC6"/>
    <w:rsid w:val="309011E5"/>
    <w:rsid w:val="309A3FE2"/>
    <w:rsid w:val="309F1E05"/>
    <w:rsid w:val="30A25EDE"/>
    <w:rsid w:val="30AC3760"/>
    <w:rsid w:val="30C10747"/>
    <w:rsid w:val="30C31F80"/>
    <w:rsid w:val="30D53BBD"/>
    <w:rsid w:val="312807C5"/>
    <w:rsid w:val="313F47E6"/>
    <w:rsid w:val="31741628"/>
    <w:rsid w:val="31813D45"/>
    <w:rsid w:val="3199108F"/>
    <w:rsid w:val="31BA6399"/>
    <w:rsid w:val="31C01688"/>
    <w:rsid w:val="31D67B65"/>
    <w:rsid w:val="31F61B87"/>
    <w:rsid w:val="32025CA4"/>
    <w:rsid w:val="3234700A"/>
    <w:rsid w:val="324C0530"/>
    <w:rsid w:val="325342EA"/>
    <w:rsid w:val="32543208"/>
    <w:rsid w:val="32A0637F"/>
    <w:rsid w:val="32C47664"/>
    <w:rsid w:val="330B1936"/>
    <w:rsid w:val="330F0D81"/>
    <w:rsid w:val="335A484E"/>
    <w:rsid w:val="335C0638"/>
    <w:rsid w:val="33900270"/>
    <w:rsid w:val="33964C8B"/>
    <w:rsid w:val="33AB4C8B"/>
    <w:rsid w:val="33C00B55"/>
    <w:rsid w:val="33D77C4D"/>
    <w:rsid w:val="33D97E69"/>
    <w:rsid w:val="33DF7D49"/>
    <w:rsid w:val="340300C4"/>
    <w:rsid w:val="342750AF"/>
    <w:rsid w:val="345179FF"/>
    <w:rsid w:val="34693D49"/>
    <w:rsid w:val="34727975"/>
    <w:rsid w:val="3482501C"/>
    <w:rsid w:val="349A75F8"/>
    <w:rsid w:val="34A06105"/>
    <w:rsid w:val="34A5374A"/>
    <w:rsid w:val="34B4739A"/>
    <w:rsid w:val="34F40DDA"/>
    <w:rsid w:val="34FE5960"/>
    <w:rsid w:val="352769B2"/>
    <w:rsid w:val="352F7B20"/>
    <w:rsid w:val="3542559A"/>
    <w:rsid w:val="355C48AD"/>
    <w:rsid w:val="356A2A1B"/>
    <w:rsid w:val="357D4824"/>
    <w:rsid w:val="359B52F9"/>
    <w:rsid w:val="35AE43E3"/>
    <w:rsid w:val="35ED7BFB"/>
    <w:rsid w:val="35F26FC0"/>
    <w:rsid w:val="36070CBD"/>
    <w:rsid w:val="361231BE"/>
    <w:rsid w:val="36227498"/>
    <w:rsid w:val="36327824"/>
    <w:rsid w:val="364165D0"/>
    <w:rsid w:val="364A7982"/>
    <w:rsid w:val="364C1F5F"/>
    <w:rsid w:val="36806379"/>
    <w:rsid w:val="368A2F3E"/>
    <w:rsid w:val="36B204FD"/>
    <w:rsid w:val="36BD3815"/>
    <w:rsid w:val="36EA2E6C"/>
    <w:rsid w:val="371146CC"/>
    <w:rsid w:val="3724375B"/>
    <w:rsid w:val="3788797E"/>
    <w:rsid w:val="37A662B4"/>
    <w:rsid w:val="37B427B6"/>
    <w:rsid w:val="37E968C2"/>
    <w:rsid w:val="37ED3EE3"/>
    <w:rsid w:val="37FE603A"/>
    <w:rsid w:val="38027A62"/>
    <w:rsid w:val="38037E5A"/>
    <w:rsid w:val="380B5888"/>
    <w:rsid w:val="38117DB1"/>
    <w:rsid w:val="381D0EA7"/>
    <w:rsid w:val="382154BE"/>
    <w:rsid w:val="38A047B5"/>
    <w:rsid w:val="38AE41D8"/>
    <w:rsid w:val="38B14F10"/>
    <w:rsid w:val="38B377C8"/>
    <w:rsid w:val="38B80F18"/>
    <w:rsid w:val="38BB3F25"/>
    <w:rsid w:val="38BD1B07"/>
    <w:rsid w:val="38BD65D0"/>
    <w:rsid w:val="38C015FA"/>
    <w:rsid w:val="38CE5AC2"/>
    <w:rsid w:val="38D8249D"/>
    <w:rsid w:val="3922266C"/>
    <w:rsid w:val="392C3E83"/>
    <w:rsid w:val="393A3EE1"/>
    <w:rsid w:val="394B27E7"/>
    <w:rsid w:val="39565EEA"/>
    <w:rsid w:val="39691347"/>
    <w:rsid w:val="39775958"/>
    <w:rsid w:val="397F3F36"/>
    <w:rsid w:val="398443D3"/>
    <w:rsid w:val="39A84565"/>
    <w:rsid w:val="39A86313"/>
    <w:rsid w:val="39AB7BB1"/>
    <w:rsid w:val="39BD3EB8"/>
    <w:rsid w:val="39D25A85"/>
    <w:rsid w:val="39F07C69"/>
    <w:rsid w:val="3A1D72F0"/>
    <w:rsid w:val="3A4678DA"/>
    <w:rsid w:val="3A49614A"/>
    <w:rsid w:val="3AF64E5C"/>
    <w:rsid w:val="3B00217F"/>
    <w:rsid w:val="3B056593"/>
    <w:rsid w:val="3B1564CD"/>
    <w:rsid w:val="3B204BDD"/>
    <w:rsid w:val="3B2D48E2"/>
    <w:rsid w:val="3B3616FD"/>
    <w:rsid w:val="3B48118A"/>
    <w:rsid w:val="3B4F0A10"/>
    <w:rsid w:val="3B70297E"/>
    <w:rsid w:val="3B714E2B"/>
    <w:rsid w:val="3B7656D1"/>
    <w:rsid w:val="3B9D2A65"/>
    <w:rsid w:val="3BA713DE"/>
    <w:rsid w:val="3BAF33A4"/>
    <w:rsid w:val="3C1F3E60"/>
    <w:rsid w:val="3C2A459E"/>
    <w:rsid w:val="3C634773"/>
    <w:rsid w:val="3CCA379C"/>
    <w:rsid w:val="3CD0302B"/>
    <w:rsid w:val="3CEB2CAA"/>
    <w:rsid w:val="3CF67395"/>
    <w:rsid w:val="3CFB5A89"/>
    <w:rsid w:val="3D073351"/>
    <w:rsid w:val="3D15126F"/>
    <w:rsid w:val="3D4615E7"/>
    <w:rsid w:val="3D555F01"/>
    <w:rsid w:val="3D931E86"/>
    <w:rsid w:val="3D9A2417"/>
    <w:rsid w:val="3DA768E2"/>
    <w:rsid w:val="3DBD6105"/>
    <w:rsid w:val="3E01569D"/>
    <w:rsid w:val="3E1A1E51"/>
    <w:rsid w:val="3E1A3702"/>
    <w:rsid w:val="3E4B12DB"/>
    <w:rsid w:val="3E656BF4"/>
    <w:rsid w:val="3E732FE1"/>
    <w:rsid w:val="3ED74FA5"/>
    <w:rsid w:val="3EF8587A"/>
    <w:rsid w:val="3F11495A"/>
    <w:rsid w:val="3F1C33C6"/>
    <w:rsid w:val="3F23643C"/>
    <w:rsid w:val="3F3754B7"/>
    <w:rsid w:val="3F424876"/>
    <w:rsid w:val="3F66576A"/>
    <w:rsid w:val="3F6C112F"/>
    <w:rsid w:val="3FE94034"/>
    <w:rsid w:val="3FF102E8"/>
    <w:rsid w:val="400F7EAA"/>
    <w:rsid w:val="4069519E"/>
    <w:rsid w:val="40827192"/>
    <w:rsid w:val="408518F9"/>
    <w:rsid w:val="40940022"/>
    <w:rsid w:val="40997284"/>
    <w:rsid w:val="409D3871"/>
    <w:rsid w:val="40A13AB1"/>
    <w:rsid w:val="40A95282"/>
    <w:rsid w:val="40BC29C2"/>
    <w:rsid w:val="40E21FA4"/>
    <w:rsid w:val="412F7925"/>
    <w:rsid w:val="41334D5B"/>
    <w:rsid w:val="413466DE"/>
    <w:rsid w:val="41617CFD"/>
    <w:rsid w:val="4185518C"/>
    <w:rsid w:val="418A72CE"/>
    <w:rsid w:val="41945A85"/>
    <w:rsid w:val="41A002C0"/>
    <w:rsid w:val="41A75102"/>
    <w:rsid w:val="41DA7286"/>
    <w:rsid w:val="41DB11F6"/>
    <w:rsid w:val="41E1467C"/>
    <w:rsid w:val="41EE70DB"/>
    <w:rsid w:val="42277FF1"/>
    <w:rsid w:val="42407E67"/>
    <w:rsid w:val="42472441"/>
    <w:rsid w:val="42493EAB"/>
    <w:rsid w:val="424B538C"/>
    <w:rsid w:val="429C2BEE"/>
    <w:rsid w:val="42CA554C"/>
    <w:rsid w:val="42D55E26"/>
    <w:rsid w:val="42E71806"/>
    <w:rsid w:val="430C273D"/>
    <w:rsid w:val="432415EB"/>
    <w:rsid w:val="43582C64"/>
    <w:rsid w:val="435B2648"/>
    <w:rsid w:val="436533AE"/>
    <w:rsid w:val="436B37F4"/>
    <w:rsid w:val="43956B5C"/>
    <w:rsid w:val="43D1290A"/>
    <w:rsid w:val="441652D8"/>
    <w:rsid w:val="442E42F7"/>
    <w:rsid w:val="443142DB"/>
    <w:rsid w:val="4458489F"/>
    <w:rsid w:val="44597F08"/>
    <w:rsid w:val="44D03DF1"/>
    <w:rsid w:val="44DA5E0C"/>
    <w:rsid w:val="44DD4567"/>
    <w:rsid w:val="44E81CBA"/>
    <w:rsid w:val="44EF65C4"/>
    <w:rsid w:val="44FC5765"/>
    <w:rsid w:val="45037DED"/>
    <w:rsid w:val="450C1EFE"/>
    <w:rsid w:val="4530648A"/>
    <w:rsid w:val="453205A7"/>
    <w:rsid w:val="453C3DB3"/>
    <w:rsid w:val="45450D0E"/>
    <w:rsid w:val="45617CBE"/>
    <w:rsid w:val="46103A90"/>
    <w:rsid w:val="46174870"/>
    <w:rsid w:val="46206052"/>
    <w:rsid w:val="46284338"/>
    <w:rsid w:val="463F421E"/>
    <w:rsid w:val="467D0B27"/>
    <w:rsid w:val="468D39EA"/>
    <w:rsid w:val="46A165C4"/>
    <w:rsid w:val="46AB7443"/>
    <w:rsid w:val="46AE0CE1"/>
    <w:rsid w:val="46B522AF"/>
    <w:rsid w:val="46C57C37"/>
    <w:rsid w:val="46F661E4"/>
    <w:rsid w:val="47084895"/>
    <w:rsid w:val="473B230B"/>
    <w:rsid w:val="47405AAB"/>
    <w:rsid w:val="4751780C"/>
    <w:rsid w:val="47580F50"/>
    <w:rsid w:val="47602729"/>
    <w:rsid w:val="47745A86"/>
    <w:rsid w:val="4778369A"/>
    <w:rsid w:val="477D180D"/>
    <w:rsid w:val="47D604EF"/>
    <w:rsid w:val="481530A2"/>
    <w:rsid w:val="48254FD3"/>
    <w:rsid w:val="48286871"/>
    <w:rsid w:val="483B1CE2"/>
    <w:rsid w:val="484024F5"/>
    <w:rsid w:val="484A4A39"/>
    <w:rsid w:val="484A6A42"/>
    <w:rsid w:val="48733F90"/>
    <w:rsid w:val="487D638D"/>
    <w:rsid w:val="48867195"/>
    <w:rsid w:val="48981C49"/>
    <w:rsid w:val="48FB5D34"/>
    <w:rsid w:val="49142657"/>
    <w:rsid w:val="492718E2"/>
    <w:rsid w:val="492D2391"/>
    <w:rsid w:val="493F0316"/>
    <w:rsid w:val="496D6C31"/>
    <w:rsid w:val="49710E08"/>
    <w:rsid w:val="49807E97"/>
    <w:rsid w:val="499A0307"/>
    <w:rsid w:val="49A87C69"/>
    <w:rsid w:val="49AC1F9F"/>
    <w:rsid w:val="49E669E4"/>
    <w:rsid w:val="49F71ACC"/>
    <w:rsid w:val="49FE4DBE"/>
    <w:rsid w:val="4A713006"/>
    <w:rsid w:val="4A9B12B3"/>
    <w:rsid w:val="4A9B1CEA"/>
    <w:rsid w:val="4AA17924"/>
    <w:rsid w:val="4ADF2DFE"/>
    <w:rsid w:val="4ADF76BB"/>
    <w:rsid w:val="4AE253FD"/>
    <w:rsid w:val="4AEE5B50"/>
    <w:rsid w:val="4B2B0B52"/>
    <w:rsid w:val="4B2C326D"/>
    <w:rsid w:val="4B575684"/>
    <w:rsid w:val="4B576A6A"/>
    <w:rsid w:val="4B702A09"/>
    <w:rsid w:val="4B7804D0"/>
    <w:rsid w:val="4B863FDA"/>
    <w:rsid w:val="4BAC42C6"/>
    <w:rsid w:val="4BB87388"/>
    <w:rsid w:val="4BC10982"/>
    <w:rsid w:val="4BD6165D"/>
    <w:rsid w:val="4BED4059"/>
    <w:rsid w:val="4BEE0EFA"/>
    <w:rsid w:val="4BFA22D2"/>
    <w:rsid w:val="4C125EBA"/>
    <w:rsid w:val="4C387642"/>
    <w:rsid w:val="4C3B1CF6"/>
    <w:rsid w:val="4C612743"/>
    <w:rsid w:val="4C696AD3"/>
    <w:rsid w:val="4C7B78B7"/>
    <w:rsid w:val="4C8144A4"/>
    <w:rsid w:val="4CB6269D"/>
    <w:rsid w:val="4CC32D8D"/>
    <w:rsid w:val="4CC75807"/>
    <w:rsid w:val="4CDF5113"/>
    <w:rsid w:val="4CF23BB8"/>
    <w:rsid w:val="4D0D5601"/>
    <w:rsid w:val="4D735EAE"/>
    <w:rsid w:val="4D7367E0"/>
    <w:rsid w:val="4D752558"/>
    <w:rsid w:val="4D834C75"/>
    <w:rsid w:val="4D8B53F2"/>
    <w:rsid w:val="4DBC100C"/>
    <w:rsid w:val="4DF805DD"/>
    <w:rsid w:val="4E375A60"/>
    <w:rsid w:val="4E8B46CE"/>
    <w:rsid w:val="4E8D742E"/>
    <w:rsid w:val="4E9E662E"/>
    <w:rsid w:val="4EA718D2"/>
    <w:rsid w:val="4EAD13BA"/>
    <w:rsid w:val="4EB100A6"/>
    <w:rsid w:val="4EC56BC8"/>
    <w:rsid w:val="4EF62124"/>
    <w:rsid w:val="4EFE032C"/>
    <w:rsid w:val="4F1162B1"/>
    <w:rsid w:val="4F5C39D0"/>
    <w:rsid w:val="4F746C04"/>
    <w:rsid w:val="4F764C06"/>
    <w:rsid w:val="4F7A56F4"/>
    <w:rsid w:val="4F7D56F4"/>
    <w:rsid w:val="4F820463"/>
    <w:rsid w:val="4F820F5D"/>
    <w:rsid w:val="4F894099"/>
    <w:rsid w:val="4FAE58AE"/>
    <w:rsid w:val="4FAF16BB"/>
    <w:rsid w:val="4FBD3D43"/>
    <w:rsid w:val="4FE83183"/>
    <w:rsid w:val="500E27F0"/>
    <w:rsid w:val="50225B15"/>
    <w:rsid w:val="50512264"/>
    <w:rsid w:val="506059D9"/>
    <w:rsid w:val="50697A27"/>
    <w:rsid w:val="506B5A1F"/>
    <w:rsid w:val="507B7E86"/>
    <w:rsid w:val="50AC5ED0"/>
    <w:rsid w:val="50CA7DE7"/>
    <w:rsid w:val="50CC1AE3"/>
    <w:rsid w:val="50D43E40"/>
    <w:rsid w:val="50DE0200"/>
    <w:rsid w:val="50FA7554"/>
    <w:rsid w:val="50FD4D3F"/>
    <w:rsid w:val="51226553"/>
    <w:rsid w:val="51237CBE"/>
    <w:rsid w:val="514F2333"/>
    <w:rsid w:val="51585092"/>
    <w:rsid w:val="51654692"/>
    <w:rsid w:val="518B3F52"/>
    <w:rsid w:val="519C35D9"/>
    <w:rsid w:val="51A258E6"/>
    <w:rsid w:val="51AF7623"/>
    <w:rsid w:val="51CE1ADA"/>
    <w:rsid w:val="51D76C1B"/>
    <w:rsid w:val="51E32F9E"/>
    <w:rsid w:val="51F85506"/>
    <w:rsid w:val="520914C1"/>
    <w:rsid w:val="520C7EC9"/>
    <w:rsid w:val="52253BD6"/>
    <w:rsid w:val="522E2276"/>
    <w:rsid w:val="52572AAC"/>
    <w:rsid w:val="528F38F6"/>
    <w:rsid w:val="52A31916"/>
    <w:rsid w:val="52A87C47"/>
    <w:rsid w:val="52CD174F"/>
    <w:rsid w:val="52F368EA"/>
    <w:rsid w:val="53184E30"/>
    <w:rsid w:val="53645FA5"/>
    <w:rsid w:val="53740BBC"/>
    <w:rsid w:val="53865815"/>
    <w:rsid w:val="539E4E4F"/>
    <w:rsid w:val="53DD49B3"/>
    <w:rsid w:val="54091C4C"/>
    <w:rsid w:val="54120B01"/>
    <w:rsid w:val="54181E8F"/>
    <w:rsid w:val="54225EF4"/>
    <w:rsid w:val="542535D0"/>
    <w:rsid w:val="542D76E9"/>
    <w:rsid w:val="54393EEB"/>
    <w:rsid w:val="54424A43"/>
    <w:rsid w:val="54532EC8"/>
    <w:rsid w:val="54574766"/>
    <w:rsid w:val="545C4D54"/>
    <w:rsid w:val="545F7F90"/>
    <w:rsid w:val="546926EB"/>
    <w:rsid w:val="548A4B3B"/>
    <w:rsid w:val="54924E23"/>
    <w:rsid w:val="54994D7E"/>
    <w:rsid w:val="54AE3D33"/>
    <w:rsid w:val="54C47CB2"/>
    <w:rsid w:val="54DC519A"/>
    <w:rsid w:val="54E44A75"/>
    <w:rsid w:val="54EF45FD"/>
    <w:rsid w:val="54F25378"/>
    <w:rsid w:val="552542AB"/>
    <w:rsid w:val="5533332A"/>
    <w:rsid w:val="554B04B8"/>
    <w:rsid w:val="55545149"/>
    <w:rsid w:val="5572737D"/>
    <w:rsid w:val="55856E31"/>
    <w:rsid w:val="558772CD"/>
    <w:rsid w:val="560426CB"/>
    <w:rsid w:val="561D553B"/>
    <w:rsid w:val="5634258C"/>
    <w:rsid w:val="563F5F33"/>
    <w:rsid w:val="566A3FC9"/>
    <w:rsid w:val="56755377"/>
    <w:rsid w:val="569D28ED"/>
    <w:rsid w:val="56A25A40"/>
    <w:rsid w:val="56FF63AC"/>
    <w:rsid w:val="57051C02"/>
    <w:rsid w:val="571921A6"/>
    <w:rsid w:val="5733493C"/>
    <w:rsid w:val="57342B3C"/>
    <w:rsid w:val="574D18E2"/>
    <w:rsid w:val="574E404B"/>
    <w:rsid w:val="57527466"/>
    <w:rsid w:val="57631674"/>
    <w:rsid w:val="57696D21"/>
    <w:rsid w:val="5771372C"/>
    <w:rsid w:val="577C071F"/>
    <w:rsid w:val="57D83E10"/>
    <w:rsid w:val="57DA2F41"/>
    <w:rsid w:val="57EC719A"/>
    <w:rsid w:val="57F078B8"/>
    <w:rsid w:val="580D663B"/>
    <w:rsid w:val="580E1DF1"/>
    <w:rsid w:val="58607961"/>
    <w:rsid w:val="58892DB2"/>
    <w:rsid w:val="589715D5"/>
    <w:rsid w:val="58A03D2D"/>
    <w:rsid w:val="58A759CF"/>
    <w:rsid w:val="58A96C2F"/>
    <w:rsid w:val="58A9755A"/>
    <w:rsid w:val="58AD2046"/>
    <w:rsid w:val="591571D4"/>
    <w:rsid w:val="592776F0"/>
    <w:rsid w:val="5932754F"/>
    <w:rsid w:val="597B6DF2"/>
    <w:rsid w:val="597E3115"/>
    <w:rsid w:val="598853C1"/>
    <w:rsid w:val="598B0C1B"/>
    <w:rsid w:val="598E0C00"/>
    <w:rsid w:val="599A5EDA"/>
    <w:rsid w:val="59AA5B63"/>
    <w:rsid w:val="59B47F65"/>
    <w:rsid w:val="59BB12F3"/>
    <w:rsid w:val="59F8456A"/>
    <w:rsid w:val="5A032F2D"/>
    <w:rsid w:val="5A0E3B19"/>
    <w:rsid w:val="5A1F5D26"/>
    <w:rsid w:val="5A2447F3"/>
    <w:rsid w:val="5A274BDA"/>
    <w:rsid w:val="5A2C3473"/>
    <w:rsid w:val="5A55178E"/>
    <w:rsid w:val="5A6D5B09"/>
    <w:rsid w:val="5A7124E5"/>
    <w:rsid w:val="5A7871E4"/>
    <w:rsid w:val="5B24313A"/>
    <w:rsid w:val="5B465534"/>
    <w:rsid w:val="5B53337B"/>
    <w:rsid w:val="5B6C5CD2"/>
    <w:rsid w:val="5BA201F7"/>
    <w:rsid w:val="5BFA61BA"/>
    <w:rsid w:val="5BFD44B5"/>
    <w:rsid w:val="5C1A1F3E"/>
    <w:rsid w:val="5C320A00"/>
    <w:rsid w:val="5C745700"/>
    <w:rsid w:val="5C973C5F"/>
    <w:rsid w:val="5C9936CF"/>
    <w:rsid w:val="5C9A78E6"/>
    <w:rsid w:val="5C9E4E3A"/>
    <w:rsid w:val="5CB70498"/>
    <w:rsid w:val="5CBA09FC"/>
    <w:rsid w:val="5CD54DC2"/>
    <w:rsid w:val="5D026762"/>
    <w:rsid w:val="5D086F45"/>
    <w:rsid w:val="5D0B5BC8"/>
    <w:rsid w:val="5D30024A"/>
    <w:rsid w:val="5D3E78F9"/>
    <w:rsid w:val="5D433820"/>
    <w:rsid w:val="5D79574D"/>
    <w:rsid w:val="5DC015CE"/>
    <w:rsid w:val="5E0F1C0D"/>
    <w:rsid w:val="5E1C257C"/>
    <w:rsid w:val="5E2C229D"/>
    <w:rsid w:val="5E3478EB"/>
    <w:rsid w:val="5E48511F"/>
    <w:rsid w:val="5E4934BF"/>
    <w:rsid w:val="5E4C10B3"/>
    <w:rsid w:val="5E527E8C"/>
    <w:rsid w:val="5EAC56AE"/>
    <w:rsid w:val="5ED82947"/>
    <w:rsid w:val="5EF9539B"/>
    <w:rsid w:val="5F0F069E"/>
    <w:rsid w:val="5F266948"/>
    <w:rsid w:val="5F683621"/>
    <w:rsid w:val="5F683DC3"/>
    <w:rsid w:val="5F7A755A"/>
    <w:rsid w:val="5F830B05"/>
    <w:rsid w:val="5F8D6237"/>
    <w:rsid w:val="5F975571"/>
    <w:rsid w:val="5FB2625C"/>
    <w:rsid w:val="5FC058B5"/>
    <w:rsid w:val="5FC353A5"/>
    <w:rsid w:val="5FD72F2B"/>
    <w:rsid w:val="601509E3"/>
    <w:rsid w:val="603E2C7E"/>
    <w:rsid w:val="60873B26"/>
    <w:rsid w:val="60895DC3"/>
    <w:rsid w:val="60931857"/>
    <w:rsid w:val="60940AF0"/>
    <w:rsid w:val="60C02105"/>
    <w:rsid w:val="60D93FAA"/>
    <w:rsid w:val="60E14D84"/>
    <w:rsid w:val="60EF5D26"/>
    <w:rsid w:val="61007F33"/>
    <w:rsid w:val="61256752"/>
    <w:rsid w:val="61324E93"/>
    <w:rsid w:val="61693D2A"/>
    <w:rsid w:val="6186668A"/>
    <w:rsid w:val="61A55D4C"/>
    <w:rsid w:val="61B060F4"/>
    <w:rsid w:val="61B2140D"/>
    <w:rsid w:val="61B431F8"/>
    <w:rsid w:val="61D373F6"/>
    <w:rsid w:val="61DF5D9B"/>
    <w:rsid w:val="61E97A82"/>
    <w:rsid w:val="61FB0E26"/>
    <w:rsid w:val="62051CA5"/>
    <w:rsid w:val="62141EE8"/>
    <w:rsid w:val="62156A6D"/>
    <w:rsid w:val="62165C60"/>
    <w:rsid w:val="62481B92"/>
    <w:rsid w:val="62614A02"/>
    <w:rsid w:val="626C1335"/>
    <w:rsid w:val="627269A1"/>
    <w:rsid w:val="627B3D15"/>
    <w:rsid w:val="62804A96"/>
    <w:rsid w:val="62A02B83"/>
    <w:rsid w:val="62AE40EB"/>
    <w:rsid w:val="62C3746A"/>
    <w:rsid w:val="62CE460F"/>
    <w:rsid w:val="62D16E2D"/>
    <w:rsid w:val="62EC3E38"/>
    <w:rsid w:val="62FD0A54"/>
    <w:rsid w:val="63011DDF"/>
    <w:rsid w:val="63162DE7"/>
    <w:rsid w:val="6321312A"/>
    <w:rsid w:val="63234391"/>
    <w:rsid w:val="63576530"/>
    <w:rsid w:val="635B469C"/>
    <w:rsid w:val="636155BC"/>
    <w:rsid w:val="6363255B"/>
    <w:rsid w:val="638030B4"/>
    <w:rsid w:val="638C5AAE"/>
    <w:rsid w:val="63A23524"/>
    <w:rsid w:val="63AC7490"/>
    <w:rsid w:val="63AE011A"/>
    <w:rsid w:val="63EB49E7"/>
    <w:rsid w:val="63ED0B2A"/>
    <w:rsid w:val="63EE39DC"/>
    <w:rsid w:val="640149DA"/>
    <w:rsid w:val="641066DF"/>
    <w:rsid w:val="641F4B74"/>
    <w:rsid w:val="645E62B1"/>
    <w:rsid w:val="64616F3B"/>
    <w:rsid w:val="646D0EC0"/>
    <w:rsid w:val="6470717E"/>
    <w:rsid w:val="649800FE"/>
    <w:rsid w:val="64A52124"/>
    <w:rsid w:val="64B040F1"/>
    <w:rsid w:val="64C46039"/>
    <w:rsid w:val="64C9520C"/>
    <w:rsid w:val="64D37E39"/>
    <w:rsid w:val="650D750E"/>
    <w:rsid w:val="651915C4"/>
    <w:rsid w:val="651A6D58"/>
    <w:rsid w:val="65290490"/>
    <w:rsid w:val="65401246"/>
    <w:rsid w:val="656C203B"/>
    <w:rsid w:val="657732B5"/>
    <w:rsid w:val="65843E19"/>
    <w:rsid w:val="659035C4"/>
    <w:rsid w:val="659174E3"/>
    <w:rsid w:val="65956A34"/>
    <w:rsid w:val="65963A44"/>
    <w:rsid w:val="659F422A"/>
    <w:rsid w:val="65F83A15"/>
    <w:rsid w:val="65F954B8"/>
    <w:rsid w:val="65FE36F1"/>
    <w:rsid w:val="66257D4E"/>
    <w:rsid w:val="663E18C3"/>
    <w:rsid w:val="66576847"/>
    <w:rsid w:val="665C7A59"/>
    <w:rsid w:val="66650F64"/>
    <w:rsid w:val="66652341"/>
    <w:rsid w:val="66652D12"/>
    <w:rsid w:val="666D606B"/>
    <w:rsid w:val="66716997"/>
    <w:rsid w:val="668F160D"/>
    <w:rsid w:val="66A17AC3"/>
    <w:rsid w:val="66AB0941"/>
    <w:rsid w:val="66B13C5A"/>
    <w:rsid w:val="66B425E6"/>
    <w:rsid w:val="66C537B1"/>
    <w:rsid w:val="66CC2D91"/>
    <w:rsid w:val="671E7D4D"/>
    <w:rsid w:val="672524A2"/>
    <w:rsid w:val="672C3830"/>
    <w:rsid w:val="6736601E"/>
    <w:rsid w:val="673E681D"/>
    <w:rsid w:val="676346DD"/>
    <w:rsid w:val="67670C52"/>
    <w:rsid w:val="67833DC7"/>
    <w:rsid w:val="679F04A6"/>
    <w:rsid w:val="67A930D3"/>
    <w:rsid w:val="67BF6452"/>
    <w:rsid w:val="67C41CBB"/>
    <w:rsid w:val="67C667A4"/>
    <w:rsid w:val="67CE3AD9"/>
    <w:rsid w:val="67F500C6"/>
    <w:rsid w:val="680872DB"/>
    <w:rsid w:val="68152516"/>
    <w:rsid w:val="681D0800"/>
    <w:rsid w:val="683638D0"/>
    <w:rsid w:val="688721DA"/>
    <w:rsid w:val="688B4586"/>
    <w:rsid w:val="68AF2326"/>
    <w:rsid w:val="68CF6B69"/>
    <w:rsid w:val="68E547F7"/>
    <w:rsid w:val="68E66C1B"/>
    <w:rsid w:val="68E85E7D"/>
    <w:rsid w:val="69146C72"/>
    <w:rsid w:val="692F13B6"/>
    <w:rsid w:val="6944024A"/>
    <w:rsid w:val="694F7CAA"/>
    <w:rsid w:val="695E4EF2"/>
    <w:rsid w:val="69690D6B"/>
    <w:rsid w:val="6990454A"/>
    <w:rsid w:val="699456BD"/>
    <w:rsid w:val="69B80392"/>
    <w:rsid w:val="69D87C9F"/>
    <w:rsid w:val="69E95A08"/>
    <w:rsid w:val="6A0366F8"/>
    <w:rsid w:val="6A096EA2"/>
    <w:rsid w:val="6A2B4273"/>
    <w:rsid w:val="6A330664"/>
    <w:rsid w:val="6A8142AE"/>
    <w:rsid w:val="6A845731"/>
    <w:rsid w:val="6A8D7CB2"/>
    <w:rsid w:val="6A9F5BAA"/>
    <w:rsid w:val="6ABB1AFB"/>
    <w:rsid w:val="6AC8306F"/>
    <w:rsid w:val="6AE73924"/>
    <w:rsid w:val="6AE84DAC"/>
    <w:rsid w:val="6AEB4E7C"/>
    <w:rsid w:val="6AFC79BD"/>
    <w:rsid w:val="6B3F1D02"/>
    <w:rsid w:val="6B557B0C"/>
    <w:rsid w:val="6B5D2AAF"/>
    <w:rsid w:val="6B7D435F"/>
    <w:rsid w:val="6B9145AA"/>
    <w:rsid w:val="6BD72179"/>
    <w:rsid w:val="6BE7241B"/>
    <w:rsid w:val="6BF568E6"/>
    <w:rsid w:val="6C0D4ACE"/>
    <w:rsid w:val="6C186A79"/>
    <w:rsid w:val="6C2676C0"/>
    <w:rsid w:val="6C2B055A"/>
    <w:rsid w:val="6C3A079D"/>
    <w:rsid w:val="6C4C513F"/>
    <w:rsid w:val="6C643A6C"/>
    <w:rsid w:val="6C90573E"/>
    <w:rsid w:val="6C9072AE"/>
    <w:rsid w:val="6C984B76"/>
    <w:rsid w:val="6CC25A49"/>
    <w:rsid w:val="6CEB2C42"/>
    <w:rsid w:val="6D0A4C95"/>
    <w:rsid w:val="6D1A237D"/>
    <w:rsid w:val="6D521B17"/>
    <w:rsid w:val="6D530651"/>
    <w:rsid w:val="6D657A9C"/>
    <w:rsid w:val="6D7B54F0"/>
    <w:rsid w:val="6D855A48"/>
    <w:rsid w:val="6D9432A3"/>
    <w:rsid w:val="6D967F6B"/>
    <w:rsid w:val="6E116FC5"/>
    <w:rsid w:val="6E4423B5"/>
    <w:rsid w:val="6E475C1B"/>
    <w:rsid w:val="6E671C67"/>
    <w:rsid w:val="6E7F06E9"/>
    <w:rsid w:val="6E886935"/>
    <w:rsid w:val="6ECB7DD2"/>
    <w:rsid w:val="6EE52A68"/>
    <w:rsid w:val="6EF2710D"/>
    <w:rsid w:val="6F6A3147"/>
    <w:rsid w:val="6F6D4B61"/>
    <w:rsid w:val="6F8348F6"/>
    <w:rsid w:val="6F9A0ECB"/>
    <w:rsid w:val="6FB4197D"/>
    <w:rsid w:val="6FF420E4"/>
    <w:rsid w:val="6FF67A46"/>
    <w:rsid w:val="700417EE"/>
    <w:rsid w:val="7005731A"/>
    <w:rsid w:val="700A2497"/>
    <w:rsid w:val="705050EE"/>
    <w:rsid w:val="70662A15"/>
    <w:rsid w:val="7089616A"/>
    <w:rsid w:val="70B33DC4"/>
    <w:rsid w:val="70CC7B2B"/>
    <w:rsid w:val="70D0686E"/>
    <w:rsid w:val="70EE19F1"/>
    <w:rsid w:val="710B2C78"/>
    <w:rsid w:val="7132172F"/>
    <w:rsid w:val="713E2ADE"/>
    <w:rsid w:val="714355BF"/>
    <w:rsid w:val="715C7408"/>
    <w:rsid w:val="716E55ED"/>
    <w:rsid w:val="71836742"/>
    <w:rsid w:val="71E835E3"/>
    <w:rsid w:val="71F9292C"/>
    <w:rsid w:val="72110122"/>
    <w:rsid w:val="722851A2"/>
    <w:rsid w:val="725400DF"/>
    <w:rsid w:val="72706649"/>
    <w:rsid w:val="727859E9"/>
    <w:rsid w:val="72A719A6"/>
    <w:rsid w:val="72D92D0A"/>
    <w:rsid w:val="72E21729"/>
    <w:rsid w:val="72F5415C"/>
    <w:rsid w:val="730437E8"/>
    <w:rsid w:val="731B4D03"/>
    <w:rsid w:val="732D2E0A"/>
    <w:rsid w:val="735B67C0"/>
    <w:rsid w:val="736D7EF7"/>
    <w:rsid w:val="7372081D"/>
    <w:rsid w:val="737547B1"/>
    <w:rsid w:val="737C5B3F"/>
    <w:rsid w:val="7395275D"/>
    <w:rsid w:val="7395770C"/>
    <w:rsid w:val="73AF7CC3"/>
    <w:rsid w:val="73B9744F"/>
    <w:rsid w:val="73F2195D"/>
    <w:rsid w:val="741C7550"/>
    <w:rsid w:val="742D1BD6"/>
    <w:rsid w:val="74365CEE"/>
    <w:rsid w:val="74392251"/>
    <w:rsid w:val="746D5E25"/>
    <w:rsid w:val="74860340"/>
    <w:rsid w:val="74987D58"/>
    <w:rsid w:val="749934FC"/>
    <w:rsid w:val="74C257D4"/>
    <w:rsid w:val="74C51996"/>
    <w:rsid w:val="74DA28B2"/>
    <w:rsid w:val="74DA2B1D"/>
    <w:rsid w:val="74F6722B"/>
    <w:rsid w:val="74F878D9"/>
    <w:rsid w:val="75094F9C"/>
    <w:rsid w:val="750F3C20"/>
    <w:rsid w:val="75996A92"/>
    <w:rsid w:val="75BB01B3"/>
    <w:rsid w:val="75F3404D"/>
    <w:rsid w:val="7608190C"/>
    <w:rsid w:val="762F0C47"/>
    <w:rsid w:val="763E2A77"/>
    <w:rsid w:val="765B0821"/>
    <w:rsid w:val="769E7B7B"/>
    <w:rsid w:val="76C12371"/>
    <w:rsid w:val="76EF6628"/>
    <w:rsid w:val="76F51E90"/>
    <w:rsid w:val="770A435F"/>
    <w:rsid w:val="77277B70"/>
    <w:rsid w:val="773F135E"/>
    <w:rsid w:val="77476464"/>
    <w:rsid w:val="774B1AB0"/>
    <w:rsid w:val="775E5C88"/>
    <w:rsid w:val="77833787"/>
    <w:rsid w:val="77884AB3"/>
    <w:rsid w:val="778D031B"/>
    <w:rsid w:val="778F0AFC"/>
    <w:rsid w:val="77B07A19"/>
    <w:rsid w:val="77B852EA"/>
    <w:rsid w:val="77E27A27"/>
    <w:rsid w:val="77E97F88"/>
    <w:rsid w:val="77F9775E"/>
    <w:rsid w:val="78000AED"/>
    <w:rsid w:val="78003FA4"/>
    <w:rsid w:val="7803238B"/>
    <w:rsid w:val="78090E99"/>
    <w:rsid w:val="78115311"/>
    <w:rsid w:val="782A7918"/>
    <w:rsid w:val="7836235A"/>
    <w:rsid w:val="785D0119"/>
    <w:rsid w:val="78843EB8"/>
    <w:rsid w:val="78857244"/>
    <w:rsid w:val="789D523F"/>
    <w:rsid w:val="78C7785D"/>
    <w:rsid w:val="78FD6B22"/>
    <w:rsid w:val="78FF7A27"/>
    <w:rsid w:val="79071C90"/>
    <w:rsid w:val="790B6C79"/>
    <w:rsid w:val="79151E55"/>
    <w:rsid w:val="793A2132"/>
    <w:rsid w:val="793D367B"/>
    <w:rsid w:val="79462507"/>
    <w:rsid w:val="7967694A"/>
    <w:rsid w:val="797664A5"/>
    <w:rsid w:val="79872B48"/>
    <w:rsid w:val="79874DEB"/>
    <w:rsid w:val="798A62EC"/>
    <w:rsid w:val="79960FDD"/>
    <w:rsid w:val="79B24069"/>
    <w:rsid w:val="79B87455"/>
    <w:rsid w:val="79D67E1E"/>
    <w:rsid w:val="79DF0BD6"/>
    <w:rsid w:val="79E93803"/>
    <w:rsid w:val="7A1E34AC"/>
    <w:rsid w:val="7A2208FF"/>
    <w:rsid w:val="7A49604F"/>
    <w:rsid w:val="7A552C46"/>
    <w:rsid w:val="7A7071CE"/>
    <w:rsid w:val="7A957C11"/>
    <w:rsid w:val="7ABA24ED"/>
    <w:rsid w:val="7AC06311"/>
    <w:rsid w:val="7AFB559C"/>
    <w:rsid w:val="7B1B79EC"/>
    <w:rsid w:val="7B29035B"/>
    <w:rsid w:val="7B2F5A07"/>
    <w:rsid w:val="7B386735"/>
    <w:rsid w:val="7B3E58D1"/>
    <w:rsid w:val="7B4E7DC1"/>
    <w:rsid w:val="7B65510B"/>
    <w:rsid w:val="7B815917"/>
    <w:rsid w:val="7B8E15B8"/>
    <w:rsid w:val="7BA94FF8"/>
    <w:rsid w:val="7BB21920"/>
    <w:rsid w:val="7BB75A6B"/>
    <w:rsid w:val="7C016BE2"/>
    <w:rsid w:val="7C0D09BE"/>
    <w:rsid w:val="7C156B31"/>
    <w:rsid w:val="7C241D87"/>
    <w:rsid w:val="7C3A6597"/>
    <w:rsid w:val="7C6158E3"/>
    <w:rsid w:val="7C696F46"/>
    <w:rsid w:val="7C703D67"/>
    <w:rsid w:val="7C9D1DE6"/>
    <w:rsid w:val="7C9F0755"/>
    <w:rsid w:val="7CCC2DCC"/>
    <w:rsid w:val="7CF46746"/>
    <w:rsid w:val="7D120426"/>
    <w:rsid w:val="7D1D22EF"/>
    <w:rsid w:val="7D5D18FB"/>
    <w:rsid w:val="7D7421BD"/>
    <w:rsid w:val="7DB67EA0"/>
    <w:rsid w:val="7DED1F43"/>
    <w:rsid w:val="7E437BE2"/>
    <w:rsid w:val="7E4436FD"/>
    <w:rsid w:val="7E527BC8"/>
    <w:rsid w:val="7E5A3CCE"/>
    <w:rsid w:val="7E5E42B5"/>
    <w:rsid w:val="7E6416AA"/>
    <w:rsid w:val="7E7111BF"/>
    <w:rsid w:val="7E73222E"/>
    <w:rsid w:val="7E834226"/>
    <w:rsid w:val="7E8F2BCB"/>
    <w:rsid w:val="7E9A331D"/>
    <w:rsid w:val="7E9B156F"/>
    <w:rsid w:val="7EA131CA"/>
    <w:rsid w:val="7EAF439E"/>
    <w:rsid w:val="7EC16AFC"/>
    <w:rsid w:val="7ED8042B"/>
    <w:rsid w:val="7EDF3D6D"/>
    <w:rsid w:val="7F044198"/>
    <w:rsid w:val="7F0F1615"/>
    <w:rsid w:val="7F203E56"/>
    <w:rsid w:val="7F4D213E"/>
    <w:rsid w:val="7F5C59BA"/>
    <w:rsid w:val="7F64263C"/>
    <w:rsid w:val="7FA2248A"/>
    <w:rsid w:val="7FA44454"/>
    <w:rsid w:val="7FAA4D48"/>
    <w:rsid w:val="7FB421BD"/>
    <w:rsid w:val="7FDC2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4095"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widowControl w:val="0"/>
      <w:overflowPunct w:val="0"/>
      <w:snapToGrid w:val="0"/>
      <w:spacing w:before="120" w:after="160" w:line="259" w:lineRule="auto"/>
      <w:ind w:left="432" w:hanging="432"/>
      <w:jc w:val="both"/>
      <w:outlineLvl w:val="0"/>
    </w:pPr>
    <w:rPr>
      <w:rFonts w:ascii="Times New Roman" w:hAnsi="Times New Roman" w:eastAsia="黑体" w:cs="Times New Roman"/>
      <w:b/>
      <w:bCs/>
      <w:color w:val="000000"/>
      <w:kern w:val="44"/>
      <w:sz w:val="30"/>
      <w:szCs w:val="30"/>
      <w:lang w:val="en-US" w:eastAsia="zh-CN" w:bidi="ar-SA"/>
    </w:rPr>
  </w:style>
  <w:style w:type="paragraph" w:styleId="4">
    <w:name w:val="heading 3"/>
    <w:basedOn w:val="1"/>
    <w:next w:val="1"/>
    <w:unhideWhenUsed/>
    <w:qFormat/>
    <w:uiPriority w:val="0"/>
    <w:pPr>
      <w:keepNext/>
      <w:keepLines/>
      <w:numPr>
        <w:ilvl w:val="0"/>
        <w:numId w:val="1"/>
      </w:numPr>
      <w:spacing w:beforeLines="0" w:beforeAutospacing="0" w:afterLines="0" w:afterAutospacing="0" w:line="440" w:lineRule="exact"/>
      <w:jc w:val="center"/>
      <w:outlineLvl w:val="2"/>
    </w:pPr>
    <w:rPr>
      <w:rFonts w:ascii="Times New Roman" w:hAnsi="Times New Roman" w:eastAsia="宋体"/>
      <w:b/>
      <w:sz w:val="24"/>
    </w:rPr>
  </w:style>
  <w:style w:type="paragraph" w:styleId="5">
    <w:name w:val="heading 4"/>
    <w:basedOn w:val="1"/>
    <w:next w:val="1"/>
    <w:unhideWhenUsed/>
    <w:qFormat/>
    <w:uiPriority w:val="0"/>
    <w:pPr>
      <w:keepNext/>
      <w:keepLines/>
      <w:widowControl w:val="0"/>
      <w:spacing w:line="374" w:lineRule="auto"/>
      <w:jc w:val="both"/>
      <w:outlineLvl w:val="3"/>
    </w:pPr>
    <w:rPr>
      <w:rFonts w:ascii="Cambria" w:hAnsi="Cambria" w:eastAsia="宋体" w:cs="Times New Roman"/>
      <w:b/>
      <w:bCs/>
      <w:kern w:val="2"/>
      <w:sz w:val="28"/>
      <w:szCs w:val="28"/>
      <w:lang w:val="en-US" w:eastAsia="zh-CN" w:bidi="ar-SA"/>
    </w:rPr>
  </w:style>
  <w:style w:type="character" w:default="1" w:styleId="19">
    <w:name w:val="Default Paragraph Font"/>
    <w:semiHidden/>
    <w:qFormat/>
    <w:uiPriority w:val="0"/>
  </w:style>
  <w:style w:type="table" w:default="1" w:styleId="1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1"/>
    <w:next w:val="1"/>
    <w:qFormat/>
    <w:uiPriority w:val="0"/>
    <w:pPr>
      <w:widowControl w:val="0"/>
      <w:spacing w:after="120"/>
      <w:ind w:left="420" w:leftChars="200" w:firstLine="420" w:firstLineChars="200"/>
      <w:jc w:val="both"/>
    </w:pPr>
    <w:rPr>
      <w:rFonts w:ascii="Times New Roman" w:hAnsi="Times New Roman" w:eastAsia="宋体" w:cs="Times New Roman"/>
      <w:kern w:val="0"/>
      <w:sz w:val="24"/>
      <w:szCs w:val="20"/>
      <w:lang w:val="en-US" w:eastAsia="zh-CN" w:bidi="ar-SA"/>
    </w:rPr>
  </w:style>
  <w:style w:type="paragraph" w:styleId="6">
    <w:name w:val="Normal Indent"/>
    <w:basedOn w:val="1"/>
    <w:next w:val="1"/>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7">
    <w:name w:val="caption"/>
    <w:basedOn w:val="1"/>
    <w:next w:val="1"/>
    <w:qFormat/>
    <w:uiPriority w:val="0"/>
    <w:pPr>
      <w:widowControl w:val="0"/>
      <w:jc w:val="both"/>
    </w:pPr>
    <w:rPr>
      <w:rFonts w:ascii="Arial" w:hAnsi="Arial" w:eastAsia="黑体" w:cs="Times New Roman"/>
      <w:kern w:val="2"/>
      <w:sz w:val="20"/>
      <w:szCs w:val="24"/>
      <w:lang w:val="en-US" w:eastAsia="zh-CN" w:bidi="ar-SA"/>
    </w:rPr>
  </w:style>
  <w:style w:type="paragraph" w:styleId="8">
    <w:name w:val="annotation text"/>
    <w:basedOn w:val="1"/>
    <w:qFormat/>
    <w:uiPriority w:val="0"/>
    <w:pPr>
      <w:jc w:val="left"/>
    </w:pPr>
  </w:style>
  <w:style w:type="paragraph" w:styleId="9">
    <w:name w:val="Body Text"/>
    <w:basedOn w:val="1"/>
    <w:next w:val="1"/>
    <w:qFormat/>
    <w:uiPriority w:val="0"/>
    <w:pPr>
      <w:widowControl w:val="0"/>
      <w:spacing w:line="360" w:lineRule="auto"/>
      <w:jc w:val="left"/>
    </w:pPr>
    <w:rPr>
      <w:rFonts w:ascii="Georgia" w:hAnsi="Georgia" w:eastAsia="Calibri" w:cs="Times New Roman"/>
      <w:b/>
      <w:kern w:val="2"/>
      <w:sz w:val="24"/>
      <w:szCs w:val="22"/>
      <w:lang w:val="en-US" w:eastAsia="en-US" w:bidi="ar-SA"/>
    </w:rPr>
  </w:style>
  <w:style w:type="paragraph" w:styleId="10">
    <w:name w:val="Body Text Indent"/>
    <w:basedOn w:val="1"/>
    <w:next w:val="9"/>
    <w:qFormat/>
    <w:uiPriority w:val="0"/>
    <w:pPr>
      <w:ind w:firstLine="560" w:firstLineChars="200"/>
      <w:jc w:val="left"/>
    </w:pPr>
    <w:rPr>
      <w:szCs w:val="24"/>
    </w:rPr>
  </w:style>
  <w:style w:type="paragraph" w:styleId="11">
    <w:name w:val="Block Text"/>
    <w:basedOn w:val="1"/>
    <w:next w:val="1"/>
    <w:qFormat/>
    <w:uiPriority w:val="0"/>
    <w:pPr>
      <w:autoSpaceDE w:val="0"/>
      <w:autoSpaceDN w:val="0"/>
      <w:adjustRightInd w:val="0"/>
      <w:spacing w:before="1" w:line="537" w:lineRule="exact"/>
      <w:ind w:left="88" w:right="6"/>
    </w:pPr>
    <w:rPr>
      <w:rFonts w:cs="宋体"/>
      <w:color w:val="000000"/>
      <w:kern w:val="0"/>
      <w:sz w:val="28"/>
    </w:rPr>
  </w:style>
  <w:style w:type="paragraph" w:styleId="12">
    <w:name w:val="Plain Text"/>
    <w:basedOn w:val="1"/>
    <w:qFormat/>
    <w:uiPriority w:val="0"/>
    <w:rPr>
      <w:rFonts w:hint="eastAsia" w:ascii="Calibri Light" w:hAnsi="Cambria Math" w:eastAsia="Calibri Light"/>
      <w:b/>
      <w:sz w:val="21"/>
      <w:lang w:eastAsia="en-US"/>
    </w:rPr>
  </w:style>
  <w:style w:type="paragraph" w:styleId="13">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16">
    <w:name w:val="Body Text First Indent"/>
    <w:basedOn w:val="9"/>
    <w:next w:val="1"/>
    <w:qFormat/>
    <w:uiPriority w:val="0"/>
    <w:pPr>
      <w:widowControl w:val="0"/>
      <w:tabs>
        <w:tab w:val="left" w:pos="7200"/>
      </w:tabs>
      <w:snapToGrid/>
      <w:spacing w:before="0" w:after="120" w:line="360" w:lineRule="auto"/>
      <w:ind w:right="0" w:firstLine="420" w:firstLineChars="100"/>
    </w:pPr>
    <w:rPr>
      <w:kern w:val="2"/>
      <w:sz w:val="24"/>
      <w:szCs w:val="22"/>
    </w:rPr>
  </w:style>
  <w:style w:type="table" w:styleId="18">
    <w:name w:val="Table Grid"/>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0">
    <w:name w:val="Strong"/>
    <w:basedOn w:val="19"/>
    <w:qFormat/>
    <w:uiPriority w:val="4095"/>
    <w:rPr>
      <w:rFonts w:hint="default" w:ascii="Times New Roman"/>
      <w:b/>
      <w:sz w:val="24"/>
    </w:rPr>
  </w:style>
  <w:style w:type="character" w:styleId="21">
    <w:name w:val="page number"/>
    <w:qFormat/>
    <w:uiPriority w:val="0"/>
  </w:style>
  <w:style w:type="character" w:styleId="22">
    <w:name w:val="Hyperlink"/>
    <w:basedOn w:val="19"/>
    <w:qFormat/>
    <w:uiPriority w:val="0"/>
    <w:rPr>
      <w:color w:val="0000FF"/>
      <w:u w:val="single"/>
    </w:rPr>
  </w:style>
  <w:style w:type="character" w:styleId="23">
    <w:name w:val="annotation reference"/>
    <w:qFormat/>
    <w:uiPriority w:val="0"/>
    <w:rPr>
      <w:sz w:val="21"/>
      <w:szCs w:val="21"/>
    </w:rPr>
  </w:style>
  <w:style w:type="paragraph" w:customStyle="1" w:styleId="24">
    <w:name w:val="Char Char Char Char Char Char Char Char Char1 Char"/>
    <w:basedOn w:val="1"/>
    <w:next w:val="25"/>
    <w:qFormat/>
    <w:uiPriority w:val="0"/>
    <w:rPr>
      <w:rFonts w:ascii="宋体" w:hAnsi="宋体" w:cs="宋体"/>
      <w:szCs w:val="24"/>
    </w:rPr>
  </w:style>
  <w:style w:type="paragraph" w:customStyle="1" w:styleId="25">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26">
    <w:name w:val="xl27"/>
    <w:basedOn w:val="1"/>
    <w:next w:val="27"/>
    <w:qFormat/>
    <w:uiPriority w:val="0"/>
    <w:pPr>
      <w:widowControl/>
      <w:pBdr>
        <w:bottom w:val="single" w:color="auto" w:sz="4" w:space="0"/>
        <w:right w:val="single" w:color="auto" w:sz="4" w:space="0"/>
      </w:pBdr>
      <w:spacing w:before="100" w:beforeAutospacing="1" w:after="100" w:afterAutospacing="1"/>
      <w:jc w:val="center"/>
    </w:pPr>
    <w:rPr>
      <w:rFonts w:ascii="Calibri" w:hAnsi="Calibri" w:eastAsia="Arial Unicode MS"/>
      <w:kern w:val="0"/>
      <w:szCs w:val="21"/>
    </w:rPr>
  </w:style>
  <w:style w:type="paragraph" w:customStyle="1" w:styleId="27">
    <w:name w:val="0 GBJ正文"/>
    <w:basedOn w:val="1"/>
    <w:qFormat/>
    <w:uiPriority w:val="0"/>
    <w:pPr>
      <w:adjustRightInd w:val="0"/>
      <w:snapToGrid w:val="0"/>
      <w:spacing w:line="460" w:lineRule="exact"/>
      <w:ind w:firstLine="480" w:firstLineChars="200"/>
    </w:pPr>
    <w:rPr>
      <w:rFonts w:ascii="Calibri" w:hAnsi="Calibri" w:eastAsia="宋体" w:cs="Times New Roman"/>
      <w:kern w:val="0"/>
      <w:sz w:val="24"/>
    </w:rPr>
  </w:style>
  <w:style w:type="paragraph" w:customStyle="1" w:styleId="28">
    <w:name w:val="Default"/>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9">
    <w:name w:val="正文首行缩进2个字 Char"/>
    <w:qFormat/>
    <w:uiPriority w:val="0"/>
    <w:pPr>
      <w:widowControl w:val="0"/>
      <w:ind w:firstLine="480" w:firstLineChars="200"/>
      <w:jc w:val="both"/>
    </w:pPr>
    <w:rPr>
      <w:rFonts w:ascii="Georgia" w:hAnsi="Georgia" w:eastAsia="楷体" w:cs="Times New Roman"/>
      <w:kern w:val="2"/>
      <w:sz w:val="24"/>
      <w:szCs w:val="24"/>
      <w:lang w:val="en-US" w:eastAsia="zh-CN" w:bidi="ar-SA"/>
    </w:rPr>
  </w:style>
  <w:style w:type="paragraph" w:customStyle="1" w:styleId="30">
    <w:name w:val="正文缩进1"/>
    <w:qFormat/>
    <w:uiPriority w:val="0"/>
    <w:pPr>
      <w:widowControl w:val="0"/>
      <w:jc w:val="both"/>
    </w:pPr>
    <w:rPr>
      <w:rFonts w:ascii="Calibri" w:hAnsi="Calibri" w:eastAsia="宋体" w:cs="Times New Roman"/>
      <w:kern w:val="2"/>
      <w:sz w:val="28"/>
      <w:szCs w:val="22"/>
      <w:lang w:val="en-US" w:eastAsia="zh-CN" w:bidi="ar-SA"/>
    </w:rPr>
  </w:style>
  <w:style w:type="paragraph" w:customStyle="1" w:styleId="31">
    <w:name w:val="表格"/>
    <w:next w:val="1"/>
    <w:qFormat/>
    <w:uiPriority w:val="0"/>
    <w:pPr>
      <w:widowControl w:val="0"/>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32">
    <w:name w:val="5表格内容"/>
    <w:next w:val="1"/>
    <w:qFormat/>
    <w:uiPriority w:val="0"/>
    <w:pPr>
      <w:widowControl w:val="0"/>
      <w:spacing w:line="320" w:lineRule="exact"/>
      <w:jc w:val="center"/>
    </w:pPr>
    <w:rPr>
      <w:rFonts w:ascii="Times New Roman" w:hAnsi="Times New Roman" w:eastAsia="宋体" w:cs="Times New Roman"/>
      <w:kern w:val="2"/>
      <w:sz w:val="21"/>
      <w:szCs w:val="24"/>
      <w:lang w:val="en-US" w:eastAsia="zh-CN" w:bidi="ar-SA"/>
    </w:rPr>
  </w:style>
  <w:style w:type="paragraph" w:customStyle="1" w:styleId="33">
    <w:name w:val="无间隔1"/>
    <w:qFormat/>
    <w:uiPriority w:val="0"/>
    <w:pPr>
      <w:widowControl w:val="0"/>
      <w:adjustRightInd w:val="0"/>
      <w:snapToGrid w:val="0"/>
      <w:jc w:val="both"/>
    </w:pPr>
    <w:rPr>
      <w:rFonts w:ascii="Times New Roman" w:hAnsi="Times New Roman" w:eastAsia="宋体" w:cs="Times New Roman"/>
      <w:kern w:val="2"/>
      <w:sz w:val="21"/>
      <w:lang w:val="en-US" w:eastAsia="zh-CN" w:bidi="ar-SA"/>
    </w:rPr>
  </w:style>
  <w:style w:type="paragraph" w:customStyle="1" w:styleId="34">
    <w:name w:val="样式3"/>
    <w:qFormat/>
    <w:uiPriority w:val="0"/>
    <w:pPr>
      <w:widowControl w:val="0"/>
      <w:autoSpaceDE w:val="0"/>
      <w:autoSpaceDN w:val="0"/>
      <w:snapToGrid w:val="0"/>
      <w:spacing w:line="460" w:lineRule="atLeast"/>
      <w:jc w:val="center"/>
    </w:pPr>
    <w:rPr>
      <w:rFonts w:ascii="Times New Roman" w:hAnsi="Times New Roman" w:eastAsia="黑体" w:cs="Times New Roman"/>
      <w:kern w:val="2"/>
      <w:sz w:val="21"/>
      <w:szCs w:val="24"/>
      <w:lang w:val="en-US" w:eastAsia="zh-CN" w:bidi="ar-SA"/>
    </w:rPr>
  </w:style>
  <w:style w:type="paragraph" w:customStyle="1" w:styleId="35">
    <w:name w:val="p0"/>
    <w:qFormat/>
    <w:uiPriority w:val="0"/>
    <w:pPr>
      <w:widowControl/>
      <w:jc w:val="both"/>
    </w:pPr>
    <w:rPr>
      <w:rFonts w:ascii="Times New Roman" w:hAnsi="Times New Roman" w:eastAsia="宋体" w:cs="Times New Roman"/>
      <w:kern w:val="0"/>
      <w:sz w:val="21"/>
      <w:szCs w:val="24"/>
      <w:lang w:val="en-US" w:eastAsia="zh-CN" w:bidi="ar-SA"/>
    </w:rPr>
  </w:style>
  <w:style w:type="paragraph" w:customStyle="1" w:styleId="36">
    <w:name w:val="正文1"/>
    <w:qFormat/>
    <w:uiPriority w:val="0"/>
    <w:pPr>
      <w:widowControl w:val="0"/>
      <w:ind w:firstLine="552"/>
      <w:jc w:val="both"/>
    </w:pPr>
    <w:rPr>
      <w:rFonts w:ascii="楷体_GB2312" w:hAnsi="Calibri" w:eastAsia="楷体_GB2312" w:cs="Times New Roman"/>
      <w:b/>
      <w:kern w:val="2"/>
      <w:sz w:val="21"/>
      <w:szCs w:val="24"/>
      <w:lang w:val="en-US" w:eastAsia="zh-CN" w:bidi="ar-SA"/>
    </w:rPr>
  </w:style>
  <w:style w:type="paragraph" w:customStyle="1" w:styleId="37">
    <w:name w:val="_Style 1"/>
    <w:qFormat/>
    <w:uiPriority w:val="0"/>
    <w:pPr>
      <w:widowControl w:val="0"/>
      <w:spacing w:line="481" w:lineRule="atLeast"/>
      <w:ind w:firstLine="623"/>
      <w:jc w:val="both"/>
      <w:textAlignment w:val="baseline"/>
    </w:pPr>
    <w:rPr>
      <w:rFonts w:ascii="Times New Roman" w:hAnsi="Times New Roman" w:eastAsia="仿宋_GB2312" w:cs="Times New Roman"/>
      <w:color w:val="000000"/>
      <w:kern w:val="2"/>
      <w:sz w:val="31"/>
      <w:szCs w:val="24"/>
      <w:lang w:val="en-US" w:eastAsia="zh-CN" w:bidi="ar-SA"/>
    </w:rPr>
  </w:style>
  <w:style w:type="paragraph" w:customStyle="1" w:styleId="38">
    <w:name w:val="表内 定"/>
    <w:basedOn w:val="1"/>
    <w:qFormat/>
    <w:uiPriority w:val="0"/>
    <w:rPr>
      <w:rFonts w:cs="Times New Roman"/>
      <w:color w:val="000000"/>
    </w:rPr>
  </w:style>
  <w:style w:type="paragraph" w:customStyle="1" w:styleId="39">
    <w:name w:val="表内"/>
    <w:basedOn w:val="1"/>
    <w:qFormat/>
    <w:uiPriority w:val="99"/>
    <w:pPr>
      <w:framePr w:hSpace="180" w:wrap="around" w:vAnchor="page" w:hAnchor="margin" w:y="1411"/>
      <w:widowControl/>
      <w:jc w:val="both"/>
    </w:pPr>
    <w:rPr>
      <w:rFonts w:ascii="宋体" w:hAnsi="宋体" w:cs="Times New Roman"/>
      <w:snapToGrid/>
      <w:szCs w:val="20"/>
    </w:rPr>
  </w:style>
  <w:style w:type="paragraph" w:customStyle="1" w:styleId="40">
    <w:name w:val="四级条标题"/>
    <w:basedOn w:val="41"/>
    <w:next w:val="45"/>
    <w:qFormat/>
    <w:uiPriority w:val="0"/>
    <w:pPr>
      <w:tabs>
        <w:tab w:val="left" w:pos="2160"/>
      </w:tabs>
      <w:outlineLvl w:val="5"/>
    </w:pPr>
    <w:rPr>
      <w:szCs w:val="20"/>
    </w:rPr>
  </w:style>
  <w:style w:type="paragraph" w:customStyle="1" w:styleId="41">
    <w:name w:val="三级条标题"/>
    <w:basedOn w:val="42"/>
    <w:next w:val="45"/>
    <w:qFormat/>
    <w:uiPriority w:val="0"/>
    <w:pPr>
      <w:numPr>
        <w:ilvl w:val="0"/>
        <w:numId w:val="0"/>
      </w:numPr>
      <w:tabs>
        <w:tab w:val="left" w:pos="2160"/>
      </w:tabs>
      <w:outlineLvl w:val="4"/>
    </w:pPr>
  </w:style>
  <w:style w:type="paragraph" w:customStyle="1" w:styleId="42">
    <w:name w:val="二级条标题"/>
    <w:basedOn w:val="43"/>
    <w:next w:val="45"/>
    <w:qFormat/>
    <w:uiPriority w:val="0"/>
    <w:pPr>
      <w:numPr>
        <w:ilvl w:val="3"/>
      </w:numPr>
      <w:tabs>
        <w:tab w:val="left" w:pos="2160"/>
      </w:tabs>
      <w:outlineLvl w:val="3"/>
    </w:pPr>
  </w:style>
  <w:style w:type="paragraph" w:customStyle="1" w:styleId="43">
    <w:name w:val="一级条标题"/>
    <w:basedOn w:val="44"/>
    <w:next w:val="45"/>
    <w:qFormat/>
    <w:uiPriority w:val="0"/>
    <w:pPr>
      <w:numPr>
        <w:ilvl w:val="2"/>
        <w:numId w:val="2"/>
      </w:numPr>
      <w:spacing w:before="0" w:beforeLines="0" w:after="0" w:afterLines="0"/>
      <w:outlineLvl w:val="2"/>
    </w:pPr>
  </w:style>
  <w:style w:type="paragraph" w:customStyle="1" w:styleId="44">
    <w:name w:val="章标题"/>
    <w:next w:val="45"/>
    <w:qFormat/>
    <w:uiPriority w:val="0"/>
    <w:pPr>
      <w:spacing w:before="156" w:beforeLines="50" w:after="156" w:afterLines="50"/>
      <w:jc w:val="both"/>
      <w:outlineLvl w:val="1"/>
    </w:pPr>
    <w:rPr>
      <w:rFonts w:ascii="黑体" w:hAnsi="Calibri" w:eastAsia="黑体" w:cs="Times New Roman"/>
      <w:sz w:val="21"/>
      <w:szCs w:val="22"/>
      <w:lang w:val="en-US" w:eastAsia="zh-CN" w:bidi="ar-SA"/>
    </w:rPr>
  </w:style>
  <w:style w:type="paragraph" w:customStyle="1" w:styleId="45">
    <w:name w:val="段"/>
    <w:qFormat/>
    <w:uiPriority w:val="0"/>
    <w:pPr>
      <w:autoSpaceDE w:val="0"/>
      <w:autoSpaceDN w:val="0"/>
      <w:ind w:firstLine="200" w:firstLineChars="200"/>
      <w:jc w:val="both"/>
    </w:pPr>
    <w:rPr>
      <w:rFonts w:ascii="宋体" w:hAnsi="Calibri" w:eastAsia="宋体" w:cs="Times New Roman"/>
      <w:sz w:val="21"/>
      <w:szCs w:val="22"/>
      <w:lang w:val="zh-CN" w:eastAsia="zh-CN" w:bidi="ar-SA"/>
    </w:rPr>
  </w:style>
  <w:style w:type="character" w:customStyle="1" w:styleId="46">
    <w:name w:val="NormalCharacter"/>
    <w:semiHidden/>
    <w:qFormat/>
    <w:uiPriority w:val="0"/>
    <w:rPr>
      <w:kern w:val="2"/>
      <w:sz w:val="21"/>
      <w:szCs w:val="24"/>
      <w:lang w:val="en-US" w:eastAsia="zh-CN" w:bidi="ar-SA"/>
    </w:rPr>
  </w:style>
  <w:style w:type="paragraph" w:customStyle="1" w:styleId="47">
    <w:name w:val="标题1顿号"/>
    <w:basedOn w:val="1"/>
    <w:qFormat/>
    <w:uiPriority w:val="0"/>
    <w:pPr>
      <w:spacing w:before="50" w:beforeLines="50" w:line="360" w:lineRule="auto"/>
    </w:pPr>
    <w:rPr>
      <w:rFonts w:ascii="Times New Roman" w:hAnsi="Times New Roman" w:eastAsia="宋体"/>
      <w:b/>
      <w:sz w:val="24"/>
    </w:rPr>
  </w:style>
  <w:style w:type="paragraph" w:customStyle="1" w:styleId="48">
    <w:name w:val="正文A"/>
    <w:basedOn w:val="1"/>
    <w:qFormat/>
    <w:uiPriority w:val="0"/>
    <w:pPr>
      <w:spacing w:line="440" w:lineRule="exact"/>
      <w:ind w:firstLine="480" w:firstLineChars="200"/>
      <w:jc w:val="both"/>
    </w:pPr>
    <w:rPr>
      <w:rFonts w:cs="Traditional Arabic"/>
      <w:bCs/>
      <w:sz w:val="24"/>
    </w:rPr>
  </w:style>
  <w:style w:type="paragraph" w:customStyle="1" w:styleId="49">
    <w:name w:val="表标题"/>
    <w:basedOn w:val="1"/>
    <w:next w:val="1"/>
    <w:qFormat/>
    <w:uiPriority w:val="0"/>
    <w:pPr>
      <w:keepNext/>
      <w:numPr>
        <w:ilvl w:val="0"/>
        <w:numId w:val="3"/>
      </w:numPr>
      <w:spacing w:line="440" w:lineRule="exact"/>
      <w:ind w:firstLine="0"/>
      <w:jc w:val="center"/>
      <w:textAlignment w:val="center"/>
    </w:pPr>
    <w:rPr>
      <w:rFonts w:ascii="Times New Roman" w:hAnsi="Times New Roman" w:eastAsia="宋体"/>
      <w:b/>
      <w:sz w:val="24"/>
    </w:rPr>
  </w:style>
  <w:style w:type="paragraph" w:customStyle="1" w:styleId="50">
    <w:name w:val="No Spacing"/>
    <w:qFormat/>
    <w:uiPriority w:val="0"/>
    <w:pPr>
      <w:widowControl w:val="0"/>
      <w:adjustRightInd w:val="0"/>
      <w:snapToGrid w:val="0"/>
      <w:jc w:val="both"/>
    </w:pPr>
    <w:rPr>
      <w:rFonts w:ascii="Times New Roman" w:hAnsi="Times New Roman" w:eastAsia="宋体" w:cs="Times New Roman"/>
      <w:kern w:val="2"/>
      <w:sz w:val="21"/>
      <w:szCs w:val="22"/>
      <w:lang w:val="en-US" w:eastAsia="zh-CN" w:bidi="ar-SA"/>
    </w:rPr>
  </w:style>
  <w:style w:type="paragraph" w:customStyle="1" w:styleId="51">
    <w:name w:val="段落"/>
    <w:basedOn w:val="12"/>
    <w:qFormat/>
    <w:uiPriority w:val="0"/>
    <w:pPr>
      <w:spacing w:line="480" w:lineRule="exact"/>
      <w:ind w:firstLine="578"/>
    </w:pPr>
  </w:style>
  <w:style w:type="character" w:customStyle="1" w:styleId="52">
    <w:name w:val="fontstyle01"/>
    <w:basedOn w:val="19"/>
    <w:qFormat/>
    <w:uiPriority w:val="0"/>
    <w:rPr>
      <w:rFonts w:ascii="仿宋" w:hAnsi="仿宋" w:eastAsia="仿宋" w:cs="仿宋"/>
      <w:color w:val="000000"/>
      <w:sz w:val="32"/>
      <w:szCs w:val="32"/>
    </w:rPr>
  </w:style>
  <w:style w:type="paragraph" w:customStyle="1" w:styleId="53">
    <w:name w:val="君邦正文"/>
    <w:qFormat/>
    <w:uiPriority w:val="0"/>
    <w:pPr>
      <w:spacing w:after="60" w:line="360" w:lineRule="auto"/>
      <w:ind w:firstLine="480" w:firstLineChars="200"/>
      <w:jc w:val="both"/>
    </w:pPr>
    <w:rPr>
      <w:rFonts w:ascii="宋体" w:hAnsi="宋体" w:eastAsia="宋体" w:cs="宋体"/>
      <w:bCs/>
      <w:snapToGrid w:val="0"/>
      <w:sz w:val="24"/>
      <w:szCs w:val="22"/>
      <w:lang w:val="en-US" w:eastAsia="zh-CN" w:bidi="ar-SA"/>
    </w:rPr>
  </w:style>
  <w:style w:type="character" w:customStyle="1" w:styleId="54">
    <w:name w:val="font51"/>
    <w:basedOn w:val="19"/>
    <w:qFormat/>
    <w:uiPriority w:val="0"/>
    <w:rPr>
      <w:rFonts w:ascii="宋体" w:hAnsi="宋体" w:eastAsia="宋体" w:cs="宋体"/>
      <w:color w:val="000000"/>
      <w:sz w:val="22"/>
      <w:szCs w:val="22"/>
      <w:u w:val="none"/>
    </w:rPr>
  </w:style>
  <w:style w:type="paragraph" w:customStyle="1" w:styleId="55">
    <w:name w:val="TT正文"/>
    <w:basedOn w:val="1"/>
    <w:qFormat/>
    <w:uiPriority w:val="0"/>
    <w:pPr>
      <w:ind w:firstLine="200" w:firstLineChars="200"/>
    </w:pPr>
    <w:rPr>
      <w:rFonts w:cs="宋体"/>
      <w:color w:val="000000"/>
      <w:sz w:val="24"/>
      <w:szCs w:val="20"/>
    </w:rPr>
  </w:style>
  <w:style w:type="paragraph" w:customStyle="1" w:styleId="56">
    <w:name w:val="段落 Char"/>
    <w:basedOn w:val="12"/>
    <w:qFormat/>
    <w:uiPriority w:val="0"/>
    <w:pPr>
      <w:spacing w:line="500" w:lineRule="exact"/>
      <w:ind w:firstLine="578"/>
    </w:pPr>
    <w:rPr>
      <w:rFonts w:ascii="Times New Roman" w:hAnsi="Times New Roman" w:cs="Times New Roman"/>
    </w:rPr>
  </w:style>
  <w:style w:type="character" w:customStyle="1" w:styleId="57">
    <w:name w:val="fontstyle11"/>
    <w:qFormat/>
    <w:uiPriority w:val="0"/>
    <w:rPr>
      <w:rFonts w:hint="default" w:ascii="Times New Roman" w:hAnsi="Times New Roman" w:cs="Times New Roman"/>
      <w:color w:val="000000"/>
      <w:sz w:val="32"/>
      <w:szCs w:val="32"/>
    </w:rPr>
  </w:style>
  <w:style w:type="paragraph" w:customStyle="1" w:styleId="58">
    <w:name w:val="表格内容"/>
    <w:basedOn w:val="1"/>
    <w:qFormat/>
    <w:uiPriority w:val="0"/>
    <w:pPr>
      <w:adjustRightInd w:val="0"/>
      <w:snapToGrid w:val="0"/>
      <w:jc w:val="center"/>
    </w:pPr>
    <w:rPr>
      <w:sz w:val="20"/>
      <w:szCs w:val="21"/>
    </w:rPr>
  </w:style>
  <w:style w:type="character" w:customStyle="1" w:styleId="59">
    <w:name w:val="font101"/>
    <w:basedOn w:val="19"/>
    <w:qFormat/>
    <w:uiPriority w:val="0"/>
    <w:rPr>
      <w:rFonts w:hint="eastAsia" w:ascii="仿宋" w:hAnsi="仿宋" w:eastAsia="仿宋" w:cs="仿宋"/>
      <w:color w:val="000000"/>
      <w:sz w:val="21"/>
      <w:szCs w:val="21"/>
      <w:u w:val="none"/>
    </w:rPr>
  </w:style>
  <w:style w:type="character" w:customStyle="1" w:styleId="60">
    <w:name w:val="font11"/>
    <w:basedOn w:val="19"/>
    <w:qFormat/>
    <w:uiPriority w:val="0"/>
    <w:rPr>
      <w:rFonts w:ascii="font-weight : 400" w:hAnsi="font-weight : 400" w:eastAsia="Times New Roman" w:cs="font-weight : 400"/>
      <w:color w:val="000000"/>
      <w:sz w:val="22"/>
      <w:szCs w:val="22"/>
      <w:u w:val="none"/>
      <w:vertAlign w:val="superscript"/>
    </w:rPr>
  </w:style>
  <w:style w:type="paragraph" w:customStyle="1" w:styleId="61">
    <w:name w:val="报告书表格表头"/>
    <w:basedOn w:val="1"/>
    <w:qFormat/>
    <w:uiPriority w:val="0"/>
    <w:pPr>
      <w:widowControl w:val="0"/>
      <w:adjustRightInd w:val="0"/>
      <w:snapToGrid w:val="0"/>
      <w:spacing w:line="520" w:lineRule="exact"/>
      <w:ind w:firstLine="200" w:firstLineChars="200"/>
      <w:jc w:val="both"/>
    </w:pPr>
    <w:rPr>
      <w:rFonts w:ascii="Times New Roman" w:hAnsi="Times New Roman" w:eastAsia="黑体" w:cs="Times New Roman"/>
      <w:color w:val="000000"/>
      <w:kern w:val="2"/>
      <w:szCs w:val="22"/>
    </w:rPr>
  </w:style>
  <w:style w:type="paragraph" w:customStyle="1" w:styleId="62">
    <w:name w:val="鸿达表加粗"/>
    <w:basedOn w:val="1"/>
    <w:qFormat/>
    <w:uiPriority w:val="0"/>
    <w:pPr>
      <w:jc w:val="center"/>
    </w:pPr>
    <w:rPr>
      <w:rFonts w:cs="宋体"/>
      <w:b/>
      <w:color w:val="000000"/>
      <w:szCs w:val="20"/>
    </w:rPr>
  </w:style>
  <w:style w:type="paragraph" w:customStyle="1" w:styleId="63">
    <w:name w:val="鸿达表格文字"/>
    <w:basedOn w:val="1"/>
    <w:qFormat/>
    <w:uiPriority w:val="0"/>
    <w:pPr>
      <w:contextualSpacing/>
      <w:jc w:val="center"/>
    </w:pPr>
    <w:rPr>
      <w:rFonts w:ascii="Times New Roman" w:hAnsi="Times New Roman" w:eastAsia="宋体"/>
      <w:szCs w:val="21"/>
    </w:rPr>
  </w:style>
  <w:style w:type="paragraph" w:customStyle="1" w:styleId="64">
    <w:name w:val="Table Paragraph"/>
    <w:basedOn w:val="1"/>
    <w:qFormat/>
    <w:uiPriority w:val="99"/>
  </w:style>
  <w:style w:type="paragraph" w:customStyle="1" w:styleId="65">
    <w:name w:val="五号表格"/>
    <w:basedOn w:val="1"/>
    <w:qFormat/>
    <w:uiPriority w:val="0"/>
    <w:pPr>
      <w:jc w:val="center"/>
    </w:pPr>
    <w:rPr>
      <w:szCs w:val="20"/>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3.png"/><Relationship Id="rId89" Type="http://schemas.openxmlformats.org/officeDocument/2006/relationships/customXml" Target="../customXml/item1.xml"/><Relationship Id="rId88" Type="http://schemas.openxmlformats.org/officeDocument/2006/relationships/image" Target="media/image75.png"/><Relationship Id="rId87" Type="http://schemas.openxmlformats.org/officeDocument/2006/relationships/image" Target="media/image74.jpeg"/><Relationship Id="rId86" Type="http://schemas.openxmlformats.org/officeDocument/2006/relationships/image" Target="media/image73.jpeg"/><Relationship Id="rId85" Type="http://schemas.openxmlformats.org/officeDocument/2006/relationships/image" Target="media/image72.jpeg"/><Relationship Id="rId84" Type="http://schemas.openxmlformats.org/officeDocument/2006/relationships/image" Target="media/image71.jpeg"/><Relationship Id="rId83" Type="http://schemas.openxmlformats.org/officeDocument/2006/relationships/image" Target="media/image70.jpeg"/><Relationship Id="rId82" Type="http://schemas.openxmlformats.org/officeDocument/2006/relationships/image" Target="media/image69.jpeg"/><Relationship Id="rId81" Type="http://schemas.openxmlformats.org/officeDocument/2006/relationships/image" Target="media/image68.jpeg"/><Relationship Id="rId80" Type="http://schemas.openxmlformats.org/officeDocument/2006/relationships/image" Target="media/image67.jpeg"/><Relationship Id="rId8" Type="http://schemas.openxmlformats.org/officeDocument/2006/relationships/image" Target="media/image2.png"/><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image" Target="media/image1.jpeg"/><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pn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theme" Target="theme/theme1.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emf"/><Relationship Id="rId53" Type="http://schemas.openxmlformats.org/officeDocument/2006/relationships/oleObject" Target="embeddings/oleObject7.bin"/><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oleObject" Target="embeddings/oleObject6.bin"/><Relationship Id="rId5" Type="http://schemas.openxmlformats.org/officeDocument/2006/relationships/footer" Target="footer3.xml"/><Relationship Id="rId49" Type="http://schemas.openxmlformats.org/officeDocument/2006/relationships/image" Target="media/image38.jpeg"/><Relationship Id="rId48" Type="http://schemas.openxmlformats.org/officeDocument/2006/relationships/image" Target="media/image37.pn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png"/><Relationship Id="rId43" Type="http://schemas.openxmlformats.org/officeDocument/2006/relationships/image" Target="media/image32.wmf"/><Relationship Id="rId42" Type="http://schemas.openxmlformats.org/officeDocument/2006/relationships/image" Target="media/image31.wmf"/><Relationship Id="rId41" Type="http://schemas.openxmlformats.org/officeDocument/2006/relationships/image" Target="media/image30.wmf"/><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image" Target="media/image28.wmf"/><Relationship Id="rId38" Type="http://schemas.openxmlformats.org/officeDocument/2006/relationships/image" Target="media/image27.wmf"/><Relationship Id="rId37" Type="http://schemas.openxmlformats.org/officeDocument/2006/relationships/image" Target="media/image26.wmf"/><Relationship Id="rId36" Type="http://schemas.openxmlformats.org/officeDocument/2006/relationships/image" Target="media/image25.wmf"/><Relationship Id="rId35" Type="http://schemas.openxmlformats.org/officeDocument/2006/relationships/image" Target="media/image24.wmf"/><Relationship Id="rId34" Type="http://schemas.openxmlformats.org/officeDocument/2006/relationships/image" Target="media/image23.wmf"/><Relationship Id="rId33" Type="http://schemas.openxmlformats.org/officeDocument/2006/relationships/image" Target="media/image22.wmf"/><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image" Target="media/image19.wmf"/><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image" Target="media/image15.wmf"/><Relationship Id="rId25" Type="http://schemas.openxmlformats.org/officeDocument/2006/relationships/image" Target="media/image14.wmf"/><Relationship Id="rId24" Type="http://schemas.openxmlformats.org/officeDocument/2006/relationships/image" Target="media/image13.emf"/><Relationship Id="rId23" Type="http://schemas.openxmlformats.org/officeDocument/2006/relationships/oleObject" Target="embeddings/oleObject5.bin"/><Relationship Id="rId22" Type="http://schemas.openxmlformats.org/officeDocument/2006/relationships/image" Target="media/image12.emf"/><Relationship Id="rId21" Type="http://schemas.openxmlformats.org/officeDocument/2006/relationships/oleObject" Target="embeddings/oleObject4.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emf"/><Relationship Id="rId17" Type="http://schemas.openxmlformats.org/officeDocument/2006/relationships/oleObject" Target="embeddings/oleObject2.bin"/><Relationship Id="rId16" Type="http://schemas.openxmlformats.org/officeDocument/2006/relationships/image" Target="media/image9.emf"/><Relationship Id="rId15" Type="http://schemas.openxmlformats.org/officeDocument/2006/relationships/oleObject" Target="embeddings/oleObject1.bin"/><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41847</Words>
  <Characters>50864</Characters>
  <Lines>1</Lines>
  <Paragraphs>1</Paragraphs>
  <TotalTime>2</TotalTime>
  <ScaleCrop>false</ScaleCrop>
  <LinksUpToDate>false</LinksUpToDate>
  <CharactersWithSpaces>51243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2021-09-09T01:43:00Z</dcterms:created>
  <dc:creator>Administrator</dc:creator>
  <cp:lastModifiedBy>Milashine /aiq</cp:lastModifiedBy>
  <cp:lastPrinted>2022-09-01T00:51:00Z</cp:lastPrinted>
  <dcterms:modified xsi:type="dcterms:W3CDTF">2023-09-19T01:27:10Z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0FCC25B912944FFEABE8AD2FA2D9CA81_13</vt:lpwstr>
  </property>
</Properties>
</file>