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5009" w:type="pct"/>
        <w:tblInd w:w="0" w:type="dxa"/>
        <w:tblLayout w:type="autofit"/>
        <w:tblCellMar>
          <w:top w:w="0" w:type="dxa"/>
          <w:left w:w="0" w:type="dxa"/>
          <w:bottom w:w="0" w:type="dxa"/>
          <w:right w:w="0" w:type="dxa"/>
        </w:tblCellMar>
      </w:tblPr>
      <w:tblGrid>
        <w:gridCol w:w="372"/>
        <w:gridCol w:w="484"/>
        <w:gridCol w:w="863"/>
        <w:gridCol w:w="752"/>
        <w:gridCol w:w="56"/>
        <w:gridCol w:w="2014"/>
        <w:gridCol w:w="460"/>
        <w:gridCol w:w="4102"/>
        <w:gridCol w:w="914"/>
        <w:gridCol w:w="398"/>
        <w:gridCol w:w="584"/>
        <w:gridCol w:w="858"/>
        <w:gridCol w:w="1582"/>
        <w:gridCol w:w="208"/>
        <w:gridCol w:w="218"/>
        <w:gridCol w:w="75"/>
        <w:gridCol w:w="360"/>
        <w:gridCol w:w="286"/>
        <w:gridCol w:w="292"/>
        <w:gridCol w:w="289"/>
        <w:gridCol w:w="370"/>
      </w:tblGrid>
      <w:tr>
        <w:tblPrEx>
          <w:tblCellMar>
            <w:top w:w="0" w:type="dxa"/>
            <w:left w:w="0" w:type="dxa"/>
            <w:bottom w:w="0" w:type="dxa"/>
            <w:right w:w="0" w:type="dxa"/>
          </w:tblCellMar>
        </w:tblPrEx>
        <w:trPr>
          <w:trHeight w:val="587" w:hRule="atLeast"/>
        </w:trPr>
        <w:tc>
          <w:tcPr>
            <w:tcW w:w="276" w:type="pct"/>
            <w:gridSpan w:val="2"/>
            <w:tcBorders>
              <w:top w:val="nil"/>
              <w:left w:val="nil"/>
              <w:bottom w:val="nil"/>
              <w:right w:val="nil"/>
            </w:tcBorders>
            <w:shd w:val="clear" w:color="auto" w:fill="auto"/>
            <w:tcMar>
              <w:top w:w="15" w:type="dxa"/>
              <w:left w:w="15" w:type="dxa"/>
              <w:right w:w="15" w:type="dxa"/>
            </w:tcMar>
            <w:vAlign w:val="center"/>
          </w:tcPr>
          <w:p>
            <w:pPr>
              <w:textAlignment w:val="center"/>
              <w:rPr>
                <w:rFonts w:ascii="黑体" w:hAnsi="宋体" w:eastAsia="黑体" w:cs="黑体"/>
                <w:color w:val="000000"/>
                <w:sz w:val="36"/>
                <w:szCs w:val="36"/>
              </w:rPr>
            </w:pPr>
          </w:p>
        </w:tc>
        <w:tc>
          <w:tcPr>
            <w:tcW w:w="278"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0"/>
                <w:szCs w:val="20"/>
              </w:rPr>
            </w:pPr>
          </w:p>
        </w:tc>
        <w:tc>
          <w:tcPr>
            <w:tcW w:w="260" w:type="pct"/>
            <w:gridSpan w:val="2"/>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96"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320"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22"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464"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576"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4" w:type="pct"/>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15"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2"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3"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93"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17"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839" w:hRule="atLeast"/>
        </w:trPr>
        <w:tc>
          <w:tcPr>
            <w:tcW w:w="5000" w:type="pct"/>
            <w:gridSpan w:val="21"/>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社会保险领域基层政务公开标准目录</w:t>
            </w:r>
          </w:p>
        </w:tc>
      </w:tr>
      <w:tr>
        <w:tblPrEx>
          <w:tblCellMar>
            <w:top w:w="0" w:type="dxa"/>
            <w:left w:w="0" w:type="dxa"/>
            <w:bottom w:w="0" w:type="dxa"/>
            <w:right w:w="0" w:type="dxa"/>
          </w:tblCellMar>
        </w:tblPrEx>
        <w:trPr>
          <w:trHeight w:val="524" w:hRule="atLeast"/>
        </w:trPr>
        <w:tc>
          <w:tcPr>
            <w:tcW w:w="12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序号</w:t>
            </w:r>
          </w:p>
        </w:tc>
        <w:tc>
          <w:tcPr>
            <w:tcW w:w="676"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公开事项</w:t>
            </w:r>
          </w:p>
        </w:tc>
        <w:tc>
          <w:tcPr>
            <w:tcW w:w="666"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公开要素（要素）</w:t>
            </w:r>
          </w:p>
        </w:tc>
        <w:tc>
          <w:tcPr>
            <w:tcW w:w="1762" w:type="pct"/>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公开依据</w:t>
            </w:r>
          </w:p>
        </w:tc>
        <w:tc>
          <w:tcPr>
            <w:tcW w:w="316"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公开时限</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公开主体</w:t>
            </w: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公开渠道和要素</w:t>
            </w:r>
          </w:p>
        </w:tc>
        <w:tc>
          <w:tcPr>
            <w:tcW w:w="277"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公开对象</w:t>
            </w:r>
          </w:p>
        </w:tc>
        <w:tc>
          <w:tcPr>
            <w:tcW w:w="18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公开方式</w:t>
            </w:r>
          </w:p>
        </w:tc>
        <w:tc>
          <w:tcPr>
            <w:tcW w:w="2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公开层级</w:t>
            </w:r>
          </w:p>
        </w:tc>
      </w:tr>
      <w:tr>
        <w:tblPrEx>
          <w:tblCellMar>
            <w:top w:w="0" w:type="dxa"/>
            <w:left w:w="0" w:type="dxa"/>
            <w:bottom w:w="0" w:type="dxa"/>
            <w:right w:w="0" w:type="dxa"/>
          </w:tblCellMar>
        </w:tblPrEx>
        <w:trPr>
          <w:trHeight w:val="839" w:hRule="atLeast"/>
        </w:trPr>
        <w:tc>
          <w:tcPr>
            <w:tcW w:w="12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5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一级事项</w:t>
            </w:r>
          </w:p>
        </w:tc>
        <w:tc>
          <w:tcPr>
            <w:tcW w:w="278"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二级</w:t>
            </w:r>
          </w:p>
          <w:p>
            <w:pPr>
              <w:jc w:val="center"/>
              <w:textAlignment w:val="center"/>
              <w:rPr>
                <w:rFonts w:ascii="宋体" w:hAnsi="宋体" w:eastAsia="宋体" w:cs="宋体"/>
                <w:b/>
                <w:szCs w:val="26"/>
              </w:rPr>
            </w:pPr>
            <w:r>
              <w:rPr>
                <w:rFonts w:hint="eastAsia" w:ascii="宋体" w:hAnsi="宋体" w:eastAsia="宋体" w:cs="宋体"/>
                <w:b/>
                <w:szCs w:val="26"/>
              </w:rPr>
              <w:t>事项</w:t>
            </w:r>
          </w:p>
        </w:tc>
        <w:tc>
          <w:tcPr>
            <w:tcW w:w="242"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jc w:val="center"/>
              <w:textAlignment w:val="center"/>
              <w:rPr>
                <w:rFonts w:ascii="宋体" w:hAnsi="宋体" w:eastAsia="宋体" w:cs="宋体"/>
                <w:b/>
                <w:szCs w:val="26"/>
              </w:rPr>
            </w:pPr>
            <w:r>
              <w:rPr>
                <w:rFonts w:hint="eastAsia" w:ascii="宋体" w:hAnsi="宋体" w:eastAsia="宋体" w:cs="宋体"/>
                <w:b/>
                <w:szCs w:val="26"/>
              </w:rPr>
              <w:t>三级</w:t>
            </w:r>
          </w:p>
          <w:p>
            <w:pPr>
              <w:jc w:val="center"/>
              <w:textAlignment w:val="center"/>
              <w:rPr>
                <w:rFonts w:ascii="宋体" w:hAnsi="宋体" w:eastAsia="宋体" w:cs="宋体"/>
                <w:b/>
                <w:szCs w:val="26"/>
              </w:rPr>
            </w:pPr>
            <w:r>
              <w:rPr>
                <w:rFonts w:hint="eastAsia" w:ascii="宋体" w:hAnsi="宋体" w:eastAsia="宋体" w:cs="宋体"/>
                <w:b/>
                <w:szCs w:val="26"/>
              </w:rPr>
              <w:t>事项</w:t>
            </w:r>
          </w:p>
        </w:tc>
        <w:tc>
          <w:tcPr>
            <w:tcW w:w="666"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762" w:type="pct"/>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316"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szCs w:val="26"/>
              </w:rPr>
            </w:pP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全社会</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特定群体</w:t>
            </w: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主动</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依申请</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县级</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黑体" w:hAnsi="宋体" w:eastAsia="黑体" w:cs="黑体"/>
                <w:szCs w:val="26"/>
              </w:rPr>
            </w:pPr>
            <w:r>
              <w:rPr>
                <w:rFonts w:hint="eastAsia" w:ascii="黑体" w:hAnsi="宋体" w:eastAsia="黑体" w:cs="黑体"/>
                <w:szCs w:val="26"/>
              </w:rPr>
              <w:t>乡级</w:t>
            </w:r>
          </w:p>
        </w:tc>
      </w:tr>
      <w:tr>
        <w:tblPrEx>
          <w:tblCellMar>
            <w:top w:w="0" w:type="dxa"/>
            <w:left w:w="0" w:type="dxa"/>
            <w:bottom w:w="0" w:type="dxa"/>
            <w:right w:w="0" w:type="dxa"/>
          </w:tblCellMar>
        </w:tblPrEx>
        <w:trPr>
          <w:trHeight w:val="483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1.社会保险登记</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1.1机关事业单位社会保险登记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r>
              <w:rPr>
                <w:rFonts w:hint="eastAsia" w:ascii="仿宋" w:hAnsi="仿宋" w:eastAsia="仿宋" w:cs="宋体"/>
                <w:sz w:val="20"/>
                <w:szCs w:val="18"/>
              </w:rPr>
              <w:br w:type="textWrapping"/>
            </w: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3.《国务院关于机关事业单位工作人员养老保险制度改革的决定》（国发〔2015〕2号）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县级人力资源社会保障部门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Style w:val="215"/>
                <w:rFonts w:hint="default" w:ascii="仿宋" w:hAnsi="仿宋" w:eastAsia="仿宋"/>
                <w:sz w:val="20"/>
                <w:szCs w:val="18"/>
              </w:rPr>
            </w:pPr>
            <w:r>
              <w:rPr>
                <w:rStyle w:val="215"/>
                <w:rFonts w:hint="default" w:ascii="仿宋" w:hAnsi="仿宋" w:eastAsia="仿宋"/>
                <w:sz w:val="20"/>
                <w:szCs w:val="18"/>
              </w:rPr>
              <w:t>■政务服务中心</w:t>
            </w:r>
          </w:p>
          <w:p>
            <w:pPr>
              <w:textAlignment w:val="center"/>
              <w:rPr>
                <w:rFonts w:ascii="仿宋" w:hAnsi="仿宋" w:eastAsia="仿宋" w:cs="宋体"/>
                <w:sz w:val="20"/>
                <w:szCs w:val="18"/>
              </w:rPr>
            </w:pPr>
            <w:r>
              <w:rPr>
                <w:rStyle w:val="215"/>
                <w:rFonts w:hint="default" w:ascii="仿宋" w:hAnsi="仿宋" w:eastAsia="仿宋"/>
                <w:sz w:val="20"/>
                <w:szCs w:val="18"/>
              </w:rPr>
              <w:t>■其他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408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1.2工程建设项目办理工伤保险参保登记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r>
              <w:rPr>
                <w:rFonts w:hint="eastAsia" w:ascii="仿宋" w:hAnsi="仿宋" w:eastAsia="仿宋" w:cs="宋体"/>
                <w:sz w:val="20"/>
                <w:szCs w:val="18"/>
              </w:rPr>
              <w:br w:type="textWrapping"/>
            </w: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805"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1.3城乡居民养老保险参保登记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8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2.1单位（项目）基本信息变更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2.1.1企业参保单位社会保险信息变更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县级人力资源社会保障部门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71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2.1.2机关事业参保单位社会保险信息变更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88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2.2.1企业职工个人社会保险信息变更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2.2.2机关事业单位参保人员信息变更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w:t>
            </w:r>
            <w:r>
              <w:rPr>
                <w:rFonts w:hint="eastAsia" w:ascii="仿宋" w:hAnsi="仿宋" w:eastAsia="仿宋" w:cs="宋体"/>
                <w:sz w:val="20"/>
                <w:szCs w:val="18"/>
                <w:lang w:val="en-US" w:eastAsia="zh-CN"/>
              </w:rPr>
              <w:t>.</w:t>
            </w:r>
            <w:r>
              <w:rPr>
                <w:rFonts w:hint="eastAsia" w:ascii="仿宋" w:hAnsi="仿宋" w:eastAsia="仿宋" w:cs="宋体"/>
                <w:sz w:val="20"/>
                <w:szCs w:val="18"/>
              </w:rPr>
              <w:t xml:space="preserve">《社会保险费征缴暂行条例》（中华人民共和国国务院令710号）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37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2.社会保险参保信息维护</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2.2个人基本信息变更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2.2.3城乡居民养老保险个人信息变更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w:t>
            </w:r>
            <w:r>
              <w:rPr>
                <w:rFonts w:hint="eastAsia" w:ascii="仿宋" w:hAnsi="仿宋" w:eastAsia="仿宋" w:cs="宋体"/>
                <w:sz w:val="20"/>
                <w:szCs w:val="18"/>
                <w:lang w:val="en-US" w:eastAsia="zh-CN"/>
              </w:rPr>
              <w:t>.</w:t>
            </w:r>
            <w:r>
              <w:rPr>
                <w:rFonts w:hint="eastAsia" w:ascii="仿宋" w:hAnsi="仿宋" w:eastAsia="仿宋" w:cs="宋体"/>
                <w:sz w:val="20"/>
                <w:szCs w:val="18"/>
              </w:rPr>
              <w:t>《社会保险费征缴暂行条例》（中华人民共和国国务院令710号）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30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2.2.4工伤保险个人基本信息变更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3.《工伤保险条例》（中华人民共和国国务院令第586号）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3.1缴费人员增减申报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3.1.1机关事业单位基本养老保险参保人员增减变动</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1455" w:hRule="atLeast"/>
        </w:trPr>
        <w:tc>
          <w:tcPr>
            <w:tcW w:w="120" w:type="pct"/>
            <w:tcBorders>
              <w:top w:val="single" w:color="auto" w:sz="4" w:space="0"/>
              <w:left w:val="single" w:color="auto" w:sz="4" w:space="0"/>
              <w:bottom w:val="nil"/>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3.2社会保险缴费申报与变更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3.2.1机关事业单位养老保险年度缴费工资申报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05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3.2社会保险缴费申报与变更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3.2.2机关事业单位养老保险参保人员缴费变更</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05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3.2.3城乡居民养老保险缴费申报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5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3.3社会保险费断缴补缴申报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3.3.1企业职工社会保险费断缴补缴申报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p>
            <w:pPr>
              <w:textAlignment w:val="center"/>
              <w:rPr>
                <w:rFonts w:ascii="仿宋" w:hAnsi="仿宋" w:eastAsia="仿宋" w:cs="宋体"/>
                <w:sz w:val="20"/>
                <w:szCs w:val="18"/>
              </w:rPr>
            </w:pPr>
            <w:r>
              <w:rPr>
                <w:rFonts w:hint="eastAsia" w:ascii="仿宋" w:hAnsi="仿宋" w:eastAsia="仿宋" w:cs="宋体"/>
                <w:sz w:val="20"/>
                <w:szCs w:val="18"/>
              </w:rPr>
              <w:t xml:space="preserve">4.《河南省人力资源和社会保障厅关于规范企业职工基本养老保险费缴纳有关问题的通知》（豫人社规﹝2020﹞4号）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8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3.3.2城乡居民养老保险费断缴补缴申报</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p>
            <w:pPr>
              <w:textAlignment w:val="center"/>
              <w:rPr>
                <w:rFonts w:ascii="仿宋" w:hAnsi="仿宋" w:eastAsia="仿宋" w:cs="宋体"/>
                <w:sz w:val="20"/>
                <w:szCs w:val="18"/>
              </w:rPr>
            </w:pPr>
            <w:r>
              <w:rPr>
                <w:rFonts w:hint="eastAsia" w:ascii="仿宋" w:hAnsi="仿宋" w:eastAsia="仿宋" w:cs="宋体"/>
                <w:sz w:val="20"/>
                <w:szCs w:val="18"/>
              </w:rPr>
              <w:t>4.《河南省人力资源和社会保障厅关于规范企业职工基本养老保险费缴纳有关问题的通知》（豫人社规﹝2020﹞4号）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20"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3.社会保险缴费申报</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3.4企业职工社会保险费欠费补缴申报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textAlignment w:val="center"/>
              <w:rPr>
                <w:rFonts w:hint="eastAsia" w:ascii="仿宋" w:hAnsi="仿宋" w:eastAsia="仿宋" w:cs="宋体"/>
                <w:sz w:val="20"/>
                <w:szCs w:val="18"/>
              </w:rPr>
            </w:pP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3.5企业职工重复缴费退款</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4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3.6企业职工个人缴费历史更正</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19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3.7企业职工个人缴费记录合并</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94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4.社会保险参保缴费记录查询</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4.1单位参保证明查询打印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655"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4.2个人权益记录（参保证明）查询打印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3.《社会保险费征缴暂行条例》（中华人民共和国国务院令710号）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5.1职工正常退休(职)申请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5.1.1企业职工基本养老金申领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5.1.2机关事业单位养老保险待遇申领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3.《中华人民共和国劳动保险条例》（1951年2月26，《中华人民共和国劳动保险条例》发布，自1951年02月26日起施行法律法规；1953年1月2日，《中华人民共和国劳动保险条例》经中央人民政府政务院修正）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2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5.2城乡居民养老保险待遇申领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4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5.3.1企业职工从事特殊工种提前退休申请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48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5.3职工提前退休申请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5.3.2职工因病或非因工致残完全丧失劳动能力提前退休申请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sz w:val="20"/>
                <w:szCs w:val="18"/>
              </w:rPr>
              <w:br w:type="textWrapping"/>
            </w:r>
            <w:r>
              <w:rPr>
                <w:rFonts w:hint="eastAsia" w:ascii="仿宋" w:hAnsi="仿宋" w:eastAsia="仿宋" w:cs="宋体"/>
                <w:sz w:val="20"/>
                <w:szCs w:val="18"/>
              </w:rPr>
              <w:t xml:space="preserve">4.《国务院办公厅关于进一步做好国有企业下岗职工基本生活保障和企业离退休人员养老金发放工作有关问题的通知》（国办发〔1999〕10号）                       </w:t>
            </w:r>
            <w:r>
              <w:rPr>
                <w:rFonts w:hint="eastAsia" w:ascii="仿宋" w:hAnsi="仿宋" w:eastAsia="仿宋" w:cs="宋体"/>
                <w:sz w:val="20"/>
                <w:szCs w:val="18"/>
              </w:rPr>
              <w:br w:type="textWrapping"/>
            </w:r>
            <w:r>
              <w:rPr>
                <w:rFonts w:hint="eastAsia" w:ascii="仿宋" w:hAnsi="仿宋" w:eastAsia="仿宋" w:cs="宋体"/>
                <w:sz w:val="20"/>
                <w:szCs w:val="18"/>
              </w:rPr>
              <w:t>5.《关于制止和纠正违反国家规定办理企业职工提前退休有关问题的通知》（劳社部发〔1999〕8号）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11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5.4养老保险死亡待遇申领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5.4.1企业职工养老保险死亡待遇申领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93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5.5.1暂停企业职工养老保险待遇申请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2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29</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5.5暂停养老保险待遇申请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5.5.2暂停城乡居民养老保险待遇申请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51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5.6恢复养老保险待遇申请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5.6.1恢复企业职工养老保险待遇申请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37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5.6.2恢复城乡居民养老保险待遇申请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5.7个人账户一次性待遇申领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5.7.1企业职工养老保险个人账户一次性待遇申领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5.7.2机关事业单位养老保险个人账户一次性待遇申领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w:t>
            </w:r>
            <w:bookmarkStart w:id="0" w:name="_GoBack"/>
            <w:bookmarkEnd w:id="0"/>
            <w:r>
              <w:rPr>
                <w:rFonts w:hint="eastAsia" w:ascii="仿宋" w:hAnsi="仿宋" w:eastAsia="仿宋" w:cs="宋体"/>
                <w:sz w:val="20"/>
                <w:szCs w:val="18"/>
              </w:rPr>
              <w:t xml:space="preserve">》修正）                                     </w:t>
            </w:r>
            <w:r>
              <w:rPr>
                <w:rFonts w:hint="eastAsia" w:ascii="仿宋" w:hAnsi="仿宋" w:eastAsia="仿宋" w:cs="宋体"/>
                <w:sz w:val="20"/>
                <w:szCs w:val="18"/>
              </w:rPr>
              <w:br w:type="textWrapping"/>
            </w:r>
            <w:r>
              <w:rPr>
                <w:rFonts w:hint="eastAsia" w:ascii="仿宋" w:hAnsi="仿宋" w:eastAsia="仿宋" w:cs="宋体"/>
                <w:sz w:val="20"/>
                <w:szCs w:val="18"/>
              </w:rPr>
              <w:t xml:space="preserve">3.《中华人民共和国劳动保险条例》（1951年2月26，《中华人民共和国劳动保险条例》发布，自1951年02月26日起施行法律法规；1953年1月2日，《中华人民共和国劳动保险条例》经中央人民政府政务院修正）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3085"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5.7.3城乡居民养老保险个人账户一次性待遇申领</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5.8企业职工一次性养老保险待遇申领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17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5.9企业职工历史信息审核申请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9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5.10企业职工养老保险待遇重核申请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5.11居民养老保险注销登记</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2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39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5.12养老保险参保缴费凭证申请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3.《城镇企业职工基本养老保险关系转移接续暂行办法》（国办发〔2009〕66号）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085"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5.13城镇职工基本养老保险关系转移接续申请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3.《国务院办公厅关于转发人力资源社会保障部财政部城镇企业职工基本养老保险关系转移接续暂行办法的通知》（国办发﹝2009﹞66号）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5.14机关事业单位养老保险关系转移接续申请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3.《人力资源社会保障部财政部关于机关事业单位基本养老保险关系和职业年金转移接续有关问题的通知》（人社部规﹝2017﹞1号）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81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5.15城乡居民基本养老保险关系转移接续申请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5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5.16机关事业单位基本养老保险与城镇企业职工基本养老保险互转申请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3.《人力资源社会保障部财政部关于机关事业单位基本养老保险关系和职业年金转移接续有关问题的通知》（人社部规﹝2017﹞1号）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116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5.17城镇职工基本养老保险与城乡居民基本养老保险制度衔接申请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3.《人力资源社会保障部财政部关于印发＜城乡养老保险制度衔接暂行办法＞的通知》（人社部发﹝2014﹞17号）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5.18军地养老保险关系转移接续申请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5.18.1退役军人养老保险关系转移接续申请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3.《人力资源社会保障部财政部总参谋部总政治部总后勤部关于军人退役基本养老保险关系转移接续有关问题的通知》（后财﹝2015﹞1726号）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61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5.18.2未就业随军配偶养老保险关系转移接续申请</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3.《人力资源社会保障部财政部总参谋部总政治部总后勤部关于军人退役基本养老保险关系转移接续有关问题的通知》（后财﹝2015﹞1726号）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5.19多重养老保险关系个人账户退费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textAlignment w:val="center"/>
              <w:rPr>
                <w:rFonts w:ascii="仿宋" w:hAnsi="仿宋" w:eastAsia="仿宋" w:cs="宋体"/>
                <w:sz w:val="20"/>
                <w:szCs w:val="18"/>
              </w:rPr>
            </w:pPr>
            <w:r>
              <w:rPr>
                <w:rFonts w:hint="eastAsia" w:ascii="仿宋" w:hAnsi="仿宋" w:eastAsia="仿宋" w:cs="宋体"/>
                <w:sz w:val="20"/>
                <w:szCs w:val="18"/>
              </w:rPr>
              <w:t xml:space="preserve">3.《人力资源和社会保障部＜关于贯彻落实国务院办公厅转发城镇企业职工基本养老保险关系转移接续暂行办法的通知》（人社部发﹝2009﹞187号）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5.养老保险服务</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5.20领取待遇资格认证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5.20.1企业职工领取养老保险待遇资格认证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p>
            <w:pPr>
              <w:textAlignment w:val="center"/>
              <w:rPr>
                <w:rFonts w:hint="eastAsia" w:ascii="仿宋" w:hAnsi="仿宋" w:eastAsia="仿宋" w:cs="宋体"/>
                <w:sz w:val="20"/>
                <w:szCs w:val="18"/>
              </w:rPr>
            </w:pP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49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5.20.2机关事业单位人员领取养老保险待遇资格认证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p>
          <w:p>
            <w:pPr>
              <w:textAlignment w:val="center"/>
              <w:rPr>
                <w:rFonts w:hint="eastAsia" w:ascii="仿宋" w:hAnsi="仿宋" w:eastAsia="仿宋" w:cs="宋体"/>
                <w:sz w:val="20"/>
                <w:szCs w:val="18"/>
              </w:rPr>
            </w:pP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pPr>
              <w:jc w:val="center"/>
              <w:rPr>
                <w:rFonts w:ascii="仿宋" w:hAnsi="仿宋" w:eastAsia="仿宋" w:cs="宋体"/>
                <w:sz w:val="20"/>
                <w:szCs w:val="18"/>
              </w:rPr>
            </w:pPr>
          </w:p>
        </w:tc>
      </w:tr>
      <w:tr>
        <w:tblPrEx>
          <w:tblCellMar>
            <w:top w:w="0" w:type="dxa"/>
            <w:left w:w="0" w:type="dxa"/>
            <w:bottom w:w="0" w:type="dxa"/>
            <w:right w:w="0" w:type="dxa"/>
          </w:tblCellMar>
        </w:tblPrEx>
        <w:trPr>
          <w:trHeight w:val="295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5.20.3城乡居民领取养老保险待遇资格认证</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66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51</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6.1工伤事故备案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7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6.2工伤认定申请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6.3劳动能力初次鉴定申请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16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6.4劳动能力再次鉴定申请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4.《工伤职工劳动能力鉴定管理办法》（中华人民共和国人力资源和社会保障部令第21号）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6.5（1年后）劳动能力复查鉴定申请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 xml:space="preserve">4.《工伤职工劳动能力鉴定管理办法》（中华人民共和国人力资源和社会保障部令第21号）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6.6（15日内）劳动能力鉴定复查申请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6.7因工死亡职工供养亲属的劳动能力鉴定申请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3.《因工死亡职工供养亲属范围规定》（人力资源和社会保障部令第10号）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6.8非因工伤残或因病丧失劳动能力鉴定申请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3.《国务院关于颁发〈国务院关于安置老弱病残干部的暂行办法〉和〈国务院关于工人退休、退职的暂行办法〉的通知》（国发〔1978〕104号）《国务院关于工人退休、退职的暂行办法》</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7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59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6.9非法用工单位伤残人员的劳动能力鉴定申请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3.《非法用工单位伤亡人员一次性赔偿办法》（人力资源和社会保障部令第9号）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60</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6.10工伤预防项目申报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3.《关于印发工伤预防费使用管理暂行办法的通知》（人社部规〔2017〕13号）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315"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6.11工伤预防项目费结算申报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3.</w:t>
            </w:r>
            <w:r>
              <w:rPr>
                <w:rFonts w:hint="eastAsia" w:ascii="仿宋" w:hAnsi="仿宋" w:eastAsia="仿宋" w:cs="宋体"/>
                <w:sz w:val="20"/>
                <w:szCs w:val="18"/>
              </w:rPr>
              <w:t>《关于工伤预防项目实施的暂行办法》（粤人社规〔2018〕6号）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6.12工伤复发确认申请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6.13旧伤复发确认申请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64</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6.14工伤康复确认申请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r>
              <w:rPr>
                <w:rFonts w:hint="eastAsia" w:ascii="仿宋" w:hAnsi="仿宋" w:eastAsia="仿宋" w:cs="宋体"/>
                <w:sz w:val="20"/>
                <w:szCs w:val="18"/>
              </w:rPr>
              <w:br w:type="textWrapping"/>
            </w:r>
            <w:r>
              <w:rPr>
                <w:rFonts w:hint="eastAsia" w:ascii="仿宋" w:hAnsi="仿宋" w:eastAsia="仿宋" w:cs="宋体"/>
                <w:sz w:val="20"/>
                <w:szCs w:val="18"/>
              </w:rPr>
              <w:t>4.《关于印发〈工伤康复服务项目（试行）〉和〈工伤康复服务规范（试行）〉（修订版）的通知》（人社部发〔2013〕30号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37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6.15工伤职工停工留薪期确认申请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94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66</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6.16工伤保险辅助器具配置（更换）确认申请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08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6.17工伤保险辅助器具配置协议机构的确认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387"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68</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6.18辅助器具配置(更换)核付确认与备案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69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6.19工伤医疗/康复/辅助器具配置费用申报</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p>
          <w:p>
            <w:pPr>
              <w:textAlignment w:val="center"/>
              <w:rPr>
                <w:rFonts w:hint="eastAsia" w:ascii="仿宋" w:hAnsi="仿宋" w:eastAsia="仿宋" w:cs="宋体"/>
                <w:sz w:val="20"/>
                <w:szCs w:val="18"/>
              </w:rPr>
            </w:pP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70</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6.20工伤保险协议医疗机构的确认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Style w:val="215"/>
                <w:rFonts w:hint="default" w:ascii="仿宋" w:hAnsi="仿宋" w:eastAsia="仿宋"/>
                <w:sz w:val="20"/>
                <w:szCs w:val="18"/>
              </w:rPr>
              <w:t>■政府网站</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■政务服务中心</w:t>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w:t>
            </w:r>
            <w:r>
              <w:rPr>
                <w:rStyle w:val="215"/>
                <w:rFonts w:hint="default" w:ascii="仿宋" w:hAnsi="仿宋" w:eastAsia="仿宋"/>
                <w:sz w:val="20"/>
                <w:szCs w:val="18"/>
              </w:rPr>
              <w:br w:type="textWrapping"/>
            </w:r>
            <w:r>
              <w:rPr>
                <w:rStyle w:val="215"/>
                <w:rFonts w:hint="default" w:ascii="仿宋" w:hAnsi="仿宋" w:eastAsia="仿宋"/>
                <w:sz w:val="20"/>
                <w:szCs w:val="18"/>
              </w:rPr>
              <w:br w:type="textWrapping"/>
            </w:r>
            <w:r>
              <w:rPr>
                <w:rStyle w:val="215"/>
                <w:rFonts w:hint="default" w:ascii="仿宋" w:hAnsi="仿宋" w:eastAsia="仿宋"/>
                <w:sz w:val="20"/>
                <w:szCs w:val="18"/>
              </w:rPr>
              <w:t xml:space="preserve">    ■其他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09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71</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6.21工伤保险协议康复机构的确认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3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72</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6.22工伤异地居住（就医）备案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01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6.23工伤保险市外转诊转院申请确认</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6.24工伤保险市外交通食宿费申领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6.25工伤保险住院伙食补助费申领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6.26一次性工伤医疗补助金申请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lang w:val="en-US" w:eastAsia="zh-CN"/>
              </w:rPr>
              <w:t>4</w:t>
            </w:r>
            <w:r>
              <w:rPr>
                <w:rFonts w:hint="eastAsia" w:ascii="仿宋" w:hAnsi="仿宋" w:eastAsia="仿宋" w:cs="宋体"/>
                <w:sz w:val="20"/>
                <w:szCs w:val="18"/>
              </w:rPr>
              <w:t>.《关于印发工伤保险经办规程的通知》（人社部发〔2012〕11号）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6.27伤残待遇申领（一次性伤残补助金、伤残津贴和生活护理费）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2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6.28工亡待遇申领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sz w:val="20"/>
                <w:szCs w:val="18"/>
              </w:rPr>
              <w:br w:type="textWrapping"/>
            </w:r>
            <w:r>
              <w:rPr>
                <w:rFonts w:hint="eastAsia" w:ascii="仿宋" w:hAnsi="仿宋" w:eastAsia="仿宋" w:cs="宋体"/>
                <w:sz w:val="20"/>
                <w:szCs w:val="18"/>
              </w:rPr>
              <w:t>4.《关于印发工伤保险经办规程的通知》（人社部发〔2012〕11号）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79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6.29工伤保险待遇变更</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hint="eastAsia"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p>
            <w:pPr>
              <w:textAlignment w:val="center"/>
              <w:rPr>
                <w:rFonts w:ascii="仿宋" w:hAnsi="仿宋" w:eastAsia="仿宋" w:cs="宋体"/>
                <w:sz w:val="20"/>
                <w:szCs w:val="18"/>
              </w:rPr>
            </w:pPr>
            <w:r>
              <w:rPr>
                <w:rFonts w:hint="eastAsia" w:ascii="仿宋" w:hAnsi="仿宋" w:eastAsia="仿宋" w:cs="宋体"/>
                <w:sz w:val="20"/>
                <w:szCs w:val="18"/>
              </w:rPr>
              <w:t xml:space="preserve">4.《关于印发工伤保险经办规程的通知》（人社部发〔2012〕11号）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16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80</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6.工伤保险服务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6.30工伤职工和供养亲属领取工伤保险长期待遇资格认证</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290"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7.1失业保险金申领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7.2丧葬补助金和抚恤金申领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sz w:val="20"/>
                <w:szCs w:val="18"/>
              </w:rPr>
              <w:br w:type="textWrapping"/>
            </w:r>
            <w:r>
              <w:rPr>
                <w:rFonts w:hint="eastAsia" w:ascii="仿宋" w:hAnsi="仿宋" w:eastAsia="仿宋" w:cs="宋体"/>
                <w:sz w:val="20"/>
                <w:szCs w:val="18"/>
              </w:rPr>
              <w:t xml:space="preserve">3.《失业保险条例》 （中华人民共和国国务院令第258号）                                        </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683"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83</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7.3职业培训补贴申领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5081"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84</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7.4职业介绍补贴申领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79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85</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7.5农民合同制工人一次性生活补助申领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2954"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86</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7.6代缴基本医疗保险费</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87</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7.7价格临时补贴申领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01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88</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7.8失业保险关系转移接续申请</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4786"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89</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7.9稳岗补贴申领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888"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90</w:t>
            </w:r>
          </w:p>
        </w:tc>
        <w:tc>
          <w:tcPr>
            <w:tcW w:w="1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7.失业保险服务</w:t>
            </w:r>
          </w:p>
        </w:tc>
        <w:tc>
          <w:tcPr>
            <w:tcW w:w="2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7.10技能提升补贴申领</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86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eastAsia" w:ascii="仿宋" w:hAnsi="仿宋" w:eastAsia="仿宋" w:cs="宋体"/>
                <w:sz w:val="20"/>
                <w:szCs w:val="18"/>
                <w:lang w:val="en-US" w:eastAsia="zh-CN"/>
              </w:rPr>
            </w:pPr>
            <w:r>
              <w:rPr>
                <w:rFonts w:hint="eastAsia" w:ascii="仿宋" w:hAnsi="仿宋" w:eastAsia="仿宋" w:cs="宋体"/>
                <w:sz w:val="20"/>
                <w:szCs w:val="18"/>
              </w:rPr>
              <w:t>9</w:t>
            </w:r>
            <w:r>
              <w:rPr>
                <w:rFonts w:hint="eastAsia" w:ascii="仿宋" w:hAnsi="仿宋" w:eastAsia="仿宋" w:cs="宋体"/>
                <w:sz w:val="20"/>
                <w:szCs w:val="18"/>
                <w:lang w:val="en-US" w:eastAsia="zh-CN"/>
              </w:rPr>
              <w:t>1</w:t>
            </w:r>
          </w:p>
        </w:tc>
        <w:tc>
          <w:tcPr>
            <w:tcW w:w="1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8.企业年金备案</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8.1企业年金方案备案</w:t>
            </w: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8.1.1企业年金方案备案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3589"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eastAsia" w:ascii="仿宋" w:hAnsi="仿宋" w:eastAsia="仿宋" w:cs="宋体"/>
                <w:sz w:val="20"/>
                <w:szCs w:val="18"/>
                <w:lang w:val="en-US" w:eastAsia="zh-CN"/>
              </w:rPr>
            </w:pPr>
            <w:r>
              <w:rPr>
                <w:rFonts w:hint="eastAsia" w:ascii="仿宋" w:hAnsi="仿宋" w:eastAsia="仿宋" w:cs="宋体"/>
                <w:sz w:val="20"/>
                <w:szCs w:val="18"/>
              </w:rPr>
              <w:t>9</w:t>
            </w:r>
            <w:r>
              <w:rPr>
                <w:rFonts w:hint="eastAsia" w:ascii="仿宋" w:hAnsi="仿宋" w:eastAsia="仿宋" w:cs="宋体"/>
                <w:sz w:val="20"/>
                <w:szCs w:val="18"/>
                <w:lang w:val="en-US" w:eastAsia="zh-CN"/>
              </w:rPr>
              <w:t>2</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8.1.2企业年金方案重要条款变更备案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r>
              <w:rPr>
                <w:rFonts w:hint="eastAsia" w:ascii="仿宋" w:hAnsi="仿宋" w:eastAsia="仿宋" w:cs="宋体"/>
                <w:sz w:val="20"/>
                <w:szCs w:val="18"/>
              </w:rPr>
              <w:br w:type="textWrapping"/>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762" w:hRule="atLeast"/>
        </w:trPr>
        <w:tc>
          <w:tcPr>
            <w:tcW w:w="120"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textAlignment w:val="center"/>
              <w:rPr>
                <w:rFonts w:hint="default" w:ascii="仿宋" w:hAnsi="仿宋" w:eastAsia="仿宋" w:cs="宋体"/>
                <w:sz w:val="20"/>
                <w:szCs w:val="18"/>
                <w:lang w:val="en-US" w:eastAsia="zh-CN"/>
              </w:rPr>
            </w:pPr>
            <w:r>
              <w:rPr>
                <w:rFonts w:hint="eastAsia" w:ascii="仿宋" w:hAnsi="仿宋" w:eastAsia="仿宋" w:cs="宋体"/>
                <w:sz w:val="20"/>
                <w:szCs w:val="18"/>
                <w:lang w:val="en-US" w:eastAsia="zh-CN"/>
              </w:rPr>
              <w:t>93</w:t>
            </w:r>
          </w:p>
        </w:tc>
        <w:tc>
          <w:tcPr>
            <w:tcW w:w="1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仿宋" w:hAnsi="仿宋" w:eastAsia="仿宋" w:cs="宋体"/>
                <w:sz w:val="20"/>
                <w:szCs w:val="18"/>
              </w:rPr>
            </w:pPr>
          </w:p>
        </w:tc>
        <w:tc>
          <w:tcPr>
            <w:tcW w:w="2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8.1.3企业年金方案终止备案</w:t>
            </w:r>
          </w:p>
        </w:tc>
        <w:tc>
          <w:tcPr>
            <w:tcW w:w="666" w:type="pct"/>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1.事项名称                         2.事项简述                    3.办理材料                   4.办理方式                 5.办理时限                   6.结果送达                   7.收费依据及标准    8.办事时间                   9.办理机构及地点   10.咨询查询途径     11.监督投诉渠道</w:t>
            </w:r>
          </w:p>
        </w:tc>
        <w:tc>
          <w:tcPr>
            <w:tcW w:w="176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仿宋" w:hAnsi="仿宋" w:eastAsia="仿宋" w:cs="宋体"/>
                <w:sz w:val="20"/>
                <w:szCs w:val="18"/>
              </w:rPr>
            </w:pPr>
            <w:r>
              <w:rPr>
                <w:rFonts w:hint="eastAsia" w:ascii="仿宋" w:hAnsi="仿宋" w:eastAsia="仿宋" w:cs="宋体"/>
                <w:sz w:val="20"/>
                <w:szCs w:val="18"/>
              </w:rPr>
              <w:t xml:space="preserve">1.《中华人民共和国信息公开条例》（中华人民共和国国务院令711号）                                      </w:t>
            </w:r>
          </w:p>
          <w:p>
            <w:pPr>
              <w:textAlignment w:val="center"/>
              <w:rPr>
                <w:rFonts w:ascii="仿宋" w:hAnsi="仿宋" w:eastAsia="仿宋" w:cs="宋体"/>
                <w:sz w:val="20"/>
                <w:szCs w:val="18"/>
              </w:rPr>
            </w:pPr>
            <w:r>
              <w:rPr>
                <w:rFonts w:hint="eastAsia" w:ascii="仿宋" w:hAnsi="仿宋" w:eastAsia="仿宋" w:cs="宋体"/>
                <w:sz w:val="20"/>
                <w:szCs w:val="18"/>
              </w:rPr>
              <w:t xml:space="preserve">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sz w:val="20"/>
                <w:szCs w:val="18"/>
              </w:rPr>
              <w:br w:type="textWrapping"/>
            </w:r>
            <w:r>
              <w:rPr>
                <w:rFonts w:hint="eastAsia" w:ascii="仿宋" w:hAnsi="仿宋" w:eastAsia="仿宋" w:cs="宋体"/>
                <w:sz w:val="20"/>
                <w:szCs w:val="18"/>
              </w:rPr>
              <w:t>3.《企业年金办法》（中华人民共和国人力资源和社会保障部、财政部令第36号）</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公开事项信息形成或变更之日起20个工作日内公开</w:t>
            </w:r>
          </w:p>
        </w:tc>
        <w:tc>
          <w:tcPr>
            <w:tcW w:w="2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ascii="仿宋" w:hAnsi="仿宋" w:eastAsia="仿宋" w:cs="宋体"/>
                <w:sz w:val="20"/>
                <w:szCs w:val="18"/>
              </w:rPr>
            </w:pPr>
            <w:r>
              <w:rPr>
                <w:rFonts w:hint="eastAsia" w:ascii="仿宋" w:hAnsi="仿宋" w:eastAsia="仿宋" w:cs="宋体"/>
                <w:sz w:val="20"/>
                <w:szCs w:val="18"/>
              </w:rPr>
              <w:t>人力资源社会保障部门</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Style w:val="215"/>
                <w:rFonts w:hint="default" w:ascii="仿宋" w:hAnsi="仿宋" w:eastAsia="仿宋"/>
                <w:sz w:val="20"/>
                <w:szCs w:val="18"/>
              </w:rPr>
            </w:pPr>
            <w:r>
              <w:rPr>
                <w:rStyle w:val="215"/>
                <w:rFonts w:hint="default" w:ascii="仿宋" w:hAnsi="仿宋" w:eastAsia="仿宋"/>
                <w:sz w:val="20"/>
                <w:szCs w:val="18"/>
              </w:rPr>
              <w:t>■政府网站</w:t>
            </w:r>
          </w:p>
          <w:p>
            <w:pPr>
              <w:textAlignment w:val="center"/>
              <w:rPr>
                <w:rFonts w:ascii="仿宋" w:hAnsi="仿宋" w:eastAsia="仿宋" w:cs="宋体"/>
                <w:sz w:val="20"/>
                <w:szCs w:val="18"/>
              </w:rPr>
            </w:pPr>
            <w:r>
              <w:rPr>
                <w:rStyle w:val="215"/>
                <w:rFonts w:hint="default" w:ascii="仿宋" w:hAnsi="仿宋" w:eastAsia="仿宋"/>
                <w:sz w:val="20"/>
                <w:szCs w:val="18"/>
              </w:rPr>
              <w:t>■政务服务中心■其他</w:t>
            </w:r>
            <w:r>
              <w:rPr>
                <w:rStyle w:val="216"/>
                <w:rFonts w:hint="default" w:ascii="仿宋" w:hAnsi="仿宋" w:eastAsia="仿宋"/>
                <w:sz w:val="20"/>
                <w:szCs w:val="18"/>
              </w:rPr>
              <w:t xml:space="preserve"> 基层公共服务平台</w:t>
            </w:r>
          </w:p>
        </w:tc>
        <w:tc>
          <w:tcPr>
            <w:tcW w:w="13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宋体"/>
                <w:sz w:val="20"/>
                <w:szCs w:val="18"/>
              </w:rPr>
            </w:pPr>
          </w:p>
        </w:tc>
        <w:tc>
          <w:tcPr>
            <w:tcW w:w="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仿宋" w:hAnsi="仿宋" w:eastAsia="仿宋" w:cs="宋体"/>
                <w:sz w:val="20"/>
                <w:szCs w:val="18"/>
              </w:rPr>
            </w:pPr>
            <w:r>
              <w:rPr>
                <w:rFonts w:hint="eastAsia" w:ascii="仿宋" w:hAnsi="仿宋" w:eastAsia="仿宋" w:cs="宋体"/>
                <w:sz w:val="20"/>
                <w:szCs w:val="18"/>
              </w:rPr>
              <w:t>√</w:t>
            </w:r>
          </w:p>
        </w:tc>
      </w:tr>
      <w:tr>
        <w:tblPrEx>
          <w:tblCellMar>
            <w:top w:w="0" w:type="dxa"/>
            <w:left w:w="0" w:type="dxa"/>
            <w:bottom w:w="0" w:type="dxa"/>
            <w:right w:w="0" w:type="dxa"/>
          </w:tblCellMar>
        </w:tblPrEx>
        <w:trPr>
          <w:trHeight w:val="151" w:hRule="atLeast"/>
          <w:hidden/>
        </w:trPr>
        <w:tc>
          <w:tcPr>
            <w:tcW w:w="120"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55"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78"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42"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666"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762" w:type="pct"/>
            <w:gridSpan w:val="3"/>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316"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276"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509" w:type="pct"/>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37"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139" w:type="pct"/>
            <w:gridSpan w:val="2"/>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vanish/>
              </w:rPr>
            </w:pPr>
          </w:p>
        </w:tc>
        <w:tc>
          <w:tcPr>
            <w:tcW w:w="92" w:type="pct"/>
            <w:tcBorders>
              <w:top w:val="single" w:color="auto" w:sz="4" w:space="0"/>
            </w:tcBorders>
            <w:shd w:val="clear" w:color="auto" w:fill="auto"/>
            <w:vAlign w:val="center"/>
          </w:tcPr>
          <w:p>
            <w:pPr>
              <w:rPr>
                <w:rFonts w:ascii="宋体"/>
                <w:vanish/>
              </w:rPr>
            </w:pPr>
          </w:p>
        </w:tc>
        <w:tc>
          <w:tcPr>
            <w:tcW w:w="93" w:type="pct"/>
            <w:tcBorders>
              <w:top w:val="single" w:color="auto" w:sz="4" w:space="0"/>
            </w:tcBorders>
            <w:shd w:val="clear" w:color="auto" w:fill="auto"/>
            <w:vAlign w:val="center"/>
          </w:tcPr>
          <w:p>
            <w:pPr>
              <w:rPr>
                <w:rFonts w:ascii="宋体"/>
                <w:vanish/>
              </w:rPr>
            </w:pPr>
          </w:p>
        </w:tc>
        <w:tc>
          <w:tcPr>
            <w:tcW w:w="93" w:type="pct"/>
            <w:tcBorders>
              <w:top w:val="single" w:color="auto" w:sz="4" w:space="0"/>
            </w:tcBorders>
            <w:shd w:val="clear" w:color="auto" w:fill="auto"/>
            <w:vAlign w:val="center"/>
          </w:tcPr>
          <w:p>
            <w:pPr>
              <w:rPr>
                <w:rFonts w:ascii="宋体"/>
                <w:vanish/>
              </w:rPr>
            </w:pPr>
          </w:p>
        </w:tc>
        <w:tc>
          <w:tcPr>
            <w:tcW w:w="117" w:type="pct"/>
            <w:tcBorders>
              <w:top w:val="single" w:color="auto" w:sz="4" w:space="0"/>
            </w:tcBorders>
            <w:shd w:val="clear" w:color="auto" w:fill="auto"/>
            <w:vAlign w:val="center"/>
          </w:tcPr>
          <w:p>
            <w:pPr>
              <w:rPr>
                <w:rFonts w:ascii="宋体"/>
                <w:vanish/>
              </w:rPr>
            </w:pPr>
          </w:p>
        </w:tc>
      </w:tr>
    </w:tbl>
    <w:p/>
    <w:sectPr>
      <w:pgSz w:w="16839" w:h="11907" w:orient="landscape"/>
      <w:pgMar w:top="851" w:right="680" w:bottom="1134" w:left="680" w:header="851" w:footer="992" w:gutter="0"/>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MDdmOTU4MmExNjAwM2I0Zjk2ZTcyZTJlYzBlYjUifQ=="/>
  </w:docVars>
  <w:rsids>
    <w:rsidRoot w:val="007A2DE6"/>
    <w:rsid w:val="001935F5"/>
    <w:rsid w:val="002422C9"/>
    <w:rsid w:val="003314FA"/>
    <w:rsid w:val="00342E52"/>
    <w:rsid w:val="003E2B29"/>
    <w:rsid w:val="005754EA"/>
    <w:rsid w:val="0067189F"/>
    <w:rsid w:val="007A2DE6"/>
    <w:rsid w:val="007D52C7"/>
    <w:rsid w:val="008B501E"/>
    <w:rsid w:val="0096206C"/>
    <w:rsid w:val="00A02250"/>
    <w:rsid w:val="00AA594E"/>
    <w:rsid w:val="00B26AF7"/>
    <w:rsid w:val="00D009C8"/>
    <w:rsid w:val="00D42CE0"/>
    <w:rsid w:val="00F37E7B"/>
    <w:rsid w:val="00FE6DBA"/>
    <w:rsid w:val="0E1924B1"/>
    <w:rsid w:val="40B50FEA"/>
    <w:rsid w:val="51F6353C"/>
    <w:rsid w:val="528B637A"/>
    <w:rsid w:val="661F5CB9"/>
    <w:rsid w:val="7AAB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b/>
      <w:color w:val="333399"/>
      <w:sz w:val="48"/>
      <w:szCs w:val="48"/>
    </w:rPr>
  </w:style>
  <w:style w:type="paragraph" w:styleId="3">
    <w:name w:val="heading 2"/>
    <w:basedOn w:val="1"/>
    <w:next w:val="1"/>
    <w:autoRedefine/>
    <w:semiHidden/>
    <w:unhideWhenUsed/>
    <w:qFormat/>
    <w:uiPriority w:val="0"/>
    <w:pPr>
      <w:spacing w:beforeAutospacing="1" w:afterAutospacing="1"/>
      <w:outlineLvl w:val="1"/>
    </w:pPr>
    <w:rPr>
      <w:rFonts w:hint="eastAsia" w:ascii="宋体" w:hAnsi="宋体" w:eastAsia="宋体"/>
      <w:b/>
      <w:color w:val="333399"/>
      <w:sz w:val="26"/>
      <w:szCs w:val="26"/>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b/>
      <w:color w:val="333399"/>
      <w:sz w:val="22"/>
      <w:szCs w:val="22"/>
    </w:rPr>
  </w:style>
  <w:style w:type="paragraph" w:styleId="5">
    <w:name w:val="heading 4"/>
    <w:basedOn w:val="1"/>
    <w:next w:val="1"/>
    <w:autoRedefine/>
    <w:semiHidden/>
    <w:unhideWhenUsed/>
    <w:qFormat/>
    <w:uiPriority w:val="0"/>
    <w:pPr>
      <w:spacing w:beforeAutospacing="1" w:afterAutospacing="1"/>
      <w:outlineLvl w:val="3"/>
    </w:pPr>
    <w:rPr>
      <w:rFonts w:hint="eastAsia" w:ascii="宋体" w:hAnsi="宋体" w:eastAsia="宋体"/>
      <w:b/>
      <w:color w:val="333399"/>
      <w:sz w:val="22"/>
      <w:szCs w:val="22"/>
    </w:rPr>
  </w:style>
  <w:style w:type="paragraph" w:styleId="6">
    <w:name w:val="heading 5"/>
    <w:basedOn w:val="1"/>
    <w:next w:val="1"/>
    <w:autoRedefine/>
    <w:semiHidden/>
    <w:unhideWhenUsed/>
    <w:qFormat/>
    <w:uiPriority w:val="0"/>
    <w:pPr>
      <w:spacing w:beforeAutospacing="1" w:afterAutospacing="1"/>
      <w:outlineLvl w:val="4"/>
    </w:pPr>
    <w:rPr>
      <w:rFonts w:hint="eastAsia" w:ascii="宋体" w:hAnsi="宋体" w:eastAsia="宋体"/>
      <w:b/>
      <w:sz w:val="20"/>
      <w:szCs w:val="20"/>
    </w:rPr>
  </w:style>
  <w:style w:type="paragraph" w:styleId="7">
    <w:name w:val="heading 6"/>
    <w:basedOn w:val="1"/>
    <w:next w:val="1"/>
    <w:autoRedefine/>
    <w:semiHidden/>
    <w:unhideWhenUsed/>
    <w:qFormat/>
    <w:uiPriority w:val="0"/>
    <w:pPr>
      <w:spacing w:beforeAutospacing="1" w:afterAutospacing="1"/>
      <w:outlineLvl w:val="5"/>
    </w:pPr>
    <w:rPr>
      <w:rFonts w:hint="eastAsia" w:ascii="宋体" w:hAnsi="宋体" w:eastAsia="宋体"/>
      <w:b/>
      <w:sz w:val="15"/>
      <w:szCs w:val="15"/>
    </w:rPr>
  </w:style>
  <w:style w:type="character" w:default="1" w:styleId="13">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218"/>
    <w:uiPriority w:val="0"/>
    <w:pPr>
      <w:tabs>
        <w:tab w:val="center" w:pos="4153"/>
        <w:tab w:val="right" w:pos="8306"/>
      </w:tabs>
      <w:snapToGrid w:val="0"/>
    </w:pPr>
    <w:rPr>
      <w:sz w:val="18"/>
      <w:szCs w:val="18"/>
    </w:rPr>
  </w:style>
  <w:style w:type="paragraph" w:styleId="9">
    <w:name w:val="header"/>
    <w:basedOn w:val="1"/>
    <w:link w:val="217"/>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uiPriority w:val="0"/>
    <w:pPr>
      <w:spacing w:beforeAutospacing="1" w:afterAutospacing="1"/>
    </w:pPr>
  </w:style>
  <w:style w:type="paragraph" w:customStyle="1" w:styleId="14">
    <w:name w:val="xl134"/>
    <w:basedOn w:val="1"/>
    <w:uiPriority w:val="0"/>
    <w:rPr>
      <w:rFonts w:ascii="黑体" w:hAnsi="宋体" w:eastAsia="黑体"/>
      <w:sz w:val="36"/>
      <w:szCs w:val="36"/>
    </w:rPr>
  </w:style>
  <w:style w:type="paragraph" w:customStyle="1" w:styleId="15">
    <w:name w:val="强调文字颜色 5"/>
    <w:basedOn w:val="1"/>
    <w:uiPriority w:val="0"/>
    <w:pPr>
      <w:shd w:val="clear" w:color="auto" w:fill="33CCCC"/>
    </w:pPr>
    <w:rPr>
      <w:rFonts w:hint="eastAsia" w:ascii="宋体" w:hAnsi="宋体" w:eastAsia="宋体"/>
      <w:color w:val="FFFFFF"/>
      <w:sz w:val="22"/>
      <w:szCs w:val="22"/>
    </w:rPr>
  </w:style>
  <w:style w:type="paragraph" w:customStyle="1" w:styleId="16">
    <w:name w:val="强调文字颜色 3"/>
    <w:basedOn w:val="1"/>
    <w:uiPriority w:val="0"/>
    <w:pPr>
      <w:shd w:val="clear" w:color="auto" w:fill="969696"/>
    </w:pPr>
    <w:rPr>
      <w:rFonts w:hint="eastAsia" w:ascii="宋体" w:hAnsi="宋体" w:eastAsia="宋体"/>
      <w:color w:val="FFFFFF"/>
      <w:sz w:val="22"/>
      <w:szCs w:val="22"/>
    </w:rPr>
  </w:style>
  <w:style w:type="paragraph" w:customStyle="1" w:styleId="17">
    <w:name w:val="标题 1 Char"/>
    <w:basedOn w:val="1"/>
    <w:uiPriority w:val="0"/>
    <w:pPr>
      <w:pBdr>
        <w:bottom w:val="single" w:color="33CCCC" w:sz="8" w:space="0"/>
      </w:pBdr>
    </w:pPr>
    <w:rPr>
      <w:rFonts w:hint="eastAsia" w:ascii="宋体" w:hAnsi="宋体" w:eastAsia="宋体"/>
      <w:b/>
      <w:color w:val="333399"/>
      <w:sz w:val="48"/>
      <w:szCs w:val="48"/>
    </w:rPr>
  </w:style>
  <w:style w:type="paragraph" w:customStyle="1" w:styleId="18">
    <w:name w:val="解释性文本"/>
    <w:basedOn w:val="1"/>
    <w:uiPriority w:val="0"/>
    <w:rPr>
      <w:rFonts w:hint="eastAsia" w:ascii="宋体" w:hAnsi="宋体" w:eastAsia="宋体"/>
      <w:i/>
      <w:color w:val="808080"/>
      <w:sz w:val="22"/>
      <w:szCs w:val="22"/>
    </w:rPr>
  </w:style>
  <w:style w:type="paragraph" w:customStyle="1" w:styleId="19">
    <w:name w:val="个性色1"/>
    <w:basedOn w:val="1"/>
    <w:uiPriority w:val="0"/>
    <w:pPr>
      <w:shd w:val="clear" w:color="auto" w:fill="333399"/>
    </w:pPr>
    <w:rPr>
      <w:rFonts w:ascii="等线" w:hAnsi="等线" w:eastAsia="等线"/>
      <w:color w:val="FFFFFF"/>
    </w:rPr>
  </w:style>
  <w:style w:type="paragraph" w:customStyle="1" w:styleId="20">
    <w:name w:val="强调文字颜色 2"/>
    <w:basedOn w:val="1"/>
    <w:uiPriority w:val="0"/>
    <w:pPr>
      <w:shd w:val="clear" w:color="auto" w:fill="FF6600"/>
    </w:pPr>
    <w:rPr>
      <w:rFonts w:hint="eastAsia" w:ascii="宋体" w:hAnsi="宋体" w:eastAsia="宋体"/>
      <w:color w:val="FFFFFF"/>
      <w:sz w:val="22"/>
      <w:szCs w:val="22"/>
    </w:rPr>
  </w:style>
  <w:style w:type="paragraph" w:customStyle="1" w:styleId="21">
    <w:name w:val="40%-个性色4"/>
    <w:basedOn w:val="1"/>
    <w:uiPriority w:val="0"/>
    <w:pPr>
      <w:shd w:val="clear" w:color="auto" w:fill="FFF58C"/>
    </w:pPr>
    <w:rPr>
      <w:rFonts w:hint="eastAsia" w:ascii="等线" w:hAnsi="等线" w:eastAsia="等线"/>
      <w:color w:val="000000"/>
    </w:rPr>
  </w:style>
  <w:style w:type="paragraph" w:customStyle="1" w:styleId="22">
    <w:name w:val="常规"/>
    <w:basedOn w:val="1"/>
    <w:autoRedefine/>
    <w:qFormat/>
    <w:uiPriority w:val="0"/>
    <w:pPr>
      <w:textAlignment w:val="center"/>
    </w:pPr>
    <w:rPr>
      <w:rFonts w:hint="eastAsia" w:ascii="宋体" w:hAnsi="宋体" w:eastAsia="宋体"/>
    </w:rPr>
  </w:style>
  <w:style w:type="paragraph" w:customStyle="1" w:styleId="23">
    <w:name w:val="千位分隔"/>
    <w:basedOn w:val="1"/>
    <w:autoRedefine/>
    <w:qFormat/>
    <w:uiPriority w:val="0"/>
  </w:style>
  <w:style w:type="paragraph" w:customStyle="1" w:styleId="24">
    <w:name w:val="20% - 强调文字颜色 6"/>
    <w:basedOn w:val="1"/>
    <w:autoRedefine/>
    <w:qFormat/>
    <w:uiPriority w:val="0"/>
    <w:pPr>
      <w:shd w:val="clear" w:color="auto" w:fill="CCFFFF"/>
    </w:pPr>
    <w:rPr>
      <w:rFonts w:hint="eastAsia" w:ascii="宋体" w:hAnsi="宋体" w:eastAsia="宋体"/>
      <w:color w:val="000000"/>
      <w:sz w:val="22"/>
      <w:szCs w:val="22"/>
    </w:rPr>
  </w:style>
  <w:style w:type="paragraph" w:customStyle="1" w:styleId="25">
    <w:name w:val="货币"/>
    <w:basedOn w:val="1"/>
    <w:autoRedefine/>
    <w:qFormat/>
    <w:uiPriority w:val="0"/>
  </w:style>
  <w:style w:type="paragraph" w:customStyle="1" w:styleId="26">
    <w:name w:val="适中"/>
    <w:basedOn w:val="1"/>
    <w:autoRedefine/>
    <w:qFormat/>
    <w:uiPriority w:val="0"/>
    <w:pPr>
      <w:shd w:val="clear" w:color="auto" w:fill="FFFF99"/>
    </w:pPr>
    <w:rPr>
      <w:rFonts w:hint="eastAsia" w:ascii="宋体" w:hAnsi="宋体" w:eastAsia="宋体"/>
      <w:color w:val="993300"/>
      <w:sz w:val="22"/>
      <w:szCs w:val="22"/>
    </w:rPr>
  </w:style>
  <w:style w:type="paragraph" w:customStyle="1" w:styleId="27">
    <w:name w:val="标题 3 Char"/>
    <w:basedOn w:val="1"/>
    <w:autoRedefine/>
    <w:qFormat/>
    <w:uiPriority w:val="0"/>
    <w:pPr>
      <w:pBdr>
        <w:bottom w:val="single" w:color="99CCFF" w:sz="8" w:space="0"/>
      </w:pBdr>
    </w:pPr>
    <w:rPr>
      <w:rFonts w:hint="eastAsia" w:ascii="宋体" w:hAnsi="宋体" w:eastAsia="宋体"/>
      <w:b/>
      <w:color w:val="333399"/>
      <w:sz w:val="22"/>
      <w:szCs w:val="22"/>
    </w:rPr>
  </w:style>
  <w:style w:type="paragraph" w:customStyle="1" w:styleId="28">
    <w:name w:val="标题 4 Char"/>
    <w:basedOn w:val="1"/>
    <w:autoRedefine/>
    <w:qFormat/>
    <w:uiPriority w:val="0"/>
    <w:rPr>
      <w:rFonts w:hint="eastAsia" w:ascii="宋体" w:hAnsi="宋体" w:eastAsia="宋体"/>
      <w:b/>
      <w:color w:val="333399"/>
      <w:sz w:val="22"/>
      <w:szCs w:val="22"/>
    </w:rPr>
  </w:style>
  <w:style w:type="paragraph" w:customStyle="1" w:styleId="29">
    <w:name w:val="font40"/>
    <w:basedOn w:val="1"/>
    <w:autoRedefine/>
    <w:qFormat/>
    <w:uiPriority w:val="0"/>
    <w:rPr>
      <w:rFonts w:hint="eastAsia" w:ascii="宋体" w:hAnsi="宋体" w:eastAsia="宋体"/>
      <w:u w:val="single"/>
    </w:rPr>
  </w:style>
  <w:style w:type="paragraph" w:customStyle="1" w:styleId="30">
    <w:name w:val="xl110"/>
    <w:basedOn w:val="1"/>
    <w:autoRedefine/>
    <w:qFormat/>
    <w:uiPriority w:val="0"/>
    <w:rPr>
      <w:color w:val="FF6600"/>
      <w:sz w:val="20"/>
      <w:szCs w:val="20"/>
    </w:rPr>
  </w:style>
  <w:style w:type="paragraph" w:customStyle="1" w:styleId="31">
    <w:name w:val="注释"/>
    <w:basedOn w:val="1"/>
    <w:uiPriority w:val="0"/>
    <w:pPr>
      <w:pBdr>
        <w:top w:val="single" w:color="C0C0C0" w:sz="4" w:space="0"/>
        <w:left w:val="single" w:color="C0C0C0" w:sz="4" w:space="0"/>
        <w:bottom w:val="single" w:color="C0C0C0" w:sz="4" w:space="0"/>
        <w:right w:val="single" w:color="C0C0C0" w:sz="4" w:space="0"/>
      </w:pBdr>
      <w:shd w:val="clear" w:color="auto" w:fill="FFFF99"/>
    </w:pPr>
  </w:style>
  <w:style w:type="paragraph" w:customStyle="1" w:styleId="32">
    <w:name w:val="货币[0]"/>
    <w:basedOn w:val="1"/>
    <w:uiPriority w:val="0"/>
  </w:style>
  <w:style w:type="paragraph" w:customStyle="1" w:styleId="33">
    <w:name w:val="20%-个性色5"/>
    <w:basedOn w:val="1"/>
    <w:uiPriority w:val="0"/>
    <w:pPr>
      <w:shd w:val="clear" w:color="auto" w:fill="CCFFFF"/>
    </w:pPr>
    <w:rPr>
      <w:rFonts w:hint="eastAsia" w:ascii="等线" w:hAnsi="等线" w:eastAsia="等线"/>
      <w:color w:val="000000"/>
    </w:rPr>
  </w:style>
  <w:style w:type="paragraph" w:customStyle="1" w:styleId="34">
    <w:name w:val="警告文本"/>
    <w:basedOn w:val="1"/>
    <w:uiPriority w:val="0"/>
    <w:rPr>
      <w:rFonts w:hint="eastAsia" w:ascii="宋体" w:hAnsi="宋体" w:eastAsia="宋体"/>
      <w:color w:val="FF6600"/>
      <w:sz w:val="22"/>
      <w:szCs w:val="22"/>
    </w:rPr>
  </w:style>
  <w:style w:type="paragraph" w:customStyle="1" w:styleId="35">
    <w:name w:val="xl122"/>
    <w:basedOn w:val="1"/>
    <w:uiPriority w:val="0"/>
    <w:pPr>
      <w:pBdr>
        <w:top w:val="single" w:color="auto" w:sz="4" w:space="0"/>
        <w:left w:val="single" w:color="auto" w:sz="4" w:space="0"/>
        <w:bottom w:val="single" w:color="auto" w:sz="4" w:space="0"/>
        <w:right w:val="single" w:color="auto" w:sz="4" w:space="0"/>
      </w:pBdr>
    </w:pPr>
  </w:style>
  <w:style w:type="paragraph" w:customStyle="1" w:styleId="36">
    <w:name w:val="40% - 强调文字颜色 1"/>
    <w:basedOn w:val="1"/>
    <w:uiPriority w:val="0"/>
    <w:pPr>
      <w:shd w:val="clear" w:color="auto" w:fill="99CCFF"/>
    </w:pPr>
    <w:rPr>
      <w:rFonts w:hint="eastAsia" w:ascii="宋体" w:hAnsi="宋体" w:eastAsia="宋体"/>
      <w:color w:val="000000"/>
      <w:sz w:val="22"/>
      <w:szCs w:val="22"/>
    </w:rPr>
  </w:style>
  <w:style w:type="paragraph" w:customStyle="1" w:styleId="37">
    <w:name w:val="xl91"/>
    <w:basedOn w:val="1"/>
    <w:uiPriority w:val="0"/>
    <w:pPr>
      <w:jc w:val="center"/>
    </w:pPr>
    <w:rPr>
      <w:b/>
      <w:color w:val="000000"/>
    </w:rPr>
  </w:style>
  <w:style w:type="paragraph" w:customStyle="1" w:styleId="38">
    <w:name w:val="60% - 强调文字颜色 4"/>
    <w:basedOn w:val="1"/>
    <w:uiPriority w:val="0"/>
    <w:pPr>
      <w:shd w:val="clear" w:color="auto" w:fill="FEA746"/>
    </w:pPr>
    <w:rPr>
      <w:rFonts w:hint="eastAsia" w:ascii="宋体" w:hAnsi="宋体" w:eastAsia="宋体"/>
      <w:color w:val="FFFFFF"/>
      <w:sz w:val="22"/>
      <w:szCs w:val="22"/>
    </w:rPr>
  </w:style>
  <w:style w:type="paragraph" w:customStyle="1" w:styleId="39">
    <w:name w:val="60% - 强调文字颜色 1"/>
    <w:basedOn w:val="1"/>
    <w:uiPriority w:val="0"/>
    <w:pPr>
      <w:shd w:val="clear" w:color="auto" w:fill="99CCFF"/>
    </w:pPr>
    <w:rPr>
      <w:rFonts w:hint="eastAsia" w:ascii="宋体" w:hAnsi="宋体" w:eastAsia="宋体"/>
      <w:color w:val="FFFFFF"/>
      <w:sz w:val="22"/>
      <w:szCs w:val="22"/>
    </w:rPr>
  </w:style>
  <w:style w:type="paragraph" w:customStyle="1" w:styleId="40">
    <w:name w:val="个性色5"/>
    <w:basedOn w:val="1"/>
    <w:uiPriority w:val="0"/>
    <w:pPr>
      <w:shd w:val="clear" w:color="auto" w:fill="33CCCC"/>
    </w:pPr>
    <w:rPr>
      <w:rFonts w:hint="eastAsia" w:ascii="等线" w:hAnsi="等线" w:eastAsia="等线"/>
      <w:color w:val="FFFFFF"/>
    </w:rPr>
  </w:style>
  <w:style w:type="paragraph" w:customStyle="1" w:styleId="41">
    <w:name w:val="xl111"/>
    <w:basedOn w:val="1"/>
    <w:uiPriority w:val="0"/>
    <w:rPr>
      <w:sz w:val="20"/>
      <w:szCs w:val="20"/>
    </w:rPr>
  </w:style>
  <w:style w:type="paragraph" w:customStyle="1" w:styleId="42">
    <w:name w:val="60% - 强调文字颜色 6"/>
    <w:basedOn w:val="1"/>
    <w:uiPriority w:val="0"/>
    <w:pPr>
      <w:shd w:val="clear" w:color="auto" w:fill="63AAFE"/>
    </w:pPr>
    <w:rPr>
      <w:rFonts w:hint="eastAsia" w:ascii="宋体" w:hAnsi="宋体" w:eastAsia="宋体"/>
      <w:color w:val="FFFFFF"/>
      <w:sz w:val="22"/>
      <w:szCs w:val="22"/>
    </w:rPr>
  </w:style>
  <w:style w:type="paragraph" w:customStyle="1" w:styleId="43">
    <w:name w:val="xl96"/>
    <w:basedOn w:val="1"/>
    <w:uiPriority w:val="0"/>
    <w:rPr>
      <w:color w:val="000000"/>
      <w:sz w:val="22"/>
      <w:szCs w:val="22"/>
    </w:rPr>
  </w:style>
  <w:style w:type="paragraph" w:customStyle="1" w:styleId="44">
    <w:name w:val="标题 2 Char"/>
    <w:basedOn w:val="1"/>
    <w:uiPriority w:val="0"/>
    <w:pPr>
      <w:pBdr>
        <w:bottom w:val="single" w:color="33CCCC" w:sz="8" w:space="0"/>
      </w:pBdr>
    </w:pPr>
    <w:rPr>
      <w:rFonts w:hint="eastAsia" w:ascii="宋体" w:hAnsi="宋体" w:eastAsia="宋体"/>
      <w:b/>
      <w:color w:val="333399"/>
      <w:sz w:val="26"/>
      <w:szCs w:val="26"/>
    </w:rPr>
  </w:style>
  <w:style w:type="paragraph" w:customStyle="1" w:styleId="45">
    <w:name w:val="40%-个性色6"/>
    <w:basedOn w:val="1"/>
    <w:uiPriority w:val="0"/>
    <w:pPr>
      <w:shd w:val="clear" w:color="auto" w:fill="A2BD90"/>
    </w:pPr>
    <w:rPr>
      <w:rFonts w:hint="eastAsia" w:ascii="等线" w:hAnsi="等线" w:eastAsia="等线"/>
      <w:color w:val="000000"/>
    </w:rPr>
  </w:style>
  <w:style w:type="paragraph" w:customStyle="1" w:styleId="46">
    <w:name w:val="40%-个性色1"/>
    <w:basedOn w:val="1"/>
    <w:uiPriority w:val="0"/>
    <w:pPr>
      <w:shd w:val="clear" w:color="auto" w:fill="99CCFF"/>
    </w:pPr>
    <w:rPr>
      <w:rFonts w:hint="eastAsia" w:ascii="等线" w:hAnsi="等线" w:eastAsia="等线"/>
      <w:color w:val="000000"/>
    </w:rPr>
  </w:style>
  <w:style w:type="paragraph" w:customStyle="1" w:styleId="47">
    <w:name w:val="40%-个性色3"/>
    <w:basedOn w:val="1"/>
    <w:uiPriority w:val="0"/>
    <w:pPr>
      <w:shd w:val="clear" w:color="auto" w:fill="C0C0C0"/>
    </w:pPr>
    <w:rPr>
      <w:rFonts w:hint="eastAsia" w:ascii="等线" w:hAnsi="等线" w:eastAsia="等线"/>
      <w:color w:val="000000"/>
    </w:rPr>
  </w:style>
  <w:style w:type="paragraph" w:customStyle="1" w:styleId="48">
    <w:name w:val="xl138"/>
    <w:basedOn w:val="1"/>
    <w:uiPriority w:val="0"/>
    <w:pPr>
      <w:jc w:val="center"/>
    </w:pPr>
    <w:rPr>
      <w:rFonts w:ascii="华文中宋" w:hAnsi="华文中宋" w:eastAsia="华文中宋"/>
      <w:sz w:val="48"/>
      <w:szCs w:val="48"/>
    </w:rPr>
  </w:style>
  <w:style w:type="paragraph" w:customStyle="1" w:styleId="49">
    <w:name w:val="强调文字颜色 6"/>
    <w:basedOn w:val="1"/>
    <w:uiPriority w:val="0"/>
    <w:pPr>
      <w:shd w:val="clear" w:color="auto" w:fill="339966"/>
    </w:pPr>
    <w:rPr>
      <w:rFonts w:hint="eastAsia" w:ascii="宋体" w:hAnsi="宋体" w:eastAsia="宋体"/>
      <w:color w:val="FFFFFF"/>
      <w:sz w:val="22"/>
      <w:szCs w:val="22"/>
    </w:rPr>
  </w:style>
  <w:style w:type="paragraph" w:customStyle="1" w:styleId="50">
    <w:name w:val="xl112"/>
    <w:basedOn w:val="1"/>
    <w:uiPriority w:val="0"/>
    <w:pPr>
      <w:jc w:val="center"/>
    </w:pPr>
    <w:rPr>
      <w:sz w:val="20"/>
      <w:szCs w:val="20"/>
    </w:rPr>
  </w:style>
  <w:style w:type="paragraph" w:customStyle="1" w:styleId="51">
    <w:name w:val="40%-个性色5"/>
    <w:basedOn w:val="1"/>
    <w:uiPriority w:val="0"/>
    <w:pPr>
      <w:shd w:val="clear" w:color="auto" w:fill="99CCFF"/>
    </w:pPr>
    <w:rPr>
      <w:rFonts w:hint="eastAsia" w:ascii="等线" w:hAnsi="等线" w:eastAsia="等线"/>
      <w:color w:val="000000"/>
    </w:rPr>
  </w:style>
  <w:style w:type="paragraph" w:customStyle="1" w:styleId="52">
    <w:name w:val="输入"/>
    <w:basedOn w:val="1"/>
    <w:uiPriority w:val="0"/>
    <w:pPr>
      <w:pBdr>
        <w:top w:val="single" w:color="808080" w:sz="4" w:space="0"/>
        <w:left w:val="single" w:color="808080" w:sz="4" w:space="0"/>
        <w:bottom w:val="single" w:color="808080" w:sz="4" w:space="0"/>
        <w:right w:val="single" w:color="808080" w:sz="4" w:space="0"/>
      </w:pBdr>
      <w:shd w:val="clear" w:color="auto" w:fill="FFCC99"/>
    </w:pPr>
    <w:rPr>
      <w:rFonts w:hint="eastAsia" w:ascii="宋体" w:hAnsi="宋体" w:eastAsia="宋体"/>
      <w:color w:val="333399"/>
      <w:sz w:val="22"/>
      <w:szCs w:val="22"/>
    </w:rPr>
  </w:style>
  <w:style w:type="paragraph" w:customStyle="1" w:styleId="53">
    <w:name w:val="xl107"/>
    <w:basedOn w:val="1"/>
    <w:uiPriority w:val="0"/>
    <w:rPr>
      <w:color w:val="000000"/>
      <w:sz w:val="20"/>
      <w:szCs w:val="20"/>
    </w:rPr>
  </w:style>
  <w:style w:type="paragraph" w:customStyle="1" w:styleId="54">
    <w:name w:val="计算"/>
    <w:basedOn w:val="1"/>
    <w:uiPriority w:val="0"/>
    <w:pPr>
      <w:pBdr>
        <w:top w:val="single" w:color="808080" w:sz="4" w:space="0"/>
        <w:left w:val="single" w:color="808080" w:sz="4" w:space="0"/>
        <w:bottom w:val="single" w:color="808080" w:sz="4" w:space="0"/>
        <w:right w:val="single" w:color="808080" w:sz="4" w:space="0"/>
      </w:pBdr>
      <w:shd w:val="clear" w:color="auto" w:fill="FFFFFF"/>
    </w:pPr>
    <w:rPr>
      <w:rFonts w:hint="eastAsia" w:ascii="宋体" w:hAnsi="宋体" w:eastAsia="宋体"/>
      <w:b/>
      <w:color w:val="FF9900"/>
      <w:sz w:val="22"/>
      <w:szCs w:val="22"/>
    </w:rPr>
  </w:style>
  <w:style w:type="paragraph" w:customStyle="1" w:styleId="55">
    <w:name w:val="20%-个性色2"/>
    <w:basedOn w:val="1"/>
    <w:uiPriority w:val="0"/>
    <w:pPr>
      <w:shd w:val="clear" w:color="auto" w:fill="FFCC99"/>
    </w:pPr>
    <w:rPr>
      <w:rFonts w:hint="eastAsia" w:ascii="等线" w:hAnsi="等线" w:eastAsia="等线"/>
      <w:color w:val="000000"/>
    </w:rPr>
  </w:style>
  <w:style w:type="paragraph" w:customStyle="1" w:styleId="56">
    <w:name w:val="font0"/>
    <w:basedOn w:val="1"/>
    <w:uiPriority w:val="0"/>
    <w:rPr>
      <w:rFonts w:hint="eastAsia" w:ascii="宋体" w:hAnsi="宋体" w:eastAsia="宋体"/>
    </w:rPr>
  </w:style>
  <w:style w:type="paragraph" w:customStyle="1" w:styleId="57">
    <w:name w:val="20% - 强调文字颜色 3"/>
    <w:basedOn w:val="1"/>
    <w:uiPriority w:val="0"/>
    <w:pPr>
      <w:shd w:val="clear" w:color="auto" w:fill="FFFFFF"/>
    </w:pPr>
    <w:rPr>
      <w:rFonts w:hint="eastAsia" w:ascii="宋体" w:hAnsi="宋体" w:eastAsia="宋体"/>
      <w:color w:val="000000"/>
      <w:sz w:val="22"/>
      <w:szCs w:val="22"/>
    </w:rPr>
  </w:style>
  <w:style w:type="paragraph" w:customStyle="1" w:styleId="58">
    <w:name w:val="xl93"/>
    <w:basedOn w:val="1"/>
    <w:uiPriority w:val="0"/>
    <w:pPr>
      <w:jc w:val="center"/>
    </w:pPr>
    <w:rPr>
      <w:color w:val="000000"/>
      <w:sz w:val="22"/>
      <w:szCs w:val="22"/>
    </w:rPr>
  </w:style>
  <w:style w:type="paragraph" w:customStyle="1" w:styleId="59">
    <w:name w:val="千位分隔[0]"/>
    <w:basedOn w:val="1"/>
    <w:uiPriority w:val="0"/>
  </w:style>
  <w:style w:type="paragraph" w:customStyle="1" w:styleId="60">
    <w:name w:val="xl135"/>
    <w:basedOn w:val="1"/>
    <w:uiPriority w:val="0"/>
  </w:style>
  <w:style w:type="paragraph" w:customStyle="1" w:styleId="61">
    <w:name w:val="40% - 强调文字颜色 3"/>
    <w:basedOn w:val="1"/>
    <w:uiPriority w:val="0"/>
    <w:pPr>
      <w:shd w:val="clear" w:color="auto" w:fill="C0C0C0"/>
    </w:pPr>
    <w:rPr>
      <w:rFonts w:hint="eastAsia" w:ascii="宋体" w:hAnsi="宋体" w:eastAsia="宋体"/>
      <w:color w:val="000000"/>
      <w:sz w:val="22"/>
      <w:szCs w:val="22"/>
    </w:rPr>
  </w:style>
  <w:style w:type="paragraph" w:customStyle="1" w:styleId="62">
    <w:name w:val="xl127"/>
    <w:basedOn w:val="1"/>
    <w:uiPriority w:val="0"/>
    <w:pPr>
      <w:pBdr>
        <w:left w:val="single" w:color="auto" w:sz="4" w:space="0"/>
        <w:bottom w:val="single" w:color="auto" w:sz="4" w:space="0"/>
      </w:pBdr>
      <w:jc w:val="center"/>
    </w:pPr>
  </w:style>
  <w:style w:type="paragraph" w:customStyle="1" w:styleId="63">
    <w:name w:val="差"/>
    <w:basedOn w:val="1"/>
    <w:uiPriority w:val="0"/>
    <w:pPr>
      <w:shd w:val="clear" w:color="auto" w:fill="FFCC99"/>
    </w:pPr>
    <w:rPr>
      <w:rFonts w:hint="eastAsia" w:ascii="宋体" w:hAnsi="宋体" w:eastAsia="宋体"/>
      <w:color w:val="900000"/>
      <w:sz w:val="22"/>
      <w:szCs w:val="22"/>
    </w:rPr>
  </w:style>
  <w:style w:type="paragraph" w:customStyle="1" w:styleId="64">
    <w:name w:val="个性色2"/>
    <w:basedOn w:val="1"/>
    <w:uiPriority w:val="0"/>
    <w:pPr>
      <w:shd w:val="clear" w:color="auto" w:fill="FF6600"/>
    </w:pPr>
    <w:rPr>
      <w:rFonts w:hint="eastAsia" w:ascii="等线" w:hAnsi="等线" w:eastAsia="等线"/>
      <w:color w:val="FFFFFF"/>
    </w:rPr>
  </w:style>
  <w:style w:type="paragraph" w:customStyle="1" w:styleId="65">
    <w:name w:val="60% - 强调文字颜色 3"/>
    <w:basedOn w:val="1"/>
    <w:uiPriority w:val="0"/>
    <w:pPr>
      <w:shd w:val="clear" w:color="auto" w:fill="C0C0C0"/>
    </w:pPr>
    <w:rPr>
      <w:rFonts w:hint="eastAsia" w:ascii="宋体" w:hAnsi="宋体" w:eastAsia="宋体"/>
      <w:color w:val="FFFFFF"/>
      <w:sz w:val="22"/>
      <w:szCs w:val="22"/>
    </w:rPr>
  </w:style>
  <w:style w:type="paragraph" w:customStyle="1" w:styleId="66">
    <w:name w:val="标题 Char"/>
    <w:basedOn w:val="1"/>
    <w:uiPriority w:val="0"/>
    <w:rPr>
      <w:rFonts w:hint="eastAsia" w:ascii="宋体" w:hAnsi="宋体" w:eastAsia="宋体"/>
      <w:b/>
      <w:color w:val="333399"/>
      <w:sz w:val="36"/>
      <w:szCs w:val="36"/>
    </w:rPr>
  </w:style>
  <w:style w:type="paragraph" w:customStyle="1" w:styleId="67">
    <w:name w:val="20%-个性色1"/>
    <w:basedOn w:val="1"/>
    <w:uiPriority w:val="0"/>
    <w:pPr>
      <w:shd w:val="clear" w:color="auto" w:fill="FFFFFF"/>
    </w:pPr>
    <w:rPr>
      <w:rFonts w:hint="eastAsia" w:ascii="等线" w:hAnsi="等线" w:eastAsia="等线"/>
      <w:color w:val="000000"/>
    </w:rPr>
  </w:style>
  <w:style w:type="paragraph" w:customStyle="1" w:styleId="68">
    <w:name w:val="20%-个性色3"/>
    <w:basedOn w:val="1"/>
    <w:autoRedefine/>
    <w:qFormat/>
    <w:uiPriority w:val="0"/>
    <w:pPr>
      <w:shd w:val="clear" w:color="auto" w:fill="FFFFFF"/>
    </w:pPr>
    <w:rPr>
      <w:rFonts w:hint="eastAsia" w:ascii="等线" w:hAnsi="等线" w:eastAsia="等线"/>
      <w:color w:val="000000"/>
    </w:rPr>
  </w:style>
  <w:style w:type="paragraph" w:customStyle="1" w:styleId="69">
    <w:name w:val="输出"/>
    <w:basedOn w:val="1"/>
    <w:autoRedefine/>
    <w:qFormat/>
    <w:uiPriority w:val="0"/>
    <w:pPr>
      <w:pBdr>
        <w:top w:val="single" w:color="333333" w:sz="4" w:space="0"/>
        <w:left w:val="single" w:color="333333" w:sz="4" w:space="0"/>
        <w:bottom w:val="single" w:color="333333" w:sz="4" w:space="0"/>
        <w:right w:val="single" w:color="333333" w:sz="4" w:space="0"/>
      </w:pBdr>
      <w:shd w:val="clear" w:color="auto" w:fill="FFFFFF"/>
    </w:pPr>
    <w:rPr>
      <w:rFonts w:hint="eastAsia" w:ascii="宋体" w:hAnsi="宋体" w:eastAsia="宋体"/>
      <w:b/>
      <w:color w:val="333333"/>
      <w:sz w:val="22"/>
      <w:szCs w:val="22"/>
    </w:rPr>
  </w:style>
  <w:style w:type="paragraph" w:customStyle="1" w:styleId="70">
    <w:name w:val="百分比"/>
    <w:basedOn w:val="1"/>
    <w:uiPriority w:val="0"/>
  </w:style>
  <w:style w:type="paragraph" w:customStyle="1" w:styleId="71">
    <w:name w:val="xl113"/>
    <w:basedOn w:val="1"/>
    <w:qFormat/>
    <w:uiPriority w:val="0"/>
    <w:rPr>
      <w:rFonts w:hint="eastAsia" w:ascii="黑体" w:hAnsi="宋体" w:eastAsia="黑体"/>
      <w:color w:val="000000"/>
      <w:sz w:val="36"/>
      <w:szCs w:val="36"/>
    </w:rPr>
  </w:style>
  <w:style w:type="paragraph" w:customStyle="1" w:styleId="72">
    <w:name w:val="40%-个性色2"/>
    <w:basedOn w:val="1"/>
    <w:uiPriority w:val="0"/>
    <w:pPr>
      <w:shd w:val="clear" w:color="auto" w:fill="FFCC99"/>
    </w:pPr>
    <w:rPr>
      <w:rFonts w:hint="eastAsia" w:ascii="等线" w:hAnsi="等线" w:eastAsia="等线"/>
      <w:color w:val="000000"/>
    </w:rPr>
  </w:style>
  <w:style w:type="paragraph" w:customStyle="1" w:styleId="73">
    <w:name w:val="xl102"/>
    <w:basedOn w:val="1"/>
    <w:uiPriority w:val="0"/>
    <w:rPr>
      <w:color w:val="FF9900"/>
      <w:sz w:val="22"/>
      <w:szCs w:val="22"/>
    </w:rPr>
  </w:style>
  <w:style w:type="paragraph" w:customStyle="1" w:styleId="74">
    <w:name w:val="60% - 强调文字颜色 2"/>
    <w:basedOn w:val="1"/>
    <w:uiPriority w:val="0"/>
    <w:pPr>
      <w:shd w:val="clear" w:color="auto" w:fill="FFCC99"/>
    </w:pPr>
    <w:rPr>
      <w:rFonts w:hint="eastAsia" w:ascii="宋体" w:hAnsi="宋体" w:eastAsia="宋体"/>
      <w:color w:val="FFFFFF"/>
      <w:sz w:val="22"/>
      <w:szCs w:val="22"/>
    </w:rPr>
  </w:style>
  <w:style w:type="paragraph" w:customStyle="1" w:styleId="75">
    <w:name w:val="链接单元格"/>
    <w:basedOn w:val="1"/>
    <w:uiPriority w:val="0"/>
    <w:pPr>
      <w:pBdr>
        <w:bottom w:val="double" w:color="FF9900" w:sz="4" w:space="0"/>
      </w:pBdr>
    </w:pPr>
    <w:rPr>
      <w:rFonts w:hint="eastAsia" w:ascii="宋体" w:hAnsi="宋体" w:eastAsia="宋体"/>
      <w:color w:val="FF9900"/>
      <w:sz w:val="22"/>
      <w:szCs w:val="22"/>
    </w:rPr>
  </w:style>
  <w:style w:type="paragraph" w:customStyle="1" w:styleId="76">
    <w:name w:val="60%-个性色4"/>
    <w:basedOn w:val="1"/>
    <w:autoRedefine/>
    <w:uiPriority w:val="0"/>
    <w:pPr>
      <w:shd w:val="clear" w:color="auto" w:fill="FFF58C"/>
    </w:pPr>
    <w:rPr>
      <w:rFonts w:hint="eastAsia" w:ascii="等线" w:hAnsi="等线" w:eastAsia="等线"/>
      <w:color w:val="000000"/>
    </w:rPr>
  </w:style>
  <w:style w:type="paragraph" w:customStyle="1" w:styleId="77">
    <w:name w:val="40% - 强调文字颜色 2"/>
    <w:basedOn w:val="1"/>
    <w:uiPriority w:val="0"/>
    <w:pPr>
      <w:shd w:val="clear" w:color="auto" w:fill="FFCC99"/>
    </w:pPr>
    <w:rPr>
      <w:rFonts w:hint="eastAsia" w:ascii="宋体" w:hAnsi="宋体" w:eastAsia="宋体"/>
      <w:color w:val="000000"/>
      <w:sz w:val="22"/>
      <w:szCs w:val="22"/>
    </w:rPr>
  </w:style>
  <w:style w:type="paragraph" w:customStyle="1" w:styleId="78">
    <w:name w:val="强调文字颜色 1"/>
    <w:basedOn w:val="1"/>
    <w:uiPriority w:val="0"/>
    <w:pPr>
      <w:shd w:val="clear" w:color="auto" w:fill="33CCCC"/>
    </w:pPr>
    <w:rPr>
      <w:rFonts w:hint="eastAsia" w:ascii="宋体" w:hAnsi="宋体" w:eastAsia="宋体"/>
      <w:color w:val="FFFFFF"/>
      <w:sz w:val="22"/>
      <w:szCs w:val="22"/>
    </w:rPr>
  </w:style>
  <w:style w:type="paragraph" w:customStyle="1" w:styleId="79">
    <w:name w:val="检查单元格"/>
    <w:basedOn w:val="1"/>
    <w:uiPriority w:val="0"/>
    <w:pPr>
      <w:pBdr>
        <w:top w:val="double" w:color="333333" w:sz="4" w:space="0"/>
        <w:left w:val="double" w:color="333333" w:sz="4" w:space="0"/>
        <w:bottom w:val="double" w:color="333333" w:sz="4" w:space="0"/>
        <w:right w:val="double" w:color="333333" w:sz="4" w:space="0"/>
      </w:pBdr>
      <w:shd w:val="clear" w:color="auto" w:fill="969696"/>
    </w:pPr>
    <w:rPr>
      <w:rFonts w:hint="eastAsia" w:ascii="宋体" w:hAnsi="宋体" w:eastAsia="宋体"/>
      <w:b/>
      <w:color w:val="FFFFFF"/>
      <w:sz w:val="22"/>
      <w:szCs w:val="22"/>
    </w:rPr>
  </w:style>
  <w:style w:type="paragraph" w:customStyle="1" w:styleId="80">
    <w:name w:val="汇总"/>
    <w:basedOn w:val="1"/>
    <w:uiPriority w:val="0"/>
    <w:pPr>
      <w:pBdr>
        <w:top w:val="single" w:color="33CCCC" w:sz="4" w:space="0"/>
        <w:bottom w:val="double" w:color="33CCCC" w:sz="4" w:space="0"/>
      </w:pBdr>
    </w:pPr>
    <w:rPr>
      <w:rFonts w:hint="eastAsia" w:ascii="宋体" w:hAnsi="宋体" w:eastAsia="宋体"/>
      <w:b/>
      <w:color w:val="000000"/>
      <w:sz w:val="22"/>
      <w:szCs w:val="22"/>
    </w:rPr>
  </w:style>
  <w:style w:type="paragraph" w:customStyle="1" w:styleId="81">
    <w:name w:val="xl97"/>
    <w:basedOn w:val="1"/>
    <w:uiPriority w:val="0"/>
    <w:pPr>
      <w:shd w:val="clear" w:color="auto" w:fill="C0C0C0"/>
      <w:textAlignment w:val="bottom"/>
    </w:pPr>
    <w:rPr>
      <w:color w:val="DD0806"/>
      <w:sz w:val="22"/>
      <w:szCs w:val="22"/>
    </w:rPr>
  </w:style>
  <w:style w:type="paragraph" w:customStyle="1" w:styleId="82">
    <w:name w:val="xl120"/>
    <w:basedOn w:val="1"/>
    <w:uiPriority w:val="0"/>
    <w:pPr>
      <w:pBdr>
        <w:top w:val="single" w:color="auto" w:sz="4" w:space="0"/>
        <w:left w:val="single" w:color="auto" w:sz="4" w:space="0"/>
        <w:right w:val="single" w:color="auto" w:sz="4" w:space="0"/>
      </w:pBdr>
      <w:jc w:val="center"/>
    </w:pPr>
    <w:rPr>
      <w:b/>
      <w:sz w:val="26"/>
      <w:szCs w:val="26"/>
    </w:rPr>
  </w:style>
  <w:style w:type="paragraph" w:customStyle="1" w:styleId="83">
    <w:name w:val="20%-个性色4"/>
    <w:basedOn w:val="1"/>
    <w:uiPriority w:val="0"/>
    <w:pPr>
      <w:shd w:val="clear" w:color="auto" w:fill="FFFF99"/>
    </w:pPr>
    <w:rPr>
      <w:rFonts w:hint="eastAsia" w:ascii="等线" w:hAnsi="等线" w:eastAsia="等线"/>
      <w:color w:val="000000"/>
    </w:rPr>
  </w:style>
  <w:style w:type="paragraph" w:customStyle="1" w:styleId="84">
    <w:name w:val="好"/>
    <w:basedOn w:val="1"/>
    <w:qFormat/>
    <w:uiPriority w:val="0"/>
    <w:pPr>
      <w:shd w:val="clear" w:color="auto" w:fill="CCFFCC"/>
    </w:pPr>
    <w:rPr>
      <w:rFonts w:hint="eastAsia" w:ascii="宋体" w:hAnsi="宋体" w:eastAsia="宋体"/>
      <w:color w:val="006411"/>
      <w:sz w:val="22"/>
      <w:szCs w:val="22"/>
    </w:rPr>
  </w:style>
  <w:style w:type="paragraph" w:customStyle="1" w:styleId="85">
    <w:name w:val="20% - 强调文字颜色 5"/>
    <w:basedOn w:val="1"/>
    <w:uiPriority w:val="0"/>
    <w:pPr>
      <w:shd w:val="clear" w:color="auto" w:fill="CCFFFF"/>
    </w:pPr>
    <w:rPr>
      <w:rFonts w:hint="eastAsia" w:ascii="宋体" w:hAnsi="宋体" w:eastAsia="宋体"/>
      <w:color w:val="000000"/>
      <w:sz w:val="22"/>
      <w:szCs w:val="22"/>
    </w:rPr>
  </w:style>
  <w:style w:type="paragraph" w:customStyle="1" w:styleId="86">
    <w:name w:val="20% - 强调文字颜色 1"/>
    <w:basedOn w:val="1"/>
    <w:uiPriority w:val="0"/>
    <w:pPr>
      <w:shd w:val="clear" w:color="auto" w:fill="CCFFFF"/>
    </w:pPr>
    <w:rPr>
      <w:rFonts w:hint="eastAsia" w:ascii="宋体" w:hAnsi="宋体" w:eastAsia="宋体"/>
      <w:color w:val="000000"/>
      <w:sz w:val="22"/>
      <w:szCs w:val="22"/>
    </w:rPr>
  </w:style>
  <w:style w:type="paragraph" w:customStyle="1" w:styleId="87">
    <w:name w:val="20% - 强调文字颜色 2"/>
    <w:basedOn w:val="1"/>
    <w:uiPriority w:val="0"/>
    <w:pPr>
      <w:shd w:val="clear" w:color="auto" w:fill="FFCC99"/>
    </w:pPr>
    <w:rPr>
      <w:rFonts w:hint="eastAsia" w:ascii="宋体" w:hAnsi="宋体" w:eastAsia="宋体"/>
      <w:color w:val="000000"/>
      <w:sz w:val="22"/>
      <w:szCs w:val="22"/>
    </w:rPr>
  </w:style>
  <w:style w:type="paragraph" w:customStyle="1" w:styleId="88">
    <w:name w:val="强调文字颜色 4"/>
    <w:basedOn w:val="1"/>
    <w:uiPriority w:val="0"/>
    <w:pPr>
      <w:shd w:val="clear" w:color="auto" w:fill="FFCC00"/>
    </w:pPr>
    <w:rPr>
      <w:rFonts w:hint="eastAsia" w:ascii="宋体" w:hAnsi="宋体" w:eastAsia="宋体"/>
      <w:color w:val="FFFFFF"/>
      <w:sz w:val="22"/>
      <w:szCs w:val="22"/>
    </w:rPr>
  </w:style>
  <w:style w:type="paragraph" w:customStyle="1" w:styleId="89">
    <w:name w:val="20% - 强调文字颜色 4"/>
    <w:basedOn w:val="1"/>
    <w:autoRedefine/>
    <w:uiPriority w:val="0"/>
    <w:pPr>
      <w:shd w:val="clear" w:color="auto" w:fill="FFFF99"/>
    </w:pPr>
    <w:rPr>
      <w:rFonts w:hint="eastAsia" w:ascii="宋体" w:hAnsi="宋体" w:eastAsia="宋体"/>
      <w:color w:val="000000"/>
      <w:sz w:val="22"/>
      <w:szCs w:val="22"/>
    </w:rPr>
  </w:style>
  <w:style w:type="paragraph" w:customStyle="1" w:styleId="90">
    <w:name w:val="40% - 强调文字颜色 4"/>
    <w:basedOn w:val="1"/>
    <w:uiPriority w:val="0"/>
    <w:pPr>
      <w:shd w:val="clear" w:color="auto" w:fill="FFCC99"/>
    </w:pPr>
    <w:rPr>
      <w:rFonts w:hint="eastAsia" w:ascii="宋体" w:hAnsi="宋体" w:eastAsia="宋体"/>
      <w:color w:val="000000"/>
      <w:sz w:val="22"/>
      <w:szCs w:val="22"/>
    </w:rPr>
  </w:style>
  <w:style w:type="paragraph" w:customStyle="1" w:styleId="91">
    <w:name w:val="60%-个性色1"/>
    <w:basedOn w:val="1"/>
    <w:uiPriority w:val="0"/>
    <w:pPr>
      <w:shd w:val="clear" w:color="auto" w:fill="33CCCC"/>
    </w:pPr>
    <w:rPr>
      <w:rFonts w:hint="eastAsia" w:ascii="等线" w:hAnsi="等线" w:eastAsia="等线"/>
      <w:color w:val="000000"/>
    </w:rPr>
  </w:style>
  <w:style w:type="paragraph" w:customStyle="1" w:styleId="92">
    <w:name w:val="40% - 强调文字颜色 5"/>
    <w:basedOn w:val="1"/>
    <w:uiPriority w:val="0"/>
    <w:pPr>
      <w:shd w:val="clear" w:color="auto" w:fill="99CCFF"/>
    </w:pPr>
    <w:rPr>
      <w:rFonts w:hint="eastAsia" w:ascii="宋体" w:hAnsi="宋体" w:eastAsia="宋体"/>
      <w:color w:val="000000"/>
      <w:sz w:val="22"/>
      <w:szCs w:val="22"/>
    </w:rPr>
  </w:style>
  <w:style w:type="paragraph" w:customStyle="1" w:styleId="93">
    <w:name w:val="60% - 强调文字颜色 5"/>
    <w:basedOn w:val="1"/>
    <w:uiPriority w:val="0"/>
    <w:pPr>
      <w:shd w:val="clear" w:color="auto" w:fill="63AAFE"/>
    </w:pPr>
    <w:rPr>
      <w:rFonts w:hint="eastAsia" w:ascii="宋体" w:hAnsi="宋体" w:eastAsia="宋体"/>
      <w:color w:val="FFFFFF"/>
      <w:sz w:val="22"/>
      <w:szCs w:val="22"/>
    </w:rPr>
  </w:style>
  <w:style w:type="paragraph" w:customStyle="1" w:styleId="94">
    <w:name w:val="60%-个性色2"/>
    <w:basedOn w:val="1"/>
    <w:uiPriority w:val="0"/>
    <w:pPr>
      <w:shd w:val="clear" w:color="auto" w:fill="FFCC99"/>
    </w:pPr>
    <w:rPr>
      <w:rFonts w:hint="eastAsia" w:ascii="等线" w:hAnsi="等线" w:eastAsia="等线"/>
      <w:color w:val="000000"/>
    </w:rPr>
  </w:style>
  <w:style w:type="paragraph" w:customStyle="1" w:styleId="95">
    <w:name w:val="40% - 强调文字颜色 6"/>
    <w:basedOn w:val="1"/>
    <w:uiPriority w:val="0"/>
    <w:pPr>
      <w:shd w:val="clear" w:color="auto" w:fill="99CCFF"/>
    </w:pPr>
    <w:rPr>
      <w:rFonts w:hint="eastAsia" w:ascii="宋体" w:hAnsi="宋体" w:eastAsia="宋体"/>
      <w:color w:val="000000"/>
      <w:sz w:val="22"/>
      <w:szCs w:val="22"/>
    </w:rPr>
  </w:style>
  <w:style w:type="paragraph" w:customStyle="1" w:styleId="96">
    <w:name w:val="xl142"/>
    <w:basedOn w:val="1"/>
    <w:uiPriority w:val="0"/>
    <w:rPr>
      <w:sz w:val="48"/>
      <w:szCs w:val="48"/>
    </w:rPr>
  </w:style>
  <w:style w:type="paragraph" w:customStyle="1" w:styleId="97">
    <w:name w:val="个性色3"/>
    <w:basedOn w:val="1"/>
    <w:qFormat/>
    <w:uiPriority w:val="0"/>
    <w:pPr>
      <w:shd w:val="clear" w:color="auto" w:fill="969696"/>
    </w:pPr>
    <w:rPr>
      <w:rFonts w:hint="eastAsia" w:ascii="等线" w:hAnsi="等线" w:eastAsia="等线"/>
      <w:color w:val="FFFFFF"/>
    </w:rPr>
  </w:style>
  <w:style w:type="paragraph" w:customStyle="1" w:styleId="98">
    <w:name w:val="个性色4"/>
    <w:basedOn w:val="1"/>
    <w:uiPriority w:val="0"/>
    <w:pPr>
      <w:shd w:val="clear" w:color="auto" w:fill="FFCC00"/>
    </w:pPr>
    <w:rPr>
      <w:rFonts w:hint="eastAsia" w:ascii="等线" w:hAnsi="等线" w:eastAsia="等线"/>
      <w:color w:val="FFFFFF"/>
    </w:rPr>
  </w:style>
  <w:style w:type="paragraph" w:customStyle="1" w:styleId="99">
    <w:name w:val="20%-个性色6"/>
    <w:basedOn w:val="1"/>
    <w:uiPriority w:val="0"/>
    <w:pPr>
      <w:shd w:val="clear" w:color="auto" w:fill="A2BD90"/>
    </w:pPr>
    <w:rPr>
      <w:rFonts w:hint="eastAsia" w:ascii="等线" w:hAnsi="等线" w:eastAsia="等线"/>
      <w:color w:val="000000"/>
    </w:rPr>
  </w:style>
  <w:style w:type="paragraph" w:customStyle="1" w:styleId="100">
    <w:name w:val="xl106"/>
    <w:basedOn w:val="1"/>
    <w:uiPriority w:val="0"/>
  </w:style>
  <w:style w:type="paragraph" w:customStyle="1" w:styleId="101">
    <w:name w:val="个性色6"/>
    <w:basedOn w:val="1"/>
    <w:uiPriority w:val="0"/>
    <w:pPr>
      <w:shd w:val="clear" w:color="auto" w:fill="A2BD90"/>
    </w:pPr>
    <w:rPr>
      <w:rFonts w:hint="eastAsia" w:ascii="等线" w:hAnsi="等线" w:eastAsia="等线"/>
      <w:color w:val="FFFFFF"/>
    </w:rPr>
  </w:style>
  <w:style w:type="paragraph" w:customStyle="1" w:styleId="102">
    <w:name w:val="xl98"/>
    <w:basedOn w:val="1"/>
    <w:autoRedefine/>
    <w:uiPriority w:val="0"/>
    <w:pPr>
      <w:jc w:val="center"/>
    </w:pPr>
    <w:rPr>
      <w:color w:val="DD0806"/>
      <w:sz w:val="22"/>
      <w:szCs w:val="22"/>
    </w:rPr>
  </w:style>
  <w:style w:type="paragraph" w:customStyle="1" w:styleId="103">
    <w:name w:val="60%-个性色3"/>
    <w:basedOn w:val="1"/>
    <w:uiPriority w:val="0"/>
    <w:pPr>
      <w:shd w:val="clear" w:color="auto" w:fill="C0C0C0"/>
    </w:pPr>
    <w:rPr>
      <w:rFonts w:hint="eastAsia" w:ascii="等线" w:hAnsi="等线" w:eastAsia="等线"/>
      <w:color w:val="000000"/>
    </w:rPr>
  </w:style>
  <w:style w:type="paragraph" w:customStyle="1" w:styleId="104">
    <w:name w:val="60%-个性色5"/>
    <w:basedOn w:val="1"/>
    <w:uiPriority w:val="0"/>
    <w:pPr>
      <w:shd w:val="clear" w:color="auto" w:fill="63AAFE"/>
    </w:pPr>
    <w:rPr>
      <w:rFonts w:hint="eastAsia" w:ascii="等线" w:hAnsi="等线" w:eastAsia="等线"/>
      <w:color w:val="000000"/>
    </w:rPr>
  </w:style>
  <w:style w:type="paragraph" w:customStyle="1" w:styleId="105">
    <w:name w:val="60%-个性色6"/>
    <w:basedOn w:val="1"/>
    <w:uiPriority w:val="0"/>
    <w:pPr>
      <w:shd w:val="clear" w:color="auto" w:fill="A2BD90"/>
    </w:pPr>
    <w:rPr>
      <w:rFonts w:hint="eastAsia" w:ascii="等线" w:hAnsi="等线" w:eastAsia="等线"/>
      <w:color w:val="000000"/>
    </w:rPr>
  </w:style>
  <w:style w:type="paragraph" w:customStyle="1" w:styleId="106">
    <w:name w:val="常规_行政权力事项_2"/>
    <w:basedOn w:val="1"/>
    <w:uiPriority w:val="0"/>
    <w:pPr>
      <w:textAlignment w:val="center"/>
    </w:pPr>
    <w:rPr>
      <w:rFonts w:hint="eastAsia" w:ascii="宋体" w:hAnsi="宋体" w:eastAsia="宋体"/>
      <w:color w:val="000000"/>
      <w:sz w:val="22"/>
      <w:szCs w:val="22"/>
    </w:rPr>
  </w:style>
  <w:style w:type="paragraph" w:customStyle="1" w:styleId="107">
    <w:name w:val="常规_行政权力事项_3"/>
    <w:basedOn w:val="1"/>
    <w:uiPriority w:val="0"/>
    <w:pPr>
      <w:textAlignment w:val="center"/>
    </w:pPr>
    <w:rPr>
      <w:rFonts w:hint="eastAsia" w:ascii="宋体" w:hAnsi="宋体" w:eastAsia="宋体"/>
      <w:color w:val="000000"/>
      <w:sz w:val="22"/>
      <w:szCs w:val="22"/>
    </w:rPr>
  </w:style>
  <w:style w:type="paragraph" w:customStyle="1" w:styleId="108">
    <w:name w:val="xl115"/>
    <w:basedOn w:val="1"/>
    <w:uiPriority w:val="0"/>
    <w:pPr>
      <w:jc w:val="center"/>
    </w:pPr>
    <w:rPr>
      <w:rFonts w:ascii="方正小标宋简体" w:hAnsi="方正小标宋简体" w:eastAsia="方正小标宋简体"/>
      <w:sz w:val="48"/>
      <w:szCs w:val="48"/>
    </w:rPr>
  </w:style>
  <w:style w:type="paragraph" w:customStyle="1" w:styleId="109">
    <w:name w:val="xl92"/>
    <w:basedOn w:val="1"/>
    <w:uiPriority w:val="0"/>
    <w:pPr>
      <w:shd w:val="clear" w:color="auto" w:fill="C0C0C0"/>
      <w:textAlignment w:val="bottom"/>
    </w:pPr>
    <w:rPr>
      <w:color w:val="000000"/>
      <w:sz w:val="22"/>
      <w:szCs w:val="22"/>
    </w:rPr>
  </w:style>
  <w:style w:type="paragraph" w:customStyle="1" w:styleId="110">
    <w:name w:val="xl94"/>
    <w:basedOn w:val="1"/>
    <w:qFormat/>
    <w:uiPriority w:val="0"/>
    <w:pPr>
      <w:shd w:val="clear" w:color="auto" w:fill="1FB714"/>
    </w:pPr>
  </w:style>
  <w:style w:type="paragraph" w:customStyle="1" w:styleId="111">
    <w:name w:val="xl95"/>
    <w:basedOn w:val="1"/>
    <w:uiPriority w:val="0"/>
    <w:pPr>
      <w:textAlignment w:val="bottom"/>
    </w:pPr>
    <w:rPr>
      <w:color w:val="000000"/>
      <w:sz w:val="22"/>
      <w:szCs w:val="22"/>
    </w:rPr>
  </w:style>
  <w:style w:type="paragraph" w:customStyle="1" w:styleId="112">
    <w:name w:val="xl99"/>
    <w:basedOn w:val="1"/>
    <w:uiPriority w:val="0"/>
    <w:rPr>
      <w:color w:val="DD0806"/>
      <w:sz w:val="22"/>
      <w:szCs w:val="22"/>
    </w:rPr>
  </w:style>
  <w:style w:type="paragraph" w:customStyle="1" w:styleId="113">
    <w:name w:val="xl100"/>
    <w:basedOn w:val="1"/>
    <w:uiPriority w:val="0"/>
    <w:pPr>
      <w:shd w:val="clear" w:color="auto" w:fill="C0C0C0"/>
      <w:textAlignment w:val="bottom"/>
    </w:pPr>
    <w:rPr>
      <w:color w:val="FF9900"/>
      <w:sz w:val="22"/>
      <w:szCs w:val="22"/>
    </w:rPr>
  </w:style>
  <w:style w:type="paragraph" w:customStyle="1" w:styleId="114">
    <w:name w:val="xl101"/>
    <w:basedOn w:val="1"/>
    <w:uiPriority w:val="0"/>
    <w:pPr>
      <w:jc w:val="center"/>
    </w:pPr>
    <w:rPr>
      <w:color w:val="FF9900"/>
      <w:sz w:val="22"/>
      <w:szCs w:val="22"/>
    </w:rPr>
  </w:style>
  <w:style w:type="paragraph" w:customStyle="1" w:styleId="115">
    <w:name w:val="xl103"/>
    <w:basedOn w:val="1"/>
    <w:autoRedefine/>
    <w:uiPriority w:val="0"/>
    <w:pPr>
      <w:shd w:val="clear" w:color="auto" w:fill="C0C0C0"/>
    </w:pPr>
    <w:rPr>
      <w:color w:val="000000"/>
      <w:sz w:val="22"/>
      <w:szCs w:val="22"/>
    </w:rPr>
  </w:style>
  <w:style w:type="paragraph" w:customStyle="1" w:styleId="116">
    <w:name w:val="xl104"/>
    <w:basedOn w:val="1"/>
    <w:uiPriority w:val="0"/>
    <w:pPr>
      <w:jc w:val="center"/>
    </w:pPr>
    <w:rPr>
      <w:color w:val="000000"/>
      <w:sz w:val="20"/>
      <w:szCs w:val="20"/>
    </w:rPr>
  </w:style>
  <w:style w:type="paragraph" w:customStyle="1" w:styleId="117">
    <w:name w:val="xl105"/>
    <w:basedOn w:val="1"/>
    <w:uiPriority w:val="0"/>
    <w:rPr>
      <w:sz w:val="18"/>
      <w:szCs w:val="18"/>
    </w:rPr>
  </w:style>
  <w:style w:type="paragraph" w:customStyle="1" w:styleId="118">
    <w:name w:val="xl108"/>
    <w:basedOn w:val="1"/>
    <w:uiPriority w:val="0"/>
    <w:rPr>
      <w:color w:val="DD0806"/>
      <w:sz w:val="20"/>
      <w:szCs w:val="20"/>
    </w:rPr>
  </w:style>
  <w:style w:type="paragraph" w:customStyle="1" w:styleId="119">
    <w:name w:val="xl109"/>
    <w:basedOn w:val="1"/>
    <w:uiPriority w:val="0"/>
    <w:rPr>
      <w:color w:val="DD0806"/>
      <w:sz w:val="20"/>
      <w:szCs w:val="20"/>
    </w:rPr>
  </w:style>
  <w:style w:type="paragraph" w:customStyle="1" w:styleId="120">
    <w:name w:val="xl117"/>
    <w:basedOn w:val="1"/>
    <w:uiPriority w:val="0"/>
    <w:pPr>
      <w:pBdr>
        <w:top w:val="single" w:color="auto" w:sz="4" w:space="0"/>
        <w:left w:val="single" w:color="auto" w:sz="4" w:space="0"/>
        <w:bottom w:val="single" w:color="auto" w:sz="4" w:space="0"/>
        <w:right w:val="single" w:color="auto" w:sz="4" w:space="0"/>
      </w:pBdr>
      <w:jc w:val="center"/>
    </w:pPr>
    <w:rPr>
      <w:rFonts w:hint="eastAsia" w:ascii="黑体" w:hAnsi="宋体" w:eastAsia="黑体"/>
      <w:sz w:val="26"/>
      <w:szCs w:val="26"/>
    </w:rPr>
  </w:style>
  <w:style w:type="paragraph" w:customStyle="1" w:styleId="121">
    <w:name w:val="xl118"/>
    <w:basedOn w:val="1"/>
    <w:uiPriority w:val="0"/>
    <w:pPr>
      <w:pBdr>
        <w:top w:val="single" w:color="auto" w:sz="4" w:space="0"/>
        <w:left w:val="single" w:color="auto" w:sz="4" w:space="0"/>
        <w:bottom w:val="single" w:color="auto" w:sz="4" w:space="0"/>
        <w:right w:val="single" w:color="auto" w:sz="4" w:space="0"/>
      </w:pBdr>
      <w:jc w:val="center"/>
    </w:pPr>
    <w:rPr>
      <w:rFonts w:hint="eastAsia" w:ascii="黑体" w:hAnsi="宋体" w:eastAsia="黑体"/>
      <w:sz w:val="26"/>
      <w:szCs w:val="26"/>
    </w:rPr>
  </w:style>
  <w:style w:type="paragraph" w:customStyle="1" w:styleId="122">
    <w:name w:val="xl119"/>
    <w:basedOn w:val="1"/>
    <w:uiPriority w:val="0"/>
    <w:pPr>
      <w:pBdr>
        <w:top w:val="single" w:color="auto" w:sz="4" w:space="0"/>
        <w:left w:val="single" w:color="auto" w:sz="4" w:space="0"/>
        <w:bottom w:val="single" w:color="auto" w:sz="4" w:space="0"/>
        <w:right w:val="single" w:color="auto" w:sz="4" w:space="0"/>
      </w:pBdr>
    </w:pPr>
    <w:rPr>
      <w:rFonts w:hint="eastAsia" w:ascii="黑体" w:hAnsi="宋体" w:eastAsia="黑体"/>
      <w:sz w:val="26"/>
      <w:szCs w:val="26"/>
    </w:rPr>
  </w:style>
  <w:style w:type="paragraph" w:customStyle="1" w:styleId="123">
    <w:name w:val="xl121"/>
    <w:basedOn w:val="1"/>
    <w:qFormat/>
    <w:uiPriority w:val="0"/>
    <w:pPr>
      <w:pBdr>
        <w:top w:val="single" w:color="auto" w:sz="4" w:space="0"/>
        <w:left w:val="single" w:color="auto" w:sz="4" w:space="0"/>
        <w:bottom w:val="single" w:color="auto" w:sz="4" w:space="0"/>
      </w:pBdr>
      <w:jc w:val="center"/>
    </w:pPr>
  </w:style>
  <w:style w:type="paragraph" w:customStyle="1" w:styleId="124">
    <w:name w:val="xl123"/>
    <w:basedOn w:val="1"/>
    <w:uiPriority w:val="0"/>
    <w:pPr>
      <w:pBdr>
        <w:top w:val="single" w:color="auto" w:sz="4" w:space="0"/>
        <w:bottom w:val="single" w:color="auto" w:sz="4" w:space="0"/>
        <w:right w:val="single" w:color="auto" w:sz="4" w:space="0"/>
      </w:pBdr>
    </w:pPr>
  </w:style>
  <w:style w:type="paragraph" w:customStyle="1" w:styleId="125">
    <w:name w:val="xl124"/>
    <w:basedOn w:val="1"/>
    <w:uiPriority w:val="0"/>
    <w:pPr>
      <w:pBdr>
        <w:top w:val="single" w:color="auto" w:sz="4" w:space="0"/>
        <w:left w:val="single" w:color="auto" w:sz="4" w:space="0"/>
        <w:bottom w:val="single" w:color="auto" w:sz="4" w:space="0"/>
        <w:right w:val="single" w:color="auto" w:sz="4" w:space="0"/>
      </w:pBdr>
    </w:pPr>
  </w:style>
  <w:style w:type="paragraph" w:customStyle="1" w:styleId="126">
    <w:name w:val="xl125"/>
    <w:basedOn w:val="1"/>
    <w:uiPriority w:val="0"/>
    <w:pPr>
      <w:pBdr>
        <w:top w:val="single" w:color="auto" w:sz="4" w:space="0"/>
        <w:left w:val="single" w:color="auto" w:sz="4" w:space="0"/>
        <w:bottom w:val="single" w:color="auto" w:sz="4" w:space="0"/>
        <w:right w:val="single" w:color="auto" w:sz="4" w:space="0"/>
      </w:pBdr>
      <w:shd w:val="clear" w:color="auto" w:fill="FFFF00"/>
    </w:pPr>
  </w:style>
  <w:style w:type="paragraph" w:customStyle="1" w:styleId="127">
    <w:name w:val="xl126"/>
    <w:basedOn w:val="1"/>
    <w:uiPriority w:val="0"/>
    <w:pPr>
      <w:pBdr>
        <w:top w:val="single" w:color="auto" w:sz="4" w:space="0"/>
        <w:left w:val="single" w:color="auto" w:sz="4" w:space="0"/>
      </w:pBdr>
      <w:jc w:val="center"/>
    </w:pPr>
  </w:style>
  <w:style w:type="paragraph" w:customStyle="1" w:styleId="128">
    <w:name w:val="xl128"/>
    <w:basedOn w:val="1"/>
    <w:autoRedefine/>
    <w:uiPriority w:val="0"/>
    <w:pPr>
      <w:pBdr>
        <w:top w:val="single" w:color="auto" w:sz="4" w:space="0"/>
        <w:left w:val="single" w:color="auto" w:sz="4" w:space="0"/>
        <w:bottom w:val="single" w:color="auto" w:sz="4" w:space="0"/>
        <w:right w:val="single" w:color="auto" w:sz="4" w:space="0"/>
      </w:pBdr>
    </w:pPr>
  </w:style>
  <w:style w:type="paragraph" w:customStyle="1" w:styleId="129">
    <w:name w:val="xl129"/>
    <w:basedOn w:val="1"/>
    <w:uiPriority w:val="0"/>
    <w:pPr>
      <w:pBdr>
        <w:top w:val="single" w:color="auto" w:sz="4" w:space="0"/>
        <w:bottom w:val="single" w:color="auto" w:sz="4" w:space="0"/>
        <w:right w:val="single" w:color="auto" w:sz="4" w:space="0"/>
      </w:pBdr>
    </w:pPr>
  </w:style>
  <w:style w:type="paragraph" w:customStyle="1" w:styleId="130">
    <w:name w:val="xl130"/>
    <w:basedOn w:val="1"/>
    <w:uiPriority w:val="0"/>
    <w:pPr>
      <w:pBdr>
        <w:top w:val="single" w:color="auto" w:sz="4" w:space="0"/>
        <w:left w:val="single" w:color="auto" w:sz="4" w:space="0"/>
        <w:bottom w:val="single" w:color="auto" w:sz="4" w:space="0"/>
        <w:right w:val="single" w:color="auto" w:sz="4" w:space="0"/>
      </w:pBdr>
    </w:pPr>
  </w:style>
  <w:style w:type="paragraph" w:customStyle="1" w:styleId="131">
    <w:name w:val="xl131"/>
    <w:basedOn w:val="1"/>
    <w:autoRedefine/>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132">
    <w:name w:val="xl132"/>
    <w:basedOn w:val="1"/>
    <w:autoRedefine/>
    <w:qFormat/>
    <w:uiPriority w:val="0"/>
    <w:pPr>
      <w:pBdr>
        <w:top w:val="single" w:color="auto" w:sz="4" w:space="0"/>
        <w:left w:val="single" w:color="auto" w:sz="4" w:space="0"/>
        <w:bottom w:val="single" w:color="auto" w:sz="4" w:space="0"/>
        <w:right w:val="single" w:color="auto" w:sz="4" w:space="0"/>
      </w:pBdr>
      <w:shd w:val="clear" w:color="auto" w:fill="FFFF00"/>
      <w:jc w:val="center"/>
    </w:pPr>
  </w:style>
  <w:style w:type="paragraph" w:customStyle="1" w:styleId="133">
    <w:name w:val="xl133"/>
    <w:basedOn w:val="1"/>
    <w:autoRedefine/>
    <w:qFormat/>
    <w:uiPriority w:val="0"/>
    <w:pPr>
      <w:pBdr>
        <w:top w:val="single" w:color="auto" w:sz="4" w:space="0"/>
        <w:left w:val="single" w:color="auto" w:sz="4" w:space="0"/>
        <w:bottom w:val="single" w:color="auto" w:sz="4" w:space="0"/>
        <w:right w:val="single" w:color="auto" w:sz="4" w:space="0"/>
      </w:pBdr>
    </w:pPr>
  </w:style>
  <w:style w:type="paragraph" w:customStyle="1" w:styleId="134">
    <w:name w:val="xl136"/>
    <w:basedOn w:val="1"/>
    <w:autoRedefine/>
    <w:qFormat/>
    <w:uiPriority w:val="0"/>
    <w:rPr>
      <w:rFonts w:hint="eastAsia" w:ascii="黑体" w:hAnsi="宋体" w:eastAsia="黑体"/>
      <w:sz w:val="32"/>
      <w:szCs w:val="32"/>
    </w:rPr>
  </w:style>
  <w:style w:type="paragraph" w:customStyle="1" w:styleId="135">
    <w:name w:val="xl137"/>
    <w:basedOn w:val="1"/>
    <w:autoRedefine/>
    <w:qFormat/>
    <w:uiPriority w:val="0"/>
    <w:pPr>
      <w:jc w:val="center"/>
    </w:pPr>
    <w:rPr>
      <w:rFonts w:hint="eastAsia" w:ascii="华文中宋" w:hAnsi="华文中宋" w:eastAsia="华文中宋"/>
      <w:sz w:val="56"/>
      <w:szCs w:val="56"/>
    </w:rPr>
  </w:style>
  <w:style w:type="paragraph" w:customStyle="1" w:styleId="136">
    <w:name w:val="xl139"/>
    <w:basedOn w:val="1"/>
    <w:autoRedefine/>
    <w:qFormat/>
    <w:uiPriority w:val="0"/>
    <w:pPr>
      <w:jc w:val="center"/>
    </w:pPr>
    <w:rPr>
      <w:sz w:val="48"/>
      <w:szCs w:val="48"/>
    </w:rPr>
  </w:style>
  <w:style w:type="paragraph" w:customStyle="1" w:styleId="137">
    <w:name w:val="xl140"/>
    <w:basedOn w:val="1"/>
    <w:autoRedefine/>
    <w:qFormat/>
    <w:uiPriority w:val="0"/>
    <w:rPr>
      <w:rFonts w:hint="eastAsia" w:ascii="华文中宋" w:hAnsi="华文中宋" w:eastAsia="华文中宋"/>
      <w:sz w:val="56"/>
      <w:szCs w:val="56"/>
    </w:rPr>
  </w:style>
  <w:style w:type="paragraph" w:customStyle="1" w:styleId="138">
    <w:name w:val="xl141"/>
    <w:basedOn w:val="1"/>
    <w:autoRedefine/>
    <w:qFormat/>
    <w:uiPriority w:val="0"/>
    <w:rPr>
      <w:rFonts w:hint="eastAsia" w:ascii="华文中宋" w:hAnsi="华文中宋" w:eastAsia="华文中宋"/>
      <w:sz w:val="48"/>
      <w:szCs w:val="48"/>
    </w:rPr>
  </w:style>
  <w:style w:type="paragraph" w:customStyle="1" w:styleId="139">
    <w:name w:val="xl143"/>
    <w:basedOn w:val="1"/>
    <w:autoRedefine/>
    <w:qFormat/>
    <w:uiPriority w:val="0"/>
  </w:style>
  <w:style w:type="table" w:customStyle="1" w:styleId="140">
    <w:name w:val="40% - 强调文字颜色 4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141">
    <w:name w:val="标题 41"/>
    <w:basedOn w:val="12"/>
    <w:autoRedefine/>
    <w:qFormat/>
    <w:uiPriority w:val="0"/>
    <w:rPr>
      <w:rFonts w:hint="eastAsia" w:ascii="宋体" w:hAnsi="宋体" w:cs="宋体"/>
      <w:b/>
      <w:color w:val="333399"/>
      <w:sz w:val="22"/>
      <w:szCs w:val="22"/>
    </w:rPr>
    <w:tblPr>
      <w:tblCellMar>
        <w:top w:w="0" w:type="dxa"/>
        <w:left w:w="108" w:type="dxa"/>
        <w:bottom w:w="0" w:type="dxa"/>
        <w:right w:w="108" w:type="dxa"/>
      </w:tblCellMar>
    </w:tblPr>
  </w:style>
  <w:style w:type="table" w:customStyle="1" w:styleId="142">
    <w:name w:val="常规_行政权力事项_31"/>
    <w:basedOn w:val="12"/>
    <w:autoRedefine/>
    <w:qFormat/>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43">
    <w:name w:val="20%-个性色1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144">
    <w:name w:val="20% - 强调文字颜色 6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145">
    <w:name w:val="标题 21"/>
    <w:basedOn w:val="12"/>
    <w:autoRedefine/>
    <w:qFormat/>
    <w:uiPriority w:val="0"/>
    <w:rPr>
      <w:rFonts w:hint="eastAsia" w:ascii="宋体" w:hAnsi="宋体" w:cs="宋体"/>
      <w:b/>
      <w:color w:val="333399"/>
      <w:sz w:val="26"/>
      <w:szCs w:val="26"/>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46">
    <w:name w:val="标题 11"/>
    <w:basedOn w:val="12"/>
    <w:autoRedefine/>
    <w:qFormat/>
    <w:uiPriority w:val="0"/>
    <w:rPr>
      <w:rFonts w:hint="eastAsia" w:ascii="宋体" w:hAnsi="宋体" w:cs="宋体"/>
      <w:b/>
      <w:color w:val="333399"/>
      <w:sz w:val="30"/>
      <w:szCs w:val="30"/>
    </w:rPr>
    <w:tblPr>
      <w:tblBorders>
        <w:bottom w:val="single" w:color="33CCCC" w:sz="8" w:space="0"/>
      </w:tblBorders>
      <w:tblCellMar>
        <w:top w:w="0" w:type="dxa"/>
        <w:left w:w="108" w:type="dxa"/>
        <w:bottom w:w="0" w:type="dxa"/>
        <w:right w:w="108" w:type="dxa"/>
      </w:tblCellMar>
    </w:tblPr>
    <w:tcPr>
      <w:tcBorders>
        <w:top w:val="nil"/>
        <w:left w:val="nil"/>
        <w:bottom w:val="single" w:color="33CCCC" w:sz="8" w:space="0"/>
        <w:right w:val="nil"/>
      </w:tcBorders>
    </w:tcPr>
  </w:style>
  <w:style w:type="table" w:customStyle="1" w:styleId="147">
    <w:name w:val="汇总1"/>
    <w:basedOn w:val="12"/>
    <w:autoRedefine/>
    <w:qFormat/>
    <w:uiPriority w:val="0"/>
    <w:rPr>
      <w:rFonts w:hint="eastAsia" w:ascii="宋体" w:hAnsi="宋体" w:cs="宋体"/>
      <w:b/>
      <w:color w:val="000000"/>
      <w:sz w:val="22"/>
      <w:szCs w:val="22"/>
    </w:rPr>
    <w:tblPr>
      <w:tblBorders>
        <w:top w:val="single" w:color="33CCCC" w:sz="4" w:space="0"/>
        <w:bottom w:val="double" w:color="33CCCC" w:sz="4" w:space="0"/>
      </w:tblBorders>
      <w:tblCellMar>
        <w:top w:w="0" w:type="dxa"/>
        <w:left w:w="108" w:type="dxa"/>
        <w:bottom w:w="0" w:type="dxa"/>
        <w:right w:w="108" w:type="dxa"/>
      </w:tblCellMar>
    </w:tblPr>
    <w:tcPr>
      <w:tcBorders>
        <w:top w:val="single" w:color="33CCCC" w:sz="4" w:space="0"/>
        <w:left w:val="nil"/>
        <w:bottom w:val="double" w:color="33CCCC" w:sz="4" w:space="0"/>
        <w:right w:val="nil"/>
      </w:tcBorders>
    </w:tcPr>
  </w:style>
  <w:style w:type="table" w:customStyle="1" w:styleId="148">
    <w:name w:val="60%-个性色5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63AAFE"/>
    </w:tcPr>
  </w:style>
  <w:style w:type="table" w:customStyle="1" w:styleId="149">
    <w:name w:val="40%-个性色4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50">
    <w:name w:val="强调文字颜色 21"/>
    <w:basedOn w:val="12"/>
    <w:autoRedefine/>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6600"/>
    </w:tcPr>
  </w:style>
  <w:style w:type="table" w:customStyle="1" w:styleId="151">
    <w:name w:val="40% - 强调文字颜色 1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52">
    <w:name w:val="千位分隔1"/>
    <w:basedOn w:val="12"/>
    <w:autoRedefine/>
    <w:qFormat/>
    <w:uiPriority w:val="0"/>
    <w:tblPr>
      <w:tblCellMar>
        <w:top w:w="0" w:type="dxa"/>
        <w:left w:w="108" w:type="dxa"/>
        <w:bottom w:w="0" w:type="dxa"/>
        <w:right w:w="108" w:type="dxa"/>
      </w:tblCellMar>
    </w:tblPr>
  </w:style>
  <w:style w:type="table" w:customStyle="1" w:styleId="153">
    <w:name w:val="货币1"/>
    <w:basedOn w:val="12"/>
    <w:autoRedefine/>
    <w:qFormat/>
    <w:uiPriority w:val="0"/>
    <w:tblPr>
      <w:tblCellMar>
        <w:top w:w="0" w:type="dxa"/>
        <w:left w:w="108" w:type="dxa"/>
        <w:bottom w:w="0" w:type="dxa"/>
        <w:right w:w="108" w:type="dxa"/>
      </w:tblCellMar>
    </w:tblPr>
  </w:style>
  <w:style w:type="table" w:customStyle="1" w:styleId="154">
    <w:name w:val="60% - 强调文字颜色 51"/>
    <w:basedOn w:val="12"/>
    <w:autoRedefine/>
    <w:qFormat/>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55">
    <w:name w:val="个性色51"/>
    <w:basedOn w:val="12"/>
    <w:autoRedefine/>
    <w:qFormat/>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CCCC"/>
    </w:tcPr>
  </w:style>
  <w:style w:type="table" w:customStyle="1" w:styleId="156">
    <w:name w:val="注释1"/>
    <w:basedOn w:val="12"/>
    <w:autoRedefine/>
    <w:qFormat/>
    <w:uiPriority w:val="0"/>
    <w:tblPr>
      <w:tblBorders>
        <w:top w:val="single" w:color="C0C0C0" w:sz="4" w:space="0"/>
        <w:left w:val="single" w:color="C0C0C0" w:sz="4" w:space="0"/>
        <w:bottom w:val="single" w:color="C0C0C0" w:sz="4" w:space="0"/>
        <w:right w:val="single" w:color="C0C0C0" w:sz="4" w:space="0"/>
      </w:tblBorders>
      <w:tblCellMar>
        <w:top w:w="0" w:type="dxa"/>
        <w:left w:w="108" w:type="dxa"/>
        <w:bottom w:w="0" w:type="dxa"/>
        <w:right w:w="108" w:type="dxa"/>
      </w:tblCellMar>
    </w:tblPr>
    <w:tcPr>
      <w:tcBorders>
        <w:top w:val="single" w:color="C0C0C0" w:sz="4" w:space="0"/>
        <w:left w:val="single" w:color="C0C0C0" w:sz="4" w:space="0"/>
        <w:bottom w:val="single" w:color="C0C0C0" w:sz="4" w:space="0"/>
        <w:right w:val="single" w:color="C0C0C0" w:sz="4" w:space="0"/>
      </w:tcBorders>
      <w:shd w:val="clear" w:color="auto" w:fill="FFFF99"/>
    </w:tcPr>
  </w:style>
  <w:style w:type="table" w:customStyle="1" w:styleId="157">
    <w:name w:val="计算1"/>
    <w:basedOn w:val="12"/>
    <w:autoRedefine/>
    <w:qFormat/>
    <w:uiPriority w:val="0"/>
    <w:rPr>
      <w:rFonts w:hint="eastAsia" w:ascii="宋体" w:hAnsi="宋体" w:cs="宋体"/>
      <w:b/>
      <w:color w:val="FF9900"/>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FFFF"/>
    </w:tcPr>
  </w:style>
  <w:style w:type="table" w:customStyle="1" w:styleId="158">
    <w:name w:val="警告文本1"/>
    <w:basedOn w:val="12"/>
    <w:autoRedefine/>
    <w:qFormat/>
    <w:uiPriority w:val="0"/>
    <w:rPr>
      <w:rFonts w:hint="eastAsia" w:ascii="宋体" w:hAnsi="宋体" w:cs="宋体"/>
      <w:color w:val="FF6600"/>
      <w:sz w:val="22"/>
      <w:szCs w:val="22"/>
    </w:rPr>
    <w:tblPr>
      <w:tblCellMar>
        <w:top w:w="0" w:type="dxa"/>
        <w:left w:w="108" w:type="dxa"/>
        <w:bottom w:w="0" w:type="dxa"/>
        <w:right w:w="108" w:type="dxa"/>
      </w:tblCellMar>
    </w:tblPr>
  </w:style>
  <w:style w:type="table" w:customStyle="1" w:styleId="159">
    <w:name w:val="20% - 强调文字颜色 3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FF"/>
    </w:tcPr>
  </w:style>
  <w:style w:type="table" w:customStyle="1" w:styleId="160">
    <w:name w:val="60%-个性色2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61">
    <w:name w:val="个性色2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6600"/>
    </w:tcPr>
  </w:style>
  <w:style w:type="table" w:customStyle="1" w:styleId="162">
    <w:name w:val="输入1"/>
    <w:basedOn w:val="12"/>
    <w:uiPriority w:val="0"/>
    <w:rPr>
      <w:rFonts w:hint="eastAsia" w:ascii="宋体" w:hAnsi="宋体" w:cs="宋体"/>
      <w:color w:val="333399"/>
      <w:sz w:val="22"/>
      <w:szCs w:val="22"/>
    </w:rPr>
    <w:tblPr>
      <w:tblBorders>
        <w:top w:val="single" w:color="808080" w:sz="4" w:space="0"/>
        <w:left w:val="single" w:color="808080" w:sz="4" w:space="0"/>
        <w:bottom w:val="single" w:color="808080" w:sz="4" w:space="0"/>
        <w:right w:val="single" w:color="808080" w:sz="4" w:space="0"/>
      </w:tblBorders>
      <w:tblCellMar>
        <w:top w:w="0" w:type="dxa"/>
        <w:left w:w="108" w:type="dxa"/>
        <w:bottom w:w="0" w:type="dxa"/>
        <w:right w:w="108" w:type="dxa"/>
      </w:tblCellMar>
    </w:tblPr>
    <w:tcPr>
      <w:tcBorders>
        <w:top w:val="single" w:color="808080" w:sz="4" w:space="0"/>
        <w:left w:val="single" w:color="808080" w:sz="4" w:space="0"/>
        <w:bottom w:val="single" w:color="808080" w:sz="4" w:space="0"/>
        <w:right w:val="single" w:color="808080" w:sz="4" w:space="0"/>
      </w:tcBorders>
      <w:shd w:val="clear" w:color="auto" w:fill="FFCC99"/>
    </w:tcPr>
  </w:style>
  <w:style w:type="table" w:customStyle="1" w:styleId="163">
    <w:name w:val="强调文字颜色 6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9966"/>
    </w:tcPr>
  </w:style>
  <w:style w:type="table" w:customStyle="1" w:styleId="164">
    <w:name w:val="60% - 强调文字颜色 1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9CCFF"/>
    </w:tcPr>
  </w:style>
  <w:style w:type="table" w:customStyle="1" w:styleId="165">
    <w:name w:val="常规1"/>
    <w:basedOn w:val="12"/>
    <w:uiPriority w:val="0"/>
    <w:pPr>
      <w:textAlignment w:val="center"/>
    </w:pPr>
    <w:rPr>
      <w:rFonts w:hint="eastAsia" w:ascii="宋体" w:hAnsi="宋体" w:cs="宋体"/>
      <w:sz w:val="24"/>
      <w:szCs w:val="24"/>
    </w:rPr>
    <w:tblPr>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166">
    <w:name w:val="适中1"/>
    <w:basedOn w:val="12"/>
    <w:uiPriority w:val="0"/>
    <w:rPr>
      <w:rFonts w:hint="eastAsia" w:ascii="宋体" w:hAnsi="宋体" w:cs="宋体"/>
      <w:color w:val="993300"/>
      <w:sz w:val="22"/>
      <w:szCs w:val="22"/>
    </w:rPr>
    <w:tblPr>
      <w:tblCellMar>
        <w:top w:w="0" w:type="dxa"/>
        <w:left w:w="108" w:type="dxa"/>
        <w:bottom w:w="0" w:type="dxa"/>
        <w:right w:w="108" w:type="dxa"/>
      </w:tblCellMar>
    </w:tblPr>
    <w:tcPr>
      <w:shd w:val="clear" w:color="auto" w:fill="FFFF99"/>
    </w:tcPr>
  </w:style>
  <w:style w:type="table" w:customStyle="1" w:styleId="167">
    <w:name w:val="60% - 强调文字颜色 6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63AAFE"/>
    </w:tcPr>
  </w:style>
  <w:style w:type="table" w:customStyle="1" w:styleId="168">
    <w:name w:val="4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169">
    <w:name w:val="解释性文本1"/>
    <w:basedOn w:val="12"/>
    <w:uiPriority w:val="0"/>
    <w:rPr>
      <w:rFonts w:hint="eastAsia" w:ascii="宋体" w:hAnsi="宋体" w:cs="宋体"/>
      <w:i/>
      <w:color w:val="808080"/>
      <w:sz w:val="22"/>
      <w:szCs w:val="22"/>
    </w:rPr>
    <w:tblPr>
      <w:tblCellMar>
        <w:top w:w="0" w:type="dxa"/>
        <w:left w:w="108" w:type="dxa"/>
        <w:bottom w:w="0" w:type="dxa"/>
        <w:right w:w="108" w:type="dxa"/>
      </w:tblCellMar>
    </w:tblPr>
  </w:style>
  <w:style w:type="table" w:customStyle="1" w:styleId="170">
    <w:name w:val="4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171">
    <w:name w:val="40% - 强调文字颜色 5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172">
    <w:name w:val="60%-个性色4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58C"/>
    </w:tcPr>
  </w:style>
  <w:style w:type="table" w:customStyle="1" w:styleId="173">
    <w:name w:val="60% - 强调文字颜色 4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EA746"/>
    </w:tcPr>
  </w:style>
  <w:style w:type="table" w:customStyle="1" w:styleId="174">
    <w:name w:val="货币[0]1"/>
    <w:basedOn w:val="12"/>
    <w:uiPriority w:val="0"/>
    <w:tblPr>
      <w:tblCellMar>
        <w:top w:w="0" w:type="dxa"/>
        <w:left w:w="108" w:type="dxa"/>
        <w:bottom w:w="0" w:type="dxa"/>
        <w:right w:w="108" w:type="dxa"/>
      </w:tblCellMar>
    </w:tblPr>
  </w:style>
  <w:style w:type="table" w:customStyle="1" w:styleId="175">
    <w:name w:val="40%-个性色5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76">
    <w:name w:val="20%-个性色2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77">
    <w:name w:val="千位分隔[0]1"/>
    <w:basedOn w:val="12"/>
    <w:uiPriority w:val="0"/>
    <w:tblPr>
      <w:tblCellMar>
        <w:top w:w="0" w:type="dxa"/>
        <w:left w:w="108" w:type="dxa"/>
        <w:bottom w:w="0" w:type="dxa"/>
        <w:right w:w="108" w:type="dxa"/>
      </w:tblCellMar>
    </w:tblPr>
  </w:style>
  <w:style w:type="table" w:customStyle="1" w:styleId="178">
    <w:name w:val="40% - 强调文字颜色 3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0C0C0"/>
    </w:tcPr>
  </w:style>
  <w:style w:type="table" w:customStyle="1" w:styleId="179">
    <w:name w:val="强调文字颜色 3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969696"/>
    </w:tcPr>
  </w:style>
  <w:style w:type="table" w:customStyle="1" w:styleId="180">
    <w:name w:val="差1"/>
    <w:basedOn w:val="12"/>
    <w:uiPriority w:val="0"/>
    <w:rPr>
      <w:rFonts w:hint="eastAsia" w:ascii="宋体" w:hAnsi="宋体" w:cs="宋体"/>
      <w:color w:val="900000"/>
      <w:sz w:val="22"/>
      <w:szCs w:val="22"/>
    </w:rPr>
    <w:tblPr>
      <w:tblCellMar>
        <w:top w:w="0" w:type="dxa"/>
        <w:left w:w="108" w:type="dxa"/>
        <w:bottom w:w="0" w:type="dxa"/>
        <w:right w:w="108" w:type="dxa"/>
      </w:tblCellMar>
    </w:tblPr>
    <w:tcPr>
      <w:shd w:val="clear" w:color="auto" w:fill="FFCC99"/>
    </w:tcPr>
  </w:style>
  <w:style w:type="table" w:customStyle="1" w:styleId="181">
    <w:name w:val="强调文字颜色 4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00"/>
    </w:tcPr>
  </w:style>
  <w:style w:type="table" w:customStyle="1" w:styleId="182">
    <w:name w:val="60% - 强调文字颜色 3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C0C0C0"/>
    </w:tcPr>
  </w:style>
  <w:style w:type="table" w:customStyle="1" w:styleId="183">
    <w:name w:val="超链接1"/>
    <w:basedOn w:val="12"/>
    <w:uiPriority w:val="0"/>
    <w:rPr>
      <w:rFonts w:hint="eastAsia" w:ascii="宋体" w:hAnsi="宋体" w:cs="宋体"/>
      <w:color w:val="0000FF"/>
      <w:sz w:val="22"/>
      <w:szCs w:val="22"/>
      <w:u w:val="single"/>
    </w:rPr>
    <w:tblPr>
      <w:tblCellMar>
        <w:top w:w="0" w:type="dxa"/>
        <w:left w:w="108" w:type="dxa"/>
        <w:bottom w:w="0" w:type="dxa"/>
        <w:right w:w="108" w:type="dxa"/>
      </w:tblCellMar>
    </w:tblPr>
  </w:style>
  <w:style w:type="table" w:customStyle="1" w:styleId="184">
    <w:name w:val="20%-个性色51"/>
    <w:basedOn w:val="12"/>
    <w:autoRedefine/>
    <w:qFormat/>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CFFFF"/>
    </w:tcPr>
  </w:style>
  <w:style w:type="table" w:customStyle="1" w:styleId="185">
    <w:name w:val="输出1"/>
    <w:basedOn w:val="12"/>
    <w:uiPriority w:val="0"/>
    <w:rPr>
      <w:rFonts w:hint="eastAsia" w:ascii="宋体" w:hAnsi="宋体" w:cs="宋体"/>
      <w:b/>
      <w:color w:val="333333"/>
      <w:sz w:val="22"/>
      <w:szCs w:val="22"/>
    </w:rPr>
    <w:tblPr>
      <w:tblBorders>
        <w:top w:val="single" w:color="333333" w:sz="4" w:space="0"/>
        <w:left w:val="single" w:color="333333" w:sz="4" w:space="0"/>
        <w:bottom w:val="single" w:color="333333" w:sz="4" w:space="0"/>
        <w:right w:val="single" w:color="333333" w:sz="4" w:space="0"/>
      </w:tblBorders>
      <w:tblCellMar>
        <w:top w:w="0" w:type="dxa"/>
        <w:left w:w="108" w:type="dxa"/>
        <w:bottom w:w="0" w:type="dxa"/>
        <w:right w:w="108" w:type="dxa"/>
      </w:tblCellMar>
    </w:tblPr>
    <w:tcPr>
      <w:tcBorders>
        <w:top w:val="single" w:color="333333" w:sz="4" w:space="0"/>
        <w:left w:val="single" w:color="333333" w:sz="4" w:space="0"/>
        <w:bottom w:val="single" w:color="333333" w:sz="4" w:space="0"/>
        <w:right w:val="single" w:color="333333" w:sz="4" w:space="0"/>
      </w:tcBorders>
      <w:shd w:val="clear" w:color="auto" w:fill="FFFFFF"/>
    </w:tcPr>
  </w:style>
  <w:style w:type="table" w:customStyle="1" w:styleId="186">
    <w:name w:val="百分比1"/>
    <w:basedOn w:val="12"/>
    <w:uiPriority w:val="0"/>
    <w:tblPr>
      <w:tblCellMar>
        <w:top w:w="0" w:type="dxa"/>
        <w:left w:w="108" w:type="dxa"/>
        <w:bottom w:w="0" w:type="dxa"/>
        <w:right w:w="108" w:type="dxa"/>
      </w:tblCellMar>
    </w:tblPr>
  </w:style>
  <w:style w:type="table" w:customStyle="1" w:styleId="187">
    <w:name w:val="40%-个性色1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99CCFF"/>
    </w:tcPr>
  </w:style>
  <w:style w:type="table" w:customStyle="1" w:styleId="188">
    <w:name w:val="已访问的超链接1"/>
    <w:basedOn w:val="12"/>
    <w:uiPriority w:val="0"/>
    <w:rPr>
      <w:rFonts w:hint="eastAsia" w:ascii="宋体" w:hAnsi="宋体" w:cs="宋体"/>
      <w:color w:val="800080"/>
      <w:sz w:val="22"/>
      <w:szCs w:val="22"/>
      <w:u w:val="single"/>
    </w:rPr>
    <w:tblPr>
      <w:tblCellMar>
        <w:top w:w="0" w:type="dxa"/>
        <w:left w:w="108" w:type="dxa"/>
        <w:bottom w:w="0" w:type="dxa"/>
        <w:right w:w="108" w:type="dxa"/>
      </w:tblCellMar>
    </w:tblPr>
  </w:style>
  <w:style w:type="table" w:customStyle="1" w:styleId="189">
    <w:name w:val="40%-个性色2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CC99"/>
    </w:tcPr>
  </w:style>
  <w:style w:type="table" w:customStyle="1" w:styleId="190">
    <w:name w:val="标题 31"/>
    <w:basedOn w:val="12"/>
    <w:uiPriority w:val="0"/>
    <w:rPr>
      <w:rFonts w:hint="eastAsia" w:ascii="宋体" w:hAnsi="宋体" w:cs="宋体"/>
      <w:b/>
      <w:color w:val="333399"/>
      <w:sz w:val="22"/>
      <w:szCs w:val="22"/>
    </w:rPr>
    <w:tblPr>
      <w:tblBorders>
        <w:bottom w:val="single" w:color="99CCFF" w:sz="8" w:space="0"/>
      </w:tblBorders>
      <w:tblCellMar>
        <w:top w:w="0" w:type="dxa"/>
        <w:left w:w="108" w:type="dxa"/>
        <w:bottom w:w="0" w:type="dxa"/>
        <w:right w:w="108" w:type="dxa"/>
      </w:tblCellMar>
    </w:tblPr>
    <w:tcPr>
      <w:tcBorders>
        <w:top w:val="nil"/>
        <w:left w:val="nil"/>
        <w:bottom w:val="single" w:color="99CCFF" w:sz="8" w:space="0"/>
        <w:right w:val="nil"/>
      </w:tcBorders>
    </w:tcPr>
  </w:style>
  <w:style w:type="table" w:customStyle="1" w:styleId="191">
    <w:name w:val="60% - 强调文字颜色 2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FFCC99"/>
    </w:tcPr>
  </w:style>
  <w:style w:type="table" w:customStyle="1" w:styleId="192">
    <w:name w:val="链接单元格1"/>
    <w:basedOn w:val="12"/>
    <w:uiPriority w:val="0"/>
    <w:rPr>
      <w:rFonts w:hint="eastAsia" w:ascii="宋体" w:hAnsi="宋体" w:cs="宋体"/>
      <w:color w:val="FF9900"/>
      <w:sz w:val="22"/>
      <w:szCs w:val="22"/>
    </w:rPr>
    <w:tblPr>
      <w:tblBorders>
        <w:bottom w:val="double" w:color="FF9900" w:sz="4" w:space="0"/>
      </w:tblBorders>
      <w:tblCellMar>
        <w:top w:w="0" w:type="dxa"/>
        <w:left w:w="108" w:type="dxa"/>
        <w:bottom w:w="0" w:type="dxa"/>
        <w:right w:w="108" w:type="dxa"/>
      </w:tblCellMar>
    </w:tblPr>
    <w:tcPr>
      <w:tcBorders>
        <w:top w:val="nil"/>
        <w:left w:val="nil"/>
        <w:bottom w:val="double" w:color="FF9900" w:sz="4" w:space="0"/>
        <w:right w:val="nil"/>
      </w:tcBorders>
    </w:tcPr>
  </w:style>
  <w:style w:type="table" w:customStyle="1" w:styleId="193">
    <w:name w:val="标题1"/>
    <w:basedOn w:val="12"/>
    <w:uiPriority w:val="0"/>
    <w:rPr>
      <w:rFonts w:hint="eastAsia" w:ascii="宋体" w:hAnsi="宋体" w:cs="宋体"/>
      <w:b/>
      <w:color w:val="333399"/>
      <w:sz w:val="36"/>
      <w:szCs w:val="36"/>
    </w:rPr>
    <w:tblPr>
      <w:tblCellMar>
        <w:top w:w="0" w:type="dxa"/>
        <w:left w:w="108" w:type="dxa"/>
        <w:bottom w:w="0" w:type="dxa"/>
        <w:right w:w="108" w:type="dxa"/>
      </w:tblCellMar>
    </w:tblPr>
  </w:style>
  <w:style w:type="table" w:customStyle="1" w:styleId="194">
    <w:name w:val="个性色1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333399"/>
    </w:tcPr>
  </w:style>
  <w:style w:type="table" w:customStyle="1" w:styleId="195">
    <w:name w:val="强调文字颜色 1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196">
    <w:name w:val="检查单元格1"/>
    <w:basedOn w:val="12"/>
    <w:uiPriority w:val="0"/>
    <w:rPr>
      <w:rFonts w:hint="eastAsia" w:ascii="宋体" w:hAnsi="宋体" w:cs="宋体"/>
      <w:b/>
      <w:color w:val="FFFFFF"/>
      <w:sz w:val="22"/>
      <w:szCs w:val="22"/>
    </w:rPr>
    <w:tblPr>
      <w:tblBorders>
        <w:top w:val="double" w:color="333333" w:sz="4" w:space="0"/>
        <w:left w:val="double" w:color="333333" w:sz="4" w:space="0"/>
        <w:bottom w:val="double" w:color="333333" w:sz="4" w:space="0"/>
        <w:right w:val="double" w:color="333333" w:sz="4" w:space="0"/>
      </w:tblBorders>
      <w:tblCellMar>
        <w:top w:w="0" w:type="dxa"/>
        <w:left w:w="108" w:type="dxa"/>
        <w:bottom w:w="0" w:type="dxa"/>
        <w:right w:w="108" w:type="dxa"/>
      </w:tblCellMar>
    </w:tblPr>
    <w:tcPr>
      <w:tcBorders>
        <w:top w:val="double" w:color="333333" w:sz="4" w:space="0"/>
        <w:left w:val="double" w:color="333333" w:sz="4" w:space="0"/>
        <w:bottom w:val="double" w:color="333333" w:sz="4" w:space="0"/>
        <w:right w:val="double" w:color="333333" w:sz="4" w:space="0"/>
      </w:tcBorders>
      <w:shd w:val="clear" w:color="auto" w:fill="969696"/>
    </w:tcPr>
  </w:style>
  <w:style w:type="table" w:customStyle="1" w:styleId="197">
    <w:name w:val="好1"/>
    <w:basedOn w:val="12"/>
    <w:autoRedefine/>
    <w:qFormat/>
    <w:uiPriority w:val="0"/>
    <w:rPr>
      <w:rFonts w:hint="eastAsia" w:ascii="宋体" w:hAnsi="宋体" w:cs="宋体"/>
      <w:color w:val="006411"/>
      <w:sz w:val="22"/>
      <w:szCs w:val="22"/>
    </w:rPr>
    <w:tblPr>
      <w:tblCellMar>
        <w:top w:w="0" w:type="dxa"/>
        <w:left w:w="108" w:type="dxa"/>
        <w:bottom w:w="0" w:type="dxa"/>
        <w:right w:w="108" w:type="dxa"/>
      </w:tblCellMar>
    </w:tblPr>
    <w:tcPr>
      <w:shd w:val="clear" w:color="auto" w:fill="CCFFCC"/>
    </w:tcPr>
  </w:style>
  <w:style w:type="table" w:customStyle="1" w:styleId="198">
    <w:name w:val="20% - 强调文字颜色 5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199">
    <w:name w:val="20% - 强调文字颜色 1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CCFFFF"/>
    </w:tcPr>
  </w:style>
  <w:style w:type="table" w:customStyle="1" w:styleId="200">
    <w:name w:val="20% - 强调文字颜色 21"/>
    <w:basedOn w:val="12"/>
    <w:autoRedefine/>
    <w:qFormat/>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1">
    <w:name w:val="40% - 强调文字颜色 2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CC99"/>
    </w:tcPr>
  </w:style>
  <w:style w:type="table" w:customStyle="1" w:styleId="202">
    <w:name w:val="20% - 强调文字颜色 4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FFFF99"/>
    </w:tcPr>
  </w:style>
  <w:style w:type="table" w:customStyle="1" w:styleId="203">
    <w:name w:val="6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04">
    <w:name w:val="强调文字颜色 51"/>
    <w:basedOn w:val="12"/>
    <w:uiPriority w:val="0"/>
    <w:rPr>
      <w:rFonts w:hint="eastAsia" w:ascii="宋体" w:hAnsi="宋体" w:cs="宋体"/>
      <w:color w:val="FFFFFF"/>
      <w:sz w:val="22"/>
      <w:szCs w:val="22"/>
    </w:rPr>
    <w:tblPr>
      <w:tblCellMar>
        <w:top w:w="0" w:type="dxa"/>
        <w:left w:w="108" w:type="dxa"/>
        <w:bottom w:w="0" w:type="dxa"/>
        <w:right w:w="108" w:type="dxa"/>
      </w:tblCellMar>
    </w:tblPr>
    <w:tcPr>
      <w:shd w:val="clear" w:color="auto" w:fill="33CCCC"/>
    </w:tcPr>
  </w:style>
  <w:style w:type="table" w:customStyle="1" w:styleId="205">
    <w:name w:val="60%-个性色1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33CCCC"/>
    </w:tcPr>
  </w:style>
  <w:style w:type="table" w:customStyle="1" w:styleId="206">
    <w:name w:val="40% - 强调文字颜色 61"/>
    <w:basedOn w:val="12"/>
    <w:uiPriority w:val="0"/>
    <w:rPr>
      <w:rFonts w:hint="eastAsia" w:ascii="宋体" w:hAnsi="宋体" w:cs="宋体"/>
      <w:color w:val="000000"/>
      <w:sz w:val="22"/>
      <w:szCs w:val="22"/>
    </w:rPr>
    <w:tblPr>
      <w:tblCellMar>
        <w:top w:w="0" w:type="dxa"/>
        <w:left w:w="108" w:type="dxa"/>
        <w:bottom w:w="0" w:type="dxa"/>
        <w:right w:w="108" w:type="dxa"/>
      </w:tblCellMar>
    </w:tblPr>
    <w:tcPr>
      <w:shd w:val="clear" w:color="auto" w:fill="99CCFF"/>
    </w:tcPr>
  </w:style>
  <w:style w:type="table" w:customStyle="1" w:styleId="207">
    <w:name w:val="2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FF"/>
    </w:tcPr>
  </w:style>
  <w:style w:type="table" w:customStyle="1" w:styleId="208">
    <w:name w:val="个性色3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969696"/>
    </w:tcPr>
  </w:style>
  <w:style w:type="table" w:customStyle="1" w:styleId="209">
    <w:name w:val="20%-个性色4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FFFF99"/>
    </w:tcPr>
  </w:style>
  <w:style w:type="table" w:customStyle="1" w:styleId="210">
    <w:name w:val="个性色4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FFCC00"/>
    </w:tcPr>
  </w:style>
  <w:style w:type="table" w:customStyle="1" w:styleId="211">
    <w:name w:val="20%-个性色6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A2BD90"/>
    </w:tcPr>
  </w:style>
  <w:style w:type="table" w:customStyle="1" w:styleId="212">
    <w:name w:val="个性色61"/>
    <w:basedOn w:val="12"/>
    <w:uiPriority w:val="0"/>
    <w:rPr>
      <w:rFonts w:hint="eastAsia" w:ascii="等线" w:hAnsi="等线" w:eastAsia="等线" w:cs="等线"/>
      <w:color w:val="FFFFFF"/>
      <w:sz w:val="24"/>
      <w:szCs w:val="24"/>
    </w:rPr>
    <w:tblPr>
      <w:tblCellMar>
        <w:top w:w="0" w:type="dxa"/>
        <w:left w:w="108" w:type="dxa"/>
        <w:bottom w:w="0" w:type="dxa"/>
        <w:right w:w="108" w:type="dxa"/>
      </w:tblCellMar>
    </w:tblPr>
    <w:tcPr>
      <w:shd w:val="clear" w:color="auto" w:fill="A2BD90"/>
    </w:tcPr>
  </w:style>
  <w:style w:type="table" w:customStyle="1" w:styleId="213">
    <w:name w:val="60%-个性色31"/>
    <w:basedOn w:val="12"/>
    <w:uiPriority w:val="0"/>
    <w:rPr>
      <w:rFonts w:hint="eastAsia" w:ascii="等线" w:hAnsi="等线" w:eastAsia="等线" w:cs="等线"/>
      <w:color w:val="000000"/>
      <w:sz w:val="24"/>
      <w:szCs w:val="24"/>
    </w:rPr>
    <w:tblPr>
      <w:tblCellMar>
        <w:top w:w="0" w:type="dxa"/>
        <w:left w:w="108" w:type="dxa"/>
        <w:bottom w:w="0" w:type="dxa"/>
        <w:right w:w="108" w:type="dxa"/>
      </w:tblCellMar>
    </w:tblPr>
    <w:tcPr>
      <w:shd w:val="clear" w:color="auto" w:fill="C0C0C0"/>
    </w:tcPr>
  </w:style>
  <w:style w:type="table" w:customStyle="1" w:styleId="214">
    <w:name w:val="常规_行政权力事项_21"/>
    <w:basedOn w:val="12"/>
    <w:uiPriority w:val="0"/>
    <w:pPr>
      <w:textAlignment w:val="center"/>
    </w:pPr>
    <w:rPr>
      <w:rFonts w:hint="eastAsia" w:ascii="宋体" w:hAnsi="宋体" w:cs="宋体"/>
      <w:color w:val="000000"/>
      <w:sz w:val="22"/>
      <w:szCs w:val="22"/>
    </w:rPr>
    <w:tblPr>
      <w:tblCellMar>
        <w:top w:w="0" w:type="dxa"/>
        <w:left w:w="108" w:type="dxa"/>
        <w:bottom w:w="0" w:type="dxa"/>
        <w:right w:w="108" w:type="dxa"/>
      </w:tblCellMar>
    </w:tblPr>
    <w:tcPr>
      <w:tcBorders>
        <w:top w:val="nil"/>
        <w:left w:val="nil"/>
        <w:bottom w:val="nil"/>
        <w:right w:val="nil"/>
      </w:tcBorders>
      <w:noWrap/>
      <w:vAlign w:val="center"/>
    </w:tcPr>
  </w:style>
  <w:style w:type="character" w:customStyle="1" w:styleId="215">
    <w:name w:val="font01"/>
    <w:basedOn w:val="13"/>
    <w:uiPriority w:val="0"/>
    <w:rPr>
      <w:rFonts w:hint="eastAsia" w:ascii="宋体" w:hAnsi="宋体" w:eastAsia="宋体" w:cs="宋体"/>
      <w:color w:val="auto"/>
      <w:sz w:val="24"/>
      <w:szCs w:val="24"/>
      <w:u w:val="none"/>
    </w:rPr>
  </w:style>
  <w:style w:type="character" w:customStyle="1" w:styleId="216">
    <w:name w:val="font401"/>
    <w:basedOn w:val="13"/>
    <w:uiPriority w:val="0"/>
    <w:rPr>
      <w:rFonts w:hint="eastAsia" w:ascii="宋体" w:hAnsi="宋体" w:eastAsia="宋体" w:cs="宋体"/>
      <w:color w:val="auto"/>
      <w:sz w:val="24"/>
      <w:szCs w:val="24"/>
      <w:u w:val="single"/>
    </w:rPr>
  </w:style>
  <w:style w:type="character" w:customStyle="1" w:styleId="217">
    <w:name w:val="页眉 Char"/>
    <w:basedOn w:val="13"/>
    <w:link w:val="9"/>
    <w:uiPriority w:val="0"/>
    <w:rPr>
      <w:rFonts w:asciiTheme="minorEastAsia" w:hAnsiTheme="minorEastAsia" w:eastAsiaTheme="minorEastAsia"/>
      <w:sz w:val="18"/>
      <w:szCs w:val="18"/>
    </w:rPr>
  </w:style>
  <w:style w:type="character" w:customStyle="1" w:styleId="218">
    <w:name w:val="页脚 Char"/>
    <w:basedOn w:val="13"/>
    <w:link w:val="8"/>
    <w:uiPriority w:val="0"/>
    <w:rPr>
      <w:rFonts w:asciiTheme="minorEastAsia" w:hAnsiTheme="minorEastAsia" w:eastAsiaTheme="minor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11805</Words>
  <Characters>67292</Characters>
  <Lines>560</Lines>
  <Paragraphs>157</Paragraphs>
  <TotalTime>260</TotalTime>
  <ScaleCrop>false</ScaleCrop>
  <LinksUpToDate>false</LinksUpToDate>
  <CharactersWithSpaces>78940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2020-11-19T08:13:00Z</dcterms:created>
  <dc:creator>Administrator</dc:creator>
  <cp:lastModifiedBy>爱我中华</cp:lastModifiedBy>
  <dcterms:modified xsi:type="dcterms:W3CDTF">2024-01-09T08:15:27Z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4E20627B49E04580B7F29AE30F5C151F_12</vt:lpwstr>
  </property>
</Properties>
</file>