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C0007">
      <w:pPr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附件1</w:t>
      </w:r>
    </w:p>
    <w:p w14:paraId="7D707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部分不合格检验项目小知识</w:t>
      </w:r>
    </w:p>
    <w:p w14:paraId="220B7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方正大黑简体" w:hAnsi="方正大黑简体" w:eastAsia="方正大黑简体" w:cs="方正大黑简体"/>
          <w:sz w:val="32"/>
          <w:szCs w:val="32"/>
          <w:lang w:val="en-US" w:eastAsia="zh-CN"/>
        </w:rPr>
      </w:pPr>
      <w:r>
        <w:rPr>
          <w:rFonts w:hint="eastAsia" w:ascii="方正大黑简体" w:hAnsi="方正大黑简体" w:eastAsia="方正大黑简体" w:cs="方正大黑简体"/>
          <w:sz w:val="32"/>
          <w:szCs w:val="32"/>
          <w:lang w:val="en-US" w:eastAsia="zh-CN"/>
        </w:rPr>
        <w:t>一、大肠菌群</w:t>
      </w:r>
    </w:p>
    <w:p w14:paraId="236C8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大肠菌群是国内外通用的食品污染常用指示菌之一。食品中大肠菌群不合格，说明食品存在卫生质量缺陷，提示该食品中存在被肠道致病菌污染的可能，对人体健康具有潜在危害，尤其对老人、小孩的危害更大。造成大肠菌群超标的原因，可能是产品的加工原料、包装材料受污染，或在生产过程中产品受到人员、工具器具等生产设备、环境污染。</w:t>
      </w:r>
    </w:p>
    <w:p w14:paraId="39298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方正大黑简体" w:hAnsi="方正大黑简体" w:eastAsia="方正大黑简体" w:cs="方正大黑简体"/>
          <w:sz w:val="32"/>
          <w:szCs w:val="32"/>
          <w:lang w:val="en-US" w:eastAsia="zh-CN"/>
        </w:rPr>
      </w:pPr>
      <w:r>
        <w:rPr>
          <w:rFonts w:hint="eastAsia" w:ascii="方正大黑简体" w:hAnsi="方正大黑简体" w:eastAsia="方正大黑简体" w:cs="方正大黑简体"/>
          <w:sz w:val="32"/>
          <w:szCs w:val="32"/>
          <w:lang w:val="en-US" w:eastAsia="zh-CN"/>
        </w:rPr>
        <w:t>二、噻虫嗪</w:t>
      </w:r>
    </w:p>
    <w:p w14:paraId="3AAA0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噻虫嗪，具有触杀、胃毒和内吸作用的杀虫剂。可用于茎叶和土壤处理的主要农作物，也可用于动物和公共卫生，防治蝇类。食用食品一般不会导致噻虫嗪的急性中毒，但长期食用噻虫嗪超标的食品，对人体健康也有一定影响。</w:t>
      </w:r>
    </w:p>
    <w:p w14:paraId="7FA7D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方正大黑简体" w:hAnsi="方正大黑简体" w:eastAsia="方正大黑简体" w:cs="方正大黑简体"/>
          <w:sz w:val="32"/>
          <w:szCs w:val="32"/>
          <w:lang w:val="en-US" w:eastAsia="zh-CN"/>
        </w:rPr>
      </w:pPr>
      <w:r>
        <w:rPr>
          <w:rFonts w:hint="eastAsia" w:ascii="方正大黑简体" w:hAnsi="方正大黑简体" w:eastAsia="方正大黑简体" w:cs="方正大黑简体"/>
          <w:sz w:val="32"/>
          <w:szCs w:val="32"/>
          <w:lang w:val="en-US" w:eastAsia="zh-CN"/>
        </w:rPr>
        <w:t>三、噻虫胺</w:t>
      </w:r>
    </w:p>
    <w:p w14:paraId="0A262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噻虫胺属新烟碱类杀虫剂，具有内吸性、触杀和胃毒作用，对蚜虫、斑潜蝇等有较好防效。少量的残留不会引起人体急性中毒，但长期食用噻虫胺超标的食品，对人体健康可能有一定影响。《食品安全国家标准 食品中农药最大残留限量》（GB 2763—2021）中规定，噻虫胺在根茎类蔬菜中的最大残留限量值为0.2mg/kg；噻虫胺在豆类蔬菜中的最大残留限量值为0.01mg/kg。蔬菜中噻虫胺残留量超标的原因，可能是为快速控制虫害，加大用药量或未遵守施药间隔期规定，致使上市销售的产品中残留量超标。</w:t>
      </w:r>
    </w:p>
    <w:p w14:paraId="2F429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方正大黑简体" w:hAnsi="方正大黑简体" w:eastAsia="方正大黑简体" w:cs="方正大黑简体"/>
          <w:sz w:val="32"/>
          <w:szCs w:val="32"/>
          <w:lang w:val="en-US" w:eastAsia="zh-CN"/>
        </w:rPr>
      </w:pPr>
      <w:r>
        <w:rPr>
          <w:rFonts w:hint="eastAsia" w:ascii="方正大黑简体" w:hAnsi="方正大黑简体" w:eastAsia="方正大黑简体" w:cs="方正大黑简体"/>
          <w:sz w:val="32"/>
          <w:szCs w:val="32"/>
          <w:lang w:val="en-US" w:eastAsia="zh-CN"/>
        </w:rPr>
        <w:t>四、毒死蜱</w:t>
      </w:r>
    </w:p>
    <w:p w14:paraId="267FF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毒死蜱是一种具有触杀、胃毒和熏蒸作用的有机磷杀虫剂，《食品安全国家标准 食品中农药最大残留限量》（GB 2763 -2021）中有毒死蜱的残留最大限量值规定。毒死蜱的毒性取决于暴露计量，急性中毒会对呼吸系统、心血管和肠道、肝脏造成破坏，慢性中毒则会出现认知功</w:t>
      </w:r>
      <w:bookmarkStart w:id="0" w:name="_GoBack"/>
      <w:bookmarkEnd w:id="0"/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能障碍、对语言和视觉功能造成危害。毒死蜱中毒会对儿童造成诸如：多动症、学习障碍及大脑、眼睛等器官缺陷。毒死蜱对鱼类及水生生物毒性较高，在土壤中残留期较长。长期暴露在含有毒死蜱的环境中，可能导致神经毒性、生殖毒性，可能影响胚胎的生长发育</w:t>
      </w:r>
      <w: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  <w:t>。</w:t>
      </w:r>
    </w:p>
    <w:p w14:paraId="5348D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</w:p>
    <w:p w14:paraId="65B5D011">
      <w:pPr>
        <w:pStyle w:val="3"/>
        <w:rPr>
          <w:rFonts w:hint="eastAsia"/>
          <w:lang w:val="en-US" w:eastAsia="zh-CN"/>
        </w:rPr>
      </w:pPr>
    </w:p>
    <w:p w14:paraId="256D1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</w:p>
    <w:p w14:paraId="4930ED49">
      <w:pPr>
        <w:pStyle w:val="3"/>
        <w:rPr>
          <w:rFonts w:hint="eastAsia"/>
          <w:lang w:val="en-US" w:eastAsia="zh-CN"/>
        </w:rPr>
      </w:pPr>
    </w:p>
    <w:p w14:paraId="0F9CF7CE">
      <w:pPr>
        <w:pStyle w:val="3"/>
        <w:rPr>
          <w:rFonts w:hint="eastAsia"/>
          <w:lang w:val="en-US" w:eastAsia="zh-CN"/>
        </w:rPr>
      </w:pPr>
    </w:p>
    <w:p w14:paraId="74ABADE2">
      <w:pPr>
        <w:pStyle w:val="3"/>
        <w:rPr>
          <w:rFonts w:hint="eastAsia"/>
          <w:lang w:val="zh-CN" w:eastAsia="zh-CN"/>
        </w:rPr>
      </w:pPr>
    </w:p>
    <w:p w14:paraId="3A373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DgyYzBlZjhiZmZlNzA3Mzc4MWE5MDRlNmYyOTYifQ=="/>
  </w:docVars>
  <w:rsids>
    <w:rsidRoot w:val="4C76630F"/>
    <w:rsid w:val="03D96696"/>
    <w:rsid w:val="0B0D0FF9"/>
    <w:rsid w:val="168C1346"/>
    <w:rsid w:val="217541D5"/>
    <w:rsid w:val="22925F36"/>
    <w:rsid w:val="233532DB"/>
    <w:rsid w:val="31F11D76"/>
    <w:rsid w:val="363268B0"/>
    <w:rsid w:val="371C2AE5"/>
    <w:rsid w:val="3A790263"/>
    <w:rsid w:val="41B526F7"/>
    <w:rsid w:val="4C76630F"/>
    <w:rsid w:val="4FB848F7"/>
    <w:rsid w:val="526F51D3"/>
    <w:rsid w:val="53054271"/>
    <w:rsid w:val="59F61710"/>
    <w:rsid w:val="5F0D6EDA"/>
    <w:rsid w:val="68232E85"/>
    <w:rsid w:val="7AE62AD6"/>
    <w:rsid w:val="7B3A2596"/>
    <w:rsid w:val="7E25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00" w:beforeLines="0" w:beforeAutospacing="0" w:after="60" w:afterLines="0" w:afterAutospacing="0" w:line="420" w:lineRule="exact"/>
      <w:ind w:firstLine="0" w:firstLineChars="0"/>
      <w:jc w:val="left"/>
      <w:outlineLvl w:val="2"/>
    </w:pPr>
    <w:rPr>
      <w:rFonts w:hint="eastAsia" w:ascii="宋体" w:hAnsi="宋体" w:cs="Times New Roman"/>
      <w:b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rPr>
      <w:rFonts w:ascii="Arial" w:hAnsi="Arial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498</Words>
  <Characters>520</Characters>
  <Lines>0</Lines>
  <Paragraphs>0</Paragraphs>
  <TotalTime>0</TotalTime>
  <ScaleCrop>false</ScaleCrop>
  <LinksUpToDate>false</LinksUpToDate>
  <CharactersWithSpaces>522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2023-04-16T14:51:00Z</dcterms:created>
  <dc:creator>Administrator</dc:creator>
  <cp:lastModifiedBy>永平</cp:lastModifiedBy>
  <dcterms:modified xsi:type="dcterms:W3CDTF">2024-12-12T01:44:11Z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15C4EFF9FEF54B9B92785465695C2DFC</vt:lpwstr>
  </property>
</Properties>
</file>