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8C2D6">
      <w:pPr>
        <w:widowControl/>
        <w:autoSpaceDE w:val="0"/>
        <w:autoSpaceDN w:val="0"/>
        <w:spacing w:before="594" w:after="0" w:line="220" w:lineRule="exact"/>
        <w:ind w:left="0" w:right="0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482600</wp:posOffset>
            </wp:positionH>
            <wp:positionV relativeFrom="page">
              <wp:posOffset>1701800</wp:posOffset>
            </wp:positionV>
            <wp:extent cx="6324600" cy="800100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907F4">
      <w:pPr>
        <w:widowControl/>
        <w:autoSpaceDE w:val="0"/>
        <w:autoSpaceDN w:val="0"/>
        <w:spacing w:before="0" w:after="68" w:line="318" w:lineRule="exact"/>
        <w:ind w:left="58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</w:rPr>
        <w:t>附</w:t>
      </w:r>
      <w:r>
        <w:rPr>
          <w:rFonts w:hint="eastAsia" w:ascii="仿宋" w:hAnsi="仿宋" w:eastAsia="仿宋" w:cs="仿宋"/>
          <w:color w:val="000000"/>
          <w:spacing w:val="2"/>
          <w:sz w:val="32"/>
        </w:rPr>
        <w:t>件</w:t>
      </w:r>
      <w:r>
        <w:rPr>
          <w:rFonts w:hint="eastAsia" w:ascii="仿宋" w:hAnsi="仿宋" w:eastAsia="仿宋" w:cs="仿宋"/>
          <w:color w:val="000000"/>
          <w:sz w:val="32"/>
        </w:rPr>
        <w:t>1</w:t>
      </w:r>
    </w:p>
    <w:tbl>
      <w:tblPr>
        <w:tblStyle w:val="2"/>
        <w:tblW w:w="0" w:type="auto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800"/>
        <w:gridCol w:w="560"/>
        <w:gridCol w:w="460"/>
      </w:tblGrid>
      <w:tr w14:paraId="691B5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820" w:type="dxa"/>
            <w:vMerge w:val="restart"/>
            <w:tcMar>
              <w:left w:w="0" w:type="dxa"/>
              <w:right w:w="0" w:type="dxa"/>
            </w:tcMar>
          </w:tcPr>
          <w:p w14:paraId="7B2E5602">
            <w:pPr>
              <w:widowControl/>
              <w:autoSpaceDE w:val="0"/>
              <w:autoSpaceDN w:val="0"/>
              <w:spacing w:before="728" w:after="0" w:line="198" w:lineRule="exact"/>
              <w:ind w:left="4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管理</w:t>
            </w:r>
          </w:p>
        </w:tc>
        <w:tc>
          <w:tcPr>
            <w:tcW w:w="7800" w:type="dxa"/>
            <w:tcMar>
              <w:left w:w="0" w:type="dxa"/>
              <w:right w:w="0" w:type="dxa"/>
            </w:tcMar>
          </w:tcPr>
          <w:p w14:paraId="7903C287">
            <w:pPr>
              <w:widowControl/>
              <w:autoSpaceDE w:val="0"/>
              <w:autoSpaceDN w:val="0"/>
              <w:spacing w:before="60" w:after="0" w:line="240" w:lineRule="auto"/>
              <w:ind w:left="404" w:right="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4706620" cy="340995"/>
                  <wp:effectExtent l="0" t="0" r="17780" b="1905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620" cy="34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Merge w:val="restart"/>
            <w:tcMar>
              <w:left w:w="0" w:type="dxa"/>
              <w:right w:w="0" w:type="dxa"/>
            </w:tcMar>
          </w:tcPr>
          <w:p w14:paraId="7A11DE44">
            <w:pPr>
              <w:widowControl/>
              <w:autoSpaceDE w:val="0"/>
              <w:autoSpaceDN w:val="0"/>
              <w:spacing w:before="6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22580" cy="340995"/>
                  <wp:effectExtent l="0" t="0" r="0" b="1905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34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vMerge w:val="restart"/>
            <w:tcMar>
              <w:left w:w="0" w:type="dxa"/>
              <w:right w:w="0" w:type="dxa"/>
            </w:tcMar>
          </w:tcPr>
          <w:p w14:paraId="25499143">
            <w:pPr>
              <w:widowControl/>
              <w:autoSpaceDE w:val="0"/>
              <w:autoSpaceDN w:val="0"/>
              <w:spacing w:before="728" w:after="0" w:line="198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管理</w:t>
            </w:r>
          </w:p>
        </w:tc>
      </w:tr>
      <w:tr w14:paraId="1DC88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</w:trPr>
        <w:tc>
          <w:tcPr>
            <w:tcW w:w="2420" w:type="dxa"/>
            <w:vMerge w:val="continue"/>
          </w:tcPr>
          <w:p w14:paraId="4702AF0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800" w:type="dxa"/>
            <w:vMerge w:val="restart"/>
            <w:tcMar>
              <w:left w:w="0" w:type="dxa"/>
              <w:right w:w="0" w:type="dxa"/>
            </w:tcMar>
          </w:tcPr>
          <w:p w14:paraId="4190E4FA">
            <w:pPr>
              <w:widowControl/>
              <w:autoSpaceDE w:val="0"/>
              <w:autoSpaceDN w:val="0"/>
              <w:spacing w:before="130" w:after="0" w:line="200" w:lineRule="exact"/>
              <w:ind w:left="0" w:right="3376" w:firstLine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管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理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内容</w:t>
            </w:r>
          </w:p>
        </w:tc>
        <w:tc>
          <w:tcPr>
            <w:tcW w:w="2420" w:type="dxa"/>
            <w:vMerge w:val="continue"/>
          </w:tcPr>
          <w:p w14:paraId="53BF777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20" w:type="dxa"/>
            <w:vMerge w:val="continue"/>
          </w:tcPr>
          <w:p w14:paraId="38BF44E3">
            <w:pPr>
              <w:rPr>
                <w:rFonts w:hint="eastAsia" w:ascii="仿宋" w:hAnsi="仿宋" w:eastAsia="仿宋" w:cs="仿宋"/>
              </w:rPr>
            </w:pPr>
          </w:p>
        </w:tc>
      </w:tr>
      <w:tr w14:paraId="29F1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820" w:type="dxa"/>
            <w:tcMar>
              <w:left w:w="0" w:type="dxa"/>
              <w:right w:w="0" w:type="dxa"/>
            </w:tcMar>
          </w:tcPr>
          <w:p w14:paraId="08385AC0">
            <w:pPr>
              <w:widowControl/>
              <w:autoSpaceDE w:val="0"/>
              <w:autoSpaceDN w:val="0"/>
              <w:spacing w:before="42" w:after="0" w:line="200" w:lineRule="exact"/>
              <w:ind w:left="4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项目</w:t>
            </w:r>
          </w:p>
        </w:tc>
        <w:tc>
          <w:tcPr>
            <w:tcW w:w="2420" w:type="dxa"/>
            <w:vMerge w:val="continue"/>
          </w:tcPr>
          <w:p w14:paraId="283C98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20" w:type="dxa"/>
            <w:vMerge w:val="continue"/>
          </w:tcPr>
          <w:p w14:paraId="02E6C85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14:paraId="7A5CB29E">
            <w:pPr>
              <w:widowControl/>
              <w:autoSpaceDE w:val="0"/>
              <w:autoSpaceDN w:val="0"/>
              <w:spacing w:before="42" w:after="0" w:line="200" w:lineRule="exac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计分</w:t>
            </w:r>
          </w:p>
        </w:tc>
      </w:tr>
    </w:tbl>
    <w:p w14:paraId="4CC45EE8">
      <w:pPr>
        <w:widowControl/>
        <w:autoSpaceDE w:val="0"/>
        <w:autoSpaceDN w:val="0"/>
        <w:spacing w:before="48" w:after="0" w:line="198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迟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到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、早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退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、空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、串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的或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提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前就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餐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53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超</w:t>
      </w:r>
      <w:r>
        <w:rPr>
          <w:rFonts w:hint="eastAsia" w:ascii="仿宋" w:hAnsi="仿宋" w:eastAsia="仿宋" w:cs="仿宋"/>
          <w:color w:val="000000"/>
          <w:spacing w:val="54"/>
          <w:sz w:val="20"/>
        </w:rPr>
        <w:t>过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3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钟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53"/>
          <w:sz w:val="20"/>
        </w:rPr>
        <w:t>4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p w14:paraId="23CEFEDC">
      <w:pPr>
        <w:widowControl/>
        <w:autoSpaceDE w:val="0"/>
        <w:autoSpaceDN w:val="0"/>
        <w:spacing w:before="134" w:after="0" w:line="198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旷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工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天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；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无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故未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考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勤的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每次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53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p w14:paraId="70F7D593">
      <w:pPr>
        <w:widowControl/>
        <w:autoSpaceDE w:val="0"/>
        <w:autoSpaceDN w:val="0"/>
        <w:spacing w:before="42" w:after="0" w:line="260" w:lineRule="exact"/>
        <w:ind w:left="738" w:right="72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3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因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私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事请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假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每天</w:t>
      </w:r>
      <w:r>
        <w:rPr>
          <w:rFonts w:hint="eastAsia" w:ascii="仿宋" w:hAnsi="仿宋" w:eastAsia="仿宋" w:cs="仿宋"/>
          <w:color w:val="000000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 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未请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假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擅离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位的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视为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旷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工。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进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驻窗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人员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原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则上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再从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单位日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常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工作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确需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因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公请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假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需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经单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主管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导签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同意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加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盖章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公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章后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计入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p w14:paraId="742D0852">
      <w:pPr>
        <w:widowControl/>
        <w:tabs>
          <w:tab w:val="left" w:pos="738"/>
        </w:tabs>
        <w:autoSpaceDE w:val="0"/>
        <w:autoSpaceDN w:val="0"/>
        <w:spacing w:before="52" w:after="0" w:line="258" w:lineRule="exact"/>
        <w:ind w:left="0" w:right="72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20"/>
        </w:rPr>
        <w:t>工作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pacing w:val="1"/>
          <w:sz w:val="20"/>
        </w:rPr>
        <w:t>4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上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时间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聊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天、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打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嗑睡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吃零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食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、玩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手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机、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玩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游戏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炒股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网上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物或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在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办公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区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域内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吸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烟等纪律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从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与工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作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无关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活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动的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每次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53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p w14:paraId="00330821">
      <w:pPr>
        <w:widowControl/>
        <w:autoSpaceDE w:val="0"/>
        <w:autoSpaceDN w:val="0"/>
        <w:spacing w:before="124" w:after="0" w:line="198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未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佩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带工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作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证，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着工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装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，每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4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p w14:paraId="316719D6">
      <w:pPr>
        <w:widowControl/>
        <w:autoSpaceDE w:val="0"/>
        <w:autoSpaceDN w:val="0"/>
        <w:spacing w:before="122" w:after="0" w:line="200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-1"/>
          <w:sz w:val="20"/>
        </w:rPr>
        <w:t>6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窗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物品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放杂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乱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，垃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圾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乱扔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卫生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整洁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每日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扣相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关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责任</w:t>
      </w:r>
      <w:r>
        <w:rPr>
          <w:rFonts w:hint="eastAsia" w:ascii="仿宋" w:hAnsi="仿宋" w:eastAsia="仿宋" w:cs="仿宋"/>
          <w:color w:val="000000"/>
          <w:sz w:val="20"/>
        </w:rPr>
        <w:t>人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 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分，</w:t>
      </w:r>
    </w:p>
    <w:p w14:paraId="523EB933">
      <w:pPr>
        <w:widowControl/>
        <w:autoSpaceDE w:val="0"/>
        <w:autoSpaceDN w:val="0"/>
        <w:spacing w:before="100" w:after="0" w:line="200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-1"/>
          <w:sz w:val="20"/>
        </w:rPr>
        <w:t>7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首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代表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无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故不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参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加大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厅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组织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各项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活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动或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会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议，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53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p w14:paraId="3CC35182">
      <w:pPr>
        <w:widowControl/>
        <w:autoSpaceDE w:val="0"/>
        <w:autoSpaceDN w:val="0"/>
        <w:spacing w:before="86" w:after="0" w:line="200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-1"/>
          <w:sz w:val="20"/>
        </w:rPr>
        <w:t>8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从大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厅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工作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安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排，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未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按时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成工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作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任务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，每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4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。</w:t>
      </w:r>
    </w:p>
    <w:p w14:paraId="701EE352">
      <w:pPr>
        <w:widowControl/>
        <w:autoSpaceDE w:val="0"/>
        <w:autoSpaceDN w:val="0"/>
        <w:spacing w:before="100" w:after="0" w:line="200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月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不按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时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向政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服务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报送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当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月办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件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数量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，一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扣窗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首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席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。</w:t>
      </w:r>
    </w:p>
    <w:p w14:paraId="4A30E970">
      <w:pPr>
        <w:widowControl/>
        <w:autoSpaceDE w:val="0"/>
        <w:autoSpaceDN w:val="0"/>
        <w:spacing w:before="106" w:after="0" w:line="198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使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用新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政务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务平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台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或者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及时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完整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录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入受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办件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情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况的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每次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窗口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首</w:t>
      </w:r>
      <w:r>
        <w:rPr>
          <w:rFonts w:hint="eastAsia" w:ascii="仿宋" w:hAnsi="仿宋" w:eastAsia="仿宋" w:cs="仿宋"/>
          <w:color w:val="000000"/>
          <w:spacing w:val="54"/>
          <w:sz w:val="20"/>
        </w:rPr>
        <w:t>席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p w14:paraId="4AD48E4F">
      <w:pPr>
        <w:widowControl/>
        <w:autoSpaceDE w:val="0"/>
        <w:autoSpaceDN w:val="0"/>
        <w:spacing w:before="30" w:after="26" w:line="262" w:lineRule="exact"/>
        <w:ind w:left="738" w:right="72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3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即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件未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能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当场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办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结的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每次</w:t>
      </w:r>
      <w:r>
        <w:rPr>
          <w:rFonts w:hint="eastAsia" w:ascii="仿宋" w:hAnsi="仿宋" w:eastAsia="仿宋" w:cs="仿宋"/>
          <w:color w:val="000000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 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；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承诺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件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未在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定时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限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内办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送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、超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时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出现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红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牌警服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告的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超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个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工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作日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责任</w:t>
      </w:r>
      <w:r>
        <w:rPr>
          <w:rFonts w:hint="eastAsia" w:ascii="仿宋" w:hAnsi="仿宋" w:eastAsia="仿宋" w:cs="仿宋"/>
          <w:color w:val="000000"/>
          <w:sz w:val="20"/>
        </w:rPr>
        <w:t>人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 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。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不能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明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确责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任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人的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扣首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代表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数。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范。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740"/>
      </w:tblGrid>
      <w:tr w14:paraId="74DFEF17">
        <w:trPr>
          <w:trHeight w:val="580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 w14:paraId="0C58865B">
            <w:pPr>
              <w:widowControl/>
              <w:autoSpaceDE w:val="0"/>
              <w:autoSpaceDN w:val="0"/>
              <w:spacing w:before="28" w:after="0" w:line="198" w:lineRule="exact"/>
              <w:ind w:left="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服务</w:t>
            </w:r>
          </w:p>
          <w:p w14:paraId="5D1A74E6">
            <w:pPr>
              <w:widowControl/>
              <w:autoSpaceDE w:val="0"/>
              <w:autoSpaceDN w:val="0"/>
              <w:spacing w:before="60" w:after="0" w:line="200" w:lineRule="exact"/>
              <w:ind w:left="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规范</w:t>
            </w:r>
          </w:p>
        </w:tc>
        <w:tc>
          <w:tcPr>
            <w:tcW w:w="8740" w:type="dxa"/>
            <w:tcMar>
              <w:left w:w="0" w:type="dxa"/>
              <w:right w:w="0" w:type="dxa"/>
            </w:tcMar>
          </w:tcPr>
          <w:p w14:paraId="371092CB">
            <w:pPr>
              <w:widowControl/>
              <w:autoSpaceDE w:val="0"/>
              <w:autoSpaceDN w:val="0"/>
              <w:spacing w:before="62" w:after="0" w:line="198" w:lineRule="exact"/>
              <w:ind w:left="17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认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真履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行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一次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告知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制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的，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每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spacing w:val="52"/>
                <w:sz w:val="20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pacing w:val="53"/>
                <w:sz w:val="20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分。</w:t>
            </w:r>
          </w:p>
          <w:p w14:paraId="09E49AE9">
            <w:pPr>
              <w:widowControl/>
              <w:autoSpaceDE w:val="0"/>
              <w:autoSpaceDN w:val="0"/>
              <w:spacing w:before="90" w:after="0" w:line="198" w:lineRule="exact"/>
              <w:ind w:left="17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接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待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象或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接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听电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话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用语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规范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每次</w:t>
            </w:r>
            <w:r>
              <w:rPr>
                <w:rFonts w:hint="eastAsia" w:ascii="仿宋" w:hAnsi="仿宋" w:eastAsia="仿宋" w:cs="仿宋"/>
                <w:color w:val="000000"/>
                <w:sz w:val="20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49"/>
                <w:sz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与服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务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对象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发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生争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吵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等每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spacing w:val="54"/>
                <w:sz w:val="20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pacing w:val="51"/>
                <w:sz w:val="20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造</w:t>
            </w:r>
          </w:p>
        </w:tc>
      </w:tr>
    </w:tbl>
    <w:p w14:paraId="73F33A2C">
      <w:pPr>
        <w:widowControl/>
        <w:autoSpaceDE w:val="0"/>
        <w:autoSpaceDN w:val="0"/>
        <w:spacing w:before="30" w:after="0" w:line="200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20"/>
        </w:rPr>
        <w:t>成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良影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4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>.</w:t>
      </w:r>
    </w:p>
    <w:p w14:paraId="6CE31917">
      <w:pPr>
        <w:widowControl/>
        <w:autoSpaceDE w:val="0"/>
        <w:autoSpaceDN w:val="0"/>
        <w:spacing w:before="86" w:after="0" w:line="200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6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正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在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办理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事项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无故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止办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发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现一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起</w:t>
      </w:r>
      <w:r>
        <w:rPr>
          <w:rFonts w:hint="eastAsia" w:ascii="仿宋" w:hAnsi="仿宋" w:eastAsia="仿宋" w:cs="仿宋"/>
          <w:color w:val="000000"/>
          <w:spacing w:val="54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3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</w:p>
    <w:p w14:paraId="6C5BB0EA">
      <w:pPr>
        <w:widowControl/>
        <w:autoSpaceDE w:val="0"/>
        <w:autoSpaceDN w:val="0"/>
        <w:spacing w:before="22" w:after="32" w:line="260" w:lineRule="exact"/>
        <w:ind w:left="738" w:right="864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擅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自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增设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收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费项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目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、提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高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收费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标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准、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车收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费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、搭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售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报刊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杂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志或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其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他书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资料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等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不廉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洁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行</w:t>
      </w:r>
      <w:r>
        <w:rPr>
          <w:rFonts w:hint="eastAsia" w:ascii="仿宋" w:hAnsi="仿宋" w:eastAsia="仿宋" w:cs="仿宋"/>
          <w:color w:val="000000"/>
          <w:spacing w:val="-2"/>
          <w:sz w:val="20"/>
        </w:rPr>
        <w:t>为，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740"/>
      </w:tblGrid>
      <w:tr w14:paraId="4624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 w14:paraId="326BF77E">
            <w:pPr>
              <w:widowControl/>
              <w:autoSpaceDE w:val="0"/>
              <w:autoSpaceDN w:val="0"/>
              <w:spacing w:before="198" w:after="0" w:line="200" w:lineRule="exact"/>
              <w:ind w:left="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廉洁</w:t>
            </w:r>
          </w:p>
          <w:p w14:paraId="6DEA64AA">
            <w:pPr>
              <w:widowControl/>
              <w:autoSpaceDE w:val="0"/>
              <w:autoSpaceDN w:val="0"/>
              <w:spacing w:before="60" w:after="0" w:line="198" w:lineRule="exact"/>
              <w:ind w:left="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自律</w:t>
            </w:r>
          </w:p>
        </w:tc>
        <w:tc>
          <w:tcPr>
            <w:tcW w:w="8740" w:type="dxa"/>
            <w:tcMar>
              <w:left w:w="0" w:type="dxa"/>
              <w:right w:w="0" w:type="dxa"/>
            </w:tcMar>
          </w:tcPr>
          <w:p w14:paraId="5956983E">
            <w:pPr>
              <w:widowControl/>
              <w:autoSpaceDE w:val="0"/>
              <w:autoSpaceDN w:val="0"/>
              <w:spacing w:before="30" w:after="0" w:line="200" w:lineRule="exact"/>
              <w:ind w:left="17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查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属实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，每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spacing w:val="52"/>
                <w:sz w:val="20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53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并报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关部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门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处理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.</w:t>
            </w:r>
          </w:p>
          <w:p w14:paraId="14400FED">
            <w:pPr>
              <w:widowControl/>
              <w:autoSpaceDE w:val="0"/>
              <w:autoSpaceDN w:val="0"/>
              <w:spacing w:before="28" w:after="0" w:line="262" w:lineRule="exact"/>
              <w:ind w:left="178" w:right="288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指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定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中介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服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务机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构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，或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向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中介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机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构介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绍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业务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从事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其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他有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偿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中介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活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动，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查属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实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的，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20"/>
              </w:rPr>
              <w:t>每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次扣自</w:t>
            </w:r>
            <w:r>
              <w:rPr>
                <w:rFonts w:hint="eastAsia" w:ascii="仿宋" w:hAnsi="仿宋" w:eastAsia="仿宋" w:cs="仿宋"/>
                <w:color w:val="000000"/>
                <w:spacing w:val="52"/>
                <w:sz w:val="20"/>
              </w:rPr>
              <w:t>律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20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5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报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关部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门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处理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。</w:t>
            </w:r>
          </w:p>
        </w:tc>
      </w:tr>
    </w:tbl>
    <w:p w14:paraId="65E0FFB0">
      <w:pPr>
        <w:widowControl/>
        <w:autoSpaceDE w:val="0"/>
        <w:autoSpaceDN w:val="0"/>
        <w:spacing w:before="0" w:after="0" w:line="256" w:lineRule="exact"/>
        <w:ind w:left="738" w:right="72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3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办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审批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项过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程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中有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“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吃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、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拿、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、要”等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廉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洁行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为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查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属实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次</w:t>
      </w:r>
      <w:r>
        <w:rPr>
          <w:rFonts w:hint="eastAsia" w:ascii="仿宋" w:hAnsi="仿宋" w:eastAsia="仿宋" w:cs="仿宋"/>
          <w:color w:val="000000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 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53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并报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有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关部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门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处理。</w:t>
      </w:r>
    </w:p>
    <w:p w14:paraId="4D9D7898">
      <w:pPr>
        <w:widowControl/>
        <w:autoSpaceDE w:val="0"/>
        <w:autoSpaceDN w:val="0"/>
        <w:spacing w:before="132" w:after="0" w:line="198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月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按要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求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上报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务信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息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，被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采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用的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篇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加</w:t>
      </w:r>
      <w:r>
        <w:rPr>
          <w:rFonts w:hint="eastAsia" w:ascii="仿宋" w:hAnsi="仿宋" w:eastAsia="仿宋" w:cs="仿宋"/>
          <w:color w:val="000000"/>
          <w:spacing w:val="53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多人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署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名的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平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分）。</w:t>
      </w:r>
    </w:p>
    <w:p w14:paraId="1950AC02">
      <w:pPr>
        <w:widowControl/>
        <w:autoSpaceDE w:val="0"/>
        <w:autoSpaceDN w:val="0"/>
        <w:spacing w:before="86" w:after="0" w:line="258" w:lineRule="exact"/>
        <w:ind w:left="738" w:right="72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因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务优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质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、事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迹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突出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到企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业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，群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赠送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匾、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锦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旗的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每次</w:t>
      </w:r>
      <w:r>
        <w:rPr>
          <w:rFonts w:hint="eastAsia" w:ascii="仿宋" w:hAnsi="仿宋" w:eastAsia="仿宋" w:cs="仿宋"/>
          <w:color w:val="000000"/>
          <w:sz w:val="20"/>
        </w:rPr>
        <w:t>加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 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此项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最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高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加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分（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具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体到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人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员的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直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接加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个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人得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，不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能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具体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到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人的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相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关窗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人员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平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>)</w:t>
      </w:r>
    </w:p>
    <w:p w14:paraId="175118F6">
      <w:pPr>
        <w:widowControl/>
        <w:autoSpaceDE w:val="0"/>
        <w:autoSpaceDN w:val="0"/>
        <w:spacing w:before="116" w:after="0" w:line="200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3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受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到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政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服务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心书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面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通报表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扬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加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</w:p>
    <w:p w14:paraId="5FA992B5">
      <w:pPr>
        <w:widowControl/>
        <w:autoSpaceDE w:val="0"/>
        <w:autoSpaceDN w:val="0"/>
        <w:spacing w:before="34" w:after="0" w:line="260" w:lineRule="exact"/>
        <w:ind w:left="738" w:right="72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4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单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窗口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所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有人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员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当月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奖励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加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分总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和</w:t>
      </w:r>
      <w:r>
        <w:rPr>
          <w:rFonts w:hint="eastAsia" w:ascii="仿宋" w:hAnsi="仿宋" w:eastAsia="仿宋" w:cs="仿宋"/>
          <w:color w:val="000000"/>
          <w:spacing w:val="54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％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入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窗口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首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席得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，被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省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、市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、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县明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察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暗访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发现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问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题的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窗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口取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消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当月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加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分项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目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。</w:t>
      </w:r>
    </w:p>
    <w:p w14:paraId="2A12EC97">
      <w:pPr>
        <w:widowControl/>
        <w:autoSpaceDE w:val="0"/>
        <w:autoSpaceDN w:val="0"/>
        <w:spacing w:before="124" w:after="52" w:line="200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下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不按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要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求关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闭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电源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门窗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，每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扣相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关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责任</w:t>
      </w:r>
      <w:r>
        <w:rPr>
          <w:rFonts w:hint="eastAsia" w:ascii="仿宋" w:hAnsi="仿宋" w:eastAsia="仿宋" w:cs="仿宋"/>
          <w:color w:val="000000"/>
          <w:sz w:val="20"/>
        </w:rPr>
        <w:t>人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 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700"/>
      </w:tblGrid>
      <w:tr w14:paraId="6C01B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560" w:type="dxa"/>
            <w:tcMar>
              <w:left w:w="0" w:type="dxa"/>
              <w:right w:w="0" w:type="dxa"/>
            </w:tcMar>
          </w:tcPr>
          <w:p w14:paraId="1AFF35DE">
            <w:pPr>
              <w:widowControl/>
              <w:autoSpaceDE w:val="0"/>
              <w:autoSpaceDN w:val="0"/>
              <w:spacing w:before="52" w:after="0" w:line="198" w:lineRule="exact"/>
              <w:ind w:left="0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奖惩</w:t>
            </w:r>
          </w:p>
        </w:tc>
        <w:tc>
          <w:tcPr>
            <w:tcW w:w="8700" w:type="dxa"/>
            <w:tcMar>
              <w:left w:w="0" w:type="dxa"/>
              <w:right w:w="0" w:type="dxa"/>
            </w:tcMar>
          </w:tcPr>
          <w:p w14:paraId="1A2884D9">
            <w:pPr>
              <w:widowControl/>
              <w:autoSpaceDE w:val="0"/>
              <w:autoSpaceDN w:val="0"/>
              <w:spacing w:before="82" w:after="0" w:line="200" w:lineRule="exact"/>
              <w:ind w:left="178" w:right="0" w:firstLin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“好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差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评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出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现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不满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、非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常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不满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意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的每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spacing w:val="52"/>
                <w:sz w:val="20"/>
              </w:rPr>
              <w:t>扣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51"/>
                <w:sz w:val="20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明确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当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事人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扣当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事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人，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明确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20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20"/>
              </w:rPr>
              <w:t>扣</w:t>
            </w:r>
          </w:p>
        </w:tc>
      </w:tr>
    </w:tbl>
    <w:p w14:paraId="7566A56A">
      <w:pPr>
        <w:widowControl/>
        <w:autoSpaceDE w:val="0"/>
        <w:autoSpaceDN w:val="0"/>
        <w:spacing w:before="30" w:after="0" w:line="198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20"/>
        </w:rPr>
        <w:t>相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关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窗口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所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有人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)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；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主动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邀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请评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价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的每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分。</w:t>
      </w:r>
    </w:p>
    <w:p w14:paraId="1E5235BD">
      <w:pPr>
        <w:widowControl/>
        <w:autoSpaceDE w:val="0"/>
        <w:autoSpaceDN w:val="0"/>
        <w:spacing w:before="26" w:after="0" w:line="262" w:lineRule="exact"/>
        <w:ind w:left="738" w:right="72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7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在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政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务服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务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平台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被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投诉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，每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4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2</w:t>
      </w:r>
      <w:r>
        <w:rPr>
          <w:rFonts w:hint="eastAsia" w:ascii="仿宋" w:hAnsi="仿宋" w:eastAsia="仿宋" w:cs="仿宋"/>
          <w:color w:val="000000"/>
          <w:spacing w:val="49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；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在大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厅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被投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诉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经查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实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每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次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3"/>
          <w:sz w:val="20"/>
        </w:rPr>
        <w:t>1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（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明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确当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事人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扣当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事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人，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不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明确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扣相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关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窗口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所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有人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) 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  <w:color w:val="000000"/>
          <w:spacing w:val="1"/>
          <w:sz w:val="20"/>
        </w:rPr>
        <w:t>8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被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市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级以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上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纪检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部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门或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风监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员等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明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查暗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访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通报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或者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媒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体曝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光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的，</w:t>
      </w:r>
      <w:r>
        <w:rPr>
          <w:rFonts w:hint="eastAsia" w:ascii="仿宋" w:hAnsi="仿宋" w:eastAsia="仿宋" w:cs="仿宋"/>
          <w:color w:val="000000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 xml:space="preserve"> 10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取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消年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度评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优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评先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格；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被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县纪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检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监察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部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门或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风监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员等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明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查暗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访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通报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或媒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体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曝光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的</w:t>
      </w:r>
      <w:r>
        <w:rPr>
          <w:rFonts w:hint="eastAsia" w:ascii="仿宋" w:hAnsi="仿宋" w:eastAsia="仿宋" w:cs="仿宋"/>
          <w:color w:val="000000"/>
          <w:spacing w:val="52"/>
          <w:sz w:val="20"/>
        </w:rPr>
        <w:t>扣</w:t>
      </w:r>
      <w:r>
        <w:rPr>
          <w:rFonts w:hint="eastAsia" w:ascii="仿宋" w:hAnsi="仿宋" w:eastAsia="仿宋" w:cs="仿宋"/>
          <w:color w:val="000000"/>
          <w:spacing w:val="1"/>
          <w:sz w:val="20"/>
        </w:rPr>
        <w:t>5</w:t>
      </w:r>
      <w:r>
        <w:rPr>
          <w:rFonts w:hint="eastAsia" w:ascii="仿宋" w:hAnsi="仿宋" w:eastAsia="仿宋" w:cs="仿宋"/>
          <w:color w:val="000000"/>
          <w:spacing w:val="51"/>
          <w:sz w:val="20"/>
        </w:rPr>
        <w:t>0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分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取</w:t>
      </w:r>
      <w:r>
        <w:rPr>
          <w:rFonts w:hint="eastAsia" w:ascii="仿宋" w:hAnsi="仿宋" w:eastAsia="仿宋" w:cs="仿宋"/>
          <w:color w:val="000000"/>
          <w:spacing w:val="-2"/>
          <w:sz w:val="20"/>
        </w:rPr>
        <w:t>消</w:t>
      </w:r>
    </w:p>
    <w:p w14:paraId="29F44B6B">
      <w:pPr>
        <w:widowControl/>
        <w:autoSpaceDE w:val="0"/>
        <w:autoSpaceDN w:val="0"/>
        <w:spacing w:before="60" w:after="0" w:line="198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20"/>
        </w:rPr>
        <w:t>年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度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评优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评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先资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格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。</w:t>
      </w:r>
    </w:p>
    <w:p w14:paraId="56D81B0F">
      <w:pPr>
        <w:widowControl/>
        <w:autoSpaceDE w:val="0"/>
        <w:autoSpaceDN w:val="0"/>
        <w:spacing w:before="74" w:after="0" w:line="198" w:lineRule="exact"/>
        <w:ind w:left="738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"/>
          <w:sz w:val="20"/>
        </w:rPr>
        <w:t>9</w:t>
      </w:r>
      <w:r>
        <w:rPr>
          <w:rFonts w:hint="eastAsia" w:ascii="仿宋" w:hAnsi="仿宋" w:eastAsia="仿宋" w:cs="仿宋"/>
          <w:color w:val="000000"/>
          <w:spacing w:val="-1"/>
          <w:sz w:val="20"/>
        </w:rPr>
        <w:t>.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息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上报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按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信息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宣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传管</w:t>
      </w:r>
      <w:r>
        <w:rPr>
          <w:rFonts w:hint="eastAsia" w:ascii="仿宋" w:hAnsi="仿宋" w:eastAsia="仿宋" w:cs="仿宋"/>
          <w:color w:val="000000"/>
          <w:spacing w:val="6"/>
          <w:sz w:val="20"/>
        </w:rPr>
        <w:t>理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办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法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（试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）执</w:t>
      </w:r>
      <w:r>
        <w:rPr>
          <w:rFonts w:hint="eastAsia" w:ascii="仿宋" w:hAnsi="仿宋" w:eastAsia="仿宋" w:cs="仿宋"/>
          <w:color w:val="000000"/>
          <w:spacing w:val="4"/>
          <w:sz w:val="20"/>
        </w:rPr>
        <w:t>行</w:t>
      </w:r>
      <w:r>
        <w:rPr>
          <w:rFonts w:hint="eastAsia" w:ascii="仿宋" w:hAnsi="仿宋" w:eastAsia="仿宋" w:cs="仿宋"/>
          <w:color w:val="000000"/>
          <w:spacing w:val="2"/>
          <w:sz w:val="20"/>
        </w:rPr>
        <w:t>。</w:t>
      </w:r>
    </w:p>
    <w:p w14:paraId="4E75596F">
      <w:pPr>
        <w:widowControl/>
        <w:autoSpaceDE w:val="0"/>
        <w:autoSpaceDN w:val="0"/>
        <w:spacing w:before="62" w:after="0" w:line="200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2"/>
          <w:sz w:val="20"/>
        </w:rPr>
        <w:t>合计</w:t>
      </w:r>
    </w:p>
    <w:p w14:paraId="2EA6836D">
      <w:pPr>
        <w:rPr>
          <w:rFonts w:hint="eastAsia" w:ascii="仿宋" w:hAnsi="仿宋" w:eastAsia="仿宋" w:cs="仿宋"/>
          <w:lang w:val="en-US" w:eastAsia="zh-CN"/>
        </w:rPr>
        <w:sectPr>
          <w:pgSz w:w="11910" w:h="17240"/>
          <w:pgMar w:top="814" w:right="1348" w:bottom="618" w:left="880" w:header="720" w:footer="720" w:gutter="0"/>
          <w:cols w:equalWidth="0" w:num="1">
            <w:col w:w="9682"/>
          </w:cols>
          <w:docGrid w:linePitch="360" w:charSpace="0"/>
        </w:sectPr>
      </w:pPr>
      <w:r>
        <w:rPr>
          <w:rFonts w:hint="eastAsia" w:ascii="仿宋" w:hAnsi="仿宋" w:eastAsia="仿宋" w:cs="仿宋"/>
          <w:lang w:val="en-US" w:eastAsia="zh-CN"/>
        </w:rPr>
        <w:t xml:space="preserve">   </w:t>
      </w:r>
    </w:p>
    <w:p w14:paraId="035F1653">
      <w:pPr>
        <w:widowControl/>
        <w:autoSpaceDE w:val="0"/>
        <w:autoSpaceDN w:val="0"/>
        <w:spacing w:before="516" w:after="0" w:line="246" w:lineRule="exact"/>
        <w:ind w:left="0" w:right="4252" w:firstLine="0"/>
        <w:jc w:val="right"/>
        <w:rPr>
          <w:rFonts w:hint="eastAsia" w:ascii="仿宋" w:hAnsi="仿宋" w:eastAsia="仿宋" w:cs="仿宋"/>
        </w:rPr>
      </w:pPr>
    </w:p>
    <w:sectPr>
      <w:type w:val="continuous"/>
      <w:pgSz w:w="11910" w:h="17240"/>
      <w:pgMar w:top="1020" w:right="1440" w:bottom="620" w:left="1440" w:header="720" w:footer="720" w:gutter="0"/>
      <w:cols w:equalWidth="0" w:num="1">
        <w:col w:w="903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jAyMmY2MjBkMzU1M2E0NTI5NTM4ODU5N2U2ND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C2B7D43"/>
    <w:rsid w:val="273231A6"/>
    <w:rsid w:val="40DD0ECB"/>
    <w:rsid w:val="4D1050E2"/>
    <w:rsid w:val="5DE27695"/>
    <w:rsid w:val="687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1196</Words>
  <Characters>1237</Characters>
  <Lines>0</Lines>
  <Paragraphs>0</Paragraphs>
  <TotalTime>4</TotalTime>
  <ScaleCrop>false</ScaleCrop>
  <LinksUpToDate>false</LinksUpToDate>
  <CharactersWithSpaces>1252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WPS_1515079879</cp:lastModifiedBy>
  <dcterms:modified xsi:type="dcterms:W3CDTF">2024-12-20T03:16:49Z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D7F8DDB72B8849BF8703BE1BF3A4A0A0_13</vt:lpwstr>
  </property>
</Properties>
</file>