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F4B67">
      <w:pPr>
        <w:rPr>
          <w:rFonts w:hint="eastAsia" w:ascii="楷体_GB2312" w:eastAsia="楷体_GB2312"/>
          <w:sz w:val="32"/>
        </w:rPr>
      </w:pPr>
    </w:p>
    <w:p w14:paraId="2B573CF9">
      <w:pPr>
        <w:rPr>
          <w:rFonts w:hint="eastAsia" w:ascii="楷体_GB2312" w:eastAsia="楷体_GB2312"/>
          <w:sz w:val="32"/>
        </w:rPr>
      </w:pPr>
    </w:p>
    <w:p w14:paraId="5875406B">
      <w:pPr>
        <w:rPr>
          <w:rFonts w:hint="eastAsia" w:ascii="楷体_GB2312" w:eastAsia="楷体_GB2312"/>
          <w:sz w:val="32"/>
        </w:rPr>
      </w:pPr>
    </w:p>
    <w:p w14:paraId="019EBD0D">
      <w:pPr>
        <w:rPr>
          <w:rFonts w:hint="eastAsia" w:ascii="楷体_GB2312" w:eastAsia="楷体_GB2312"/>
          <w:sz w:val="32"/>
        </w:rPr>
      </w:pPr>
    </w:p>
    <w:p w14:paraId="2AB3E557">
      <w:pPr>
        <w:rPr>
          <w:rFonts w:hint="eastAsia" w:ascii="楷体_GB2312" w:eastAsia="楷体_GB2312"/>
          <w:sz w:val="32"/>
        </w:rPr>
      </w:pPr>
    </w:p>
    <w:p w14:paraId="6971DBFB">
      <w:pPr>
        <w:rPr>
          <w:rFonts w:hint="eastAsia" w:ascii="楷体_GB2312" w:eastAsia="楷体_GB2312"/>
          <w:sz w:val="32"/>
        </w:rPr>
      </w:pPr>
    </w:p>
    <w:p w14:paraId="0C603506">
      <w:pPr>
        <w:rPr>
          <w:rFonts w:hint="eastAsia" w:ascii="楷体_GB2312" w:eastAsia="楷体_GB2312"/>
          <w:sz w:val="32"/>
        </w:rPr>
      </w:pPr>
    </w:p>
    <w:p w14:paraId="7A6270D8">
      <w:pPr>
        <w:rPr>
          <w:rFonts w:hint="eastAsia" w:ascii="楷体_GB2312" w:eastAsia="楷体_GB2312"/>
          <w:sz w:val="32"/>
        </w:rPr>
      </w:pPr>
    </w:p>
    <w:p w14:paraId="58988A27">
      <w:pPr>
        <w:rPr>
          <w:rFonts w:hint="eastAsia" w:ascii="楷体_GB2312" w:eastAsia="楷体_GB2312"/>
          <w:sz w:val="32"/>
        </w:rPr>
      </w:pPr>
    </w:p>
    <w:p w14:paraId="121BBA91">
      <w:pPr>
        <w:rPr>
          <w:rFonts w:hint="eastAsia" w:ascii="楷体_GB2312" w:eastAsia="楷体_GB2312"/>
          <w:sz w:val="32"/>
        </w:rPr>
      </w:pPr>
    </w:p>
    <w:p w14:paraId="4D2D4FAA">
      <w:pPr>
        <w:rPr>
          <w:rFonts w:hint="eastAsia" w:ascii="楷体_GB2312" w:eastAsia="楷体_GB2312"/>
          <w:sz w:val="32"/>
        </w:rPr>
      </w:pPr>
    </w:p>
    <w:p w14:paraId="40E6F032">
      <w:pPr>
        <w:rPr>
          <w:rFonts w:hint="eastAsia" w:ascii="楷体_GB2312" w:eastAsia="楷体_GB2312"/>
          <w:sz w:val="32"/>
        </w:rPr>
      </w:pPr>
    </w:p>
    <w:p w14:paraId="34E64BB7">
      <w:pPr>
        <w:jc w:val="center"/>
        <w:rPr>
          <w:rFonts w:hint="eastAsia" w:ascii="仿宋_GB2312" w:hAnsi="华文宋体" w:eastAsia="仿宋_GB2312" w:cs="_GB2312"/>
          <w:b/>
          <w:color w:val="000000"/>
          <w:sz w:val="44"/>
          <w:szCs w:val="44"/>
        </w:rPr>
      </w:pPr>
      <w:r>
        <w:rPr>
          <w:rFonts w:hint="eastAsia" w:ascii="黑体" w:hAnsi="黑体" w:eastAsia="黑体" w:cs="宋体"/>
          <w:b/>
          <w:bCs/>
          <w:kern w:val="0"/>
          <w:sz w:val="44"/>
          <w:szCs w:val="44"/>
        </w:rPr>
        <w:drawing>
          <wp:anchor distT="0" distB="0" distL="114300" distR="114300" simplePos="0" relativeHeight="251659264" behindDoc="1" locked="0" layoutInCell="1" allowOverlap="1">
            <wp:simplePos x="0" y="0"/>
            <wp:positionH relativeFrom="column">
              <wp:posOffset>-1080135</wp:posOffset>
            </wp:positionH>
            <wp:positionV relativeFrom="page">
              <wp:posOffset>0</wp:posOffset>
            </wp:positionV>
            <wp:extent cx="7560310" cy="5169535"/>
            <wp:effectExtent l="0" t="0" r="2540" b="12065"/>
            <wp:wrapNone/>
            <wp:docPr id="1" name="图片 2" descr="农机局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农机局红头"/>
                    <pic:cNvPicPr>
                      <a:picLocks noChangeAspect="1"/>
                    </pic:cNvPicPr>
                  </pic:nvPicPr>
                  <pic:blipFill>
                    <a:blip r:embed="rId5"/>
                    <a:srcRect b="51645"/>
                    <a:stretch>
                      <a:fillRect/>
                    </a:stretch>
                  </pic:blipFill>
                  <pic:spPr>
                    <a:xfrm>
                      <a:off x="0" y="0"/>
                      <a:ext cx="7560310" cy="5169535"/>
                    </a:xfrm>
                    <a:prstGeom prst="rect">
                      <a:avLst/>
                    </a:prstGeom>
                    <a:noFill/>
                    <a:ln>
                      <a:noFill/>
                    </a:ln>
                  </pic:spPr>
                </pic:pic>
              </a:graphicData>
            </a:graphic>
          </wp:anchor>
        </w:drawing>
      </w:r>
      <w:r>
        <w:rPr>
          <w:rFonts w:hint="eastAsia" w:ascii="宋体" w:hAnsi="宋体"/>
          <w:sz w:val="28"/>
        </w:rPr>
        <w:drawing>
          <wp:anchor distT="0" distB="0" distL="114300" distR="114300" simplePos="0" relativeHeight="251660288" behindDoc="1" locked="0" layoutInCell="1" allowOverlap="1">
            <wp:simplePos x="0" y="0"/>
            <wp:positionH relativeFrom="column">
              <wp:posOffset>-10190480</wp:posOffset>
            </wp:positionH>
            <wp:positionV relativeFrom="page">
              <wp:posOffset>-455930</wp:posOffset>
            </wp:positionV>
            <wp:extent cx="7560310" cy="5325745"/>
            <wp:effectExtent l="0" t="0" r="2540" b="8255"/>
            <wp:wrapNone/>
            <wp:docPr id="2" name="图片 3" descr="农机局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农机局红头"/>
                    <pic:cNvPicPr>
                      <a:picLocks noChangeAspect="1"/>
                    </pic:cNvPicPr>
                  </pic:nvPicPr>
                  <pic:blipFill>
                    <a:blip r:embed="rId6"/>
                    <a:srcRect b="50188"/>
                    <a:stretch>
                      <a:fillRect/>
                    </a:stretch>
                  </pic:blipFill>
                  <pic:spPr>
                    <a:xfrm>
                      <a:off x="0" y="0"/>
                      <a:ext cx="7560310" cy="5325745"/>
                    </a:xfrm>
                    <a:prstGeom prst="rect">
                      <a:avLst/>
                    </a:prstGeom>
                    <a:noFill/>
                    <a:ln>
                      <a:noFill/>
                    </a:ln>
                  </pic:spPr>
                </pic:pic>
              </a:graphicData>
            </a:graphic>
          </wp:anchor>
        </w:drawing>
      </w:r>
      <w:r>
        <w:rPr>
          <w:rFonts w:hint="eastAsia" w:ascii="楷体_GB2312" w:eastAsia="楷体_GB2312"/>
          <w:sz w:val="32"/>
        </w:rPr>
        <w:t>新农机字〔2024〕</w:t>
      </w:r>
      <w:r>
        <w:rPr>
          <w:rFonts w:hint="eastAsia" w:ascii="楷体_GB2312" w:eastAsia="楷体_GB2312"/>
          <w:sz w:val="32"/>
          <w:lang w:val="en-US" w:eastAsia="zh-CN"/>
        </w:rPr>
        <w:t>46</w:t>
      </w:r>
      <w:bookmarkStart w:id="0" w:name="_GoBack"/>
      <w:bookmarkEnd w:id="0"/>
      <w:r>
        <w:rPr>
          <w:rFonts w:hint="eastAsia" w:ascii="楷体_GB2312" w:eastAsia="楷体_GB2312"/>
          <w:sz w:val="32"/>
        </w:rPr>
        <w:t>号</w:t>
      </w:r>
    </w:p>
    <w:p w14:paraId="6246CD47">
      <w:pPr>
        <w:autoSpaceDE w:val="0"/>
        <w:autoSpaceDN w:val="0"/>
        <w:adjustRightInd w:val="0"/>
        <w:jc w:val="center"/>
        <w:rPr>
          <w:rFonts w:hint="eastAsia" w:ascii="仿宋_GB2312" w:hAnsi="华文宋体" w:eastAsia="仿宋_GB2312" w:cs="_GB2312"/>
          <w:b/>
          <w:color w:val="000000"/>
          <w:sz w:val="44"/>
          <w:szCs w:val="44"/>
        </w:rPr>
      </w:pPr>
    </w:p>
    <w:p w14:paraId="6DA21530">
      <w:pPr>
        <w:autoSpaceDE w:val="0"/>
        <w:autoSpaceDN w:val="0"/>
        <w:adjustRightInd w:val="0"/>
        <w:jc w:val="center"/>
        <w:rPr>
          <w:rFonts w:hint="eastAsia" w:ascii="方正小标宋简体" w:hAnsi="方正小标宋简体" w:eastAsia="方正小标宋简体" w:cs="方正小标宋简体"/>
          <w:bCs/>
          <w:color w:val="000000"/>
          <w:sz w:val="44"/>
          <w:szCs w:val="44"/>
        </w:rPr>
      </w:pPr>
    </w:p>
    <w:p w14:paraId="2A382F46">
      <w:pPr>
        <w:widowControl/>
        <w:shd w:val="clear" w:color="auto" w:fill="FFFFFF"/>
        <w:spacing w:line="675" w:lineRule="atLeast"/>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新乡县2024-2026年农机购置与应用补贴</w:t>
      </w:r>
    </w:p>
    <w:p w14:paraId="578DCEDD">
      <w:pPr>
        <w:widowControl/>
        <w:shd w:val="clear" w:color="auto" w:fill="FFFFFF"/>
        <w:spacing w:line="675" w:lineRule="atLeast"/>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实施方案</w:t>
      </w:r>
    </w:p>
    <w:p w14:paraId="3B4E3A81">
      <w:pPr>
        <w:widowControl/>
        <w:shd w:val="clear" w:color="auto" w:fill="FFFFFF"/>
        <w:spacing w:after="240"/>
        <w:jc w:val="left"/>
        <w:rPr>
          <w:rFonts w:hint="eastAsia" w:ascii="仿宋_GB2312" w:hAnsi="仿宋_GB2312" w:eastAsia="仿宋_GB2312" w:cs="仿宋_GB2312"/>
          <w:b/>
          <w:bCs/>
          <w:kern w:val="0"/>
          <w:sz w:val="36"/>
          <w:szCs w:val="36"/>
        </w:rPr>
      </w:pPr>
    </w:p>
    <w:p w14:paraId="3A95B5EB">
      <w:pPr>
        <w:adjustRightInd w:val="0"/>
        <w:snapToGrid w:val="0"/>
        <w:spacing w:line="360"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kern w:val="0"/>
          <w:sz w:val="32"/>
          <w:szCs w:val="32"/>
        </w:rPr>
        <w:t>为规范实施农机购置与应用补贴政策，充分发挥政策效益，推动农业机械化全程全面高质量发展，有效支撑粮食和重要农产品稳定安全供给，加快农业农村现代化，根据河南省农业农村厅  河南省财政厅关于印发《河南省2024-2026年农机购置与应用补贴实施意见》的通知</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kern w:val="0"/>
          <w:sz w:val="32"/>
          <w:szCs w:val="32"/>
        </w:rPr>
        <w:t>豫农文</w:t>
      </w:r>
      <w:r>
        <w:rPr>
          <w:rFonts w:hint="eastAsia" w:ascii="仿宋_GB2312" w:hAnsi="仿宋_GB2312" w:eastAsia="仿宋_GB2312" w:cs="仿宋_GB2312"/>
          <w:bCs/>
          <w:kern w:val="0"/>
          <w:sz w:val="32"/>
          <w:szCs w:val="32"/>
        </w:rPr>
        <w:t>〔2024〕445</w:t>
      </w:r>
      <w:r>
        <w:rPr>
          <w:rFonts w:hint="eastAsia" w:ascii="仿宋_GB2312" w:hAnsi="仿宋_GB2312" w:eastAsia="仿宋_GB2312" w:cs="仿宋_GB2312"/>
          <w:kern w:val="0"/>
          <w:sz w:val="32"/>
          <w:szCs w:val="32"/>
        </w:rPr>
        <w:t>号</w:t>
      </w:r>
      <w:r>
        <w:rPr>
          <w:rFonts w:hint="eastAsia" w:ascii="仿宋_GB2312" w:hAnsi="仿宋_GB2312" w:eastAsia="仿宋_GB2312" w:cs="仿宋_GB2312"/>
          <w:bCs/>
          <w:kern w:val="0"/>
          <w:sz w:val="32"/>
          <w:szCs w:val="32"/>
        </w:rPr>
        <w:t>）、新乡市农业农村局 新乡市财政局关于印发《新乡市2024-2026年农机购置与应用补贴实施方案》的通知（新农〔2024〕100号）文件精神，</w:t>
      </w:r>
      <w:r>
        <w:rPr>
          <w:rFonts w:hint="eastAsia" w:ascii="仿宋_GB2312" w:hAnsi="仿宋_GB2312" w:eastAsia="仿宋_GB2312" w:cs="仿宋_GB2312"/>
          <w:kern w:val="0"/>
          <w:sz w:val="32"/>
          <w:szCs w:val="32"/>
        </w:rPr>
        <w:t>结合我县实际，制定本方案</w:t>
      </w:r>
      <w:r>
        <w:rPr>
          <w:rFonts w:hint="eastAsia" w:ascii="仿宋_GB2312" w:hAnsi="仿宋_GB2312" w:eastAsia="仿宋_GB2312" w:cs="仿宋_GB2312"/>
          <w:color w:val="333333"/>
          <w:kern w:val="0"/>
          <w:sz w:val="32"/>
          <w:szCs w:val="32"/>
        </w:rPr>
        <w:t>。</w:t>
      </w:r>
    </w:p>
    <w:p w14:paraId="50320FE2">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14:paraId="05AE06DB">
      <w:pPr>
        <w:adjustRightInd w:val="0"/>
        <w:snapToGrid w:val="0"/>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sz w:val="32"/>
          <w:szCs w:val="32"/>
        </w:rPr>
        <w:t>以习近平新时代中国特色社会主义思想为指导，全面贯彻落实党的二十大和二十届二中三中全会精神，深入贯彻落实习近平总书记关于“三农”工作的重要论述、视察河南重要讲话重要指示和党中央、国务院决策部署，贯彻总体国家安全观和高质量发展要求，坚持稳中求进工作总基调，锚定建设农业强市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农业农村现代化提供坚实支撑。</w:t>
      </w:r>
    </w:p>
    <w:p w14:paraId="714F0362">
      <w:pPr>
        <w:pStyle w:val="7"/>
        <w:widowControl w:val="0"/>
        <w:snapToGrid w:val="0"/>
        <w:spacing w:before="0" w:beforeAutospacing="0" w:after="0" w:afterAutospacing="0" w:line="360" w:lineRule="auto"/>
        <w:ind w:firstLine="640" w:firstLineChars="200"/>
        <w:jc w:val="both"/>
        <w:rPr>
          <w:rFonts w:ascii="黑体" w:hAnsi="黑体" w:eastAsia="黑体" w:cs="仿宋_GB2312"/>
          <w:color w:val="000000"/>
          <w:sz w:val="32"/>
          <w:szCs w:val="32"/>
        </w:rPr>
      </w:pPr>
      <w:r>
        <w:rPr>
          <w:rFonts w:hint="eastAsia" w:ascii="黑体" w:hAnsi="黑体" w:eastAsia="黑体" w:cs="仿宋_GB2312"/>
          <w:color w:val="000000"/>
          <w:sz w:val="32"/>
          <w:szCs w:val="32"/>
        </w:rPr>
        <w:t>二、补贴对象和补贴标准</w:t>
      </w:r>
    </w:p>
    <w:p w14:paraId="156DD1F3">
      <w:pPr>
        <w:pStyle w:val="7"/>
        <w:snapToGrid w:val="0"/>
        <w:spacing w:before="0" w:beforeAutospacing="0" w:after="0" w:afterAutospacing="0" w:line="360" w:lineRule="auto"/>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补贴对象为从事农业生产的农民和农业生产经营组织(以下简称“购机者”)，其中农业生产经营组织包括农村集体经济组织、农民专业合作经济组织、农业企业和其他从事农业生产经营的组织。</w:t>
      </w:r>
    </w:p>
    <w:p w14:paraId="2779C0B4">
      <w:pPr>
        <w:pStyle w:val="7"/>
        <w:snapToGrid w:val="0"/>
        <w:spacing w:before="0" w:beforeAutospacing="0" w:after="0" w:afterAutospacing="0" w:line="360" w:lineRule="auto"/>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农机购置与应用补贴政策覆盖全县辖区。农机购置与应用补贴实行定额补贴，即同一种类、同一档次农业机械在本省实行统一的补贴标准，具体补贴标准按《河南省2024-2026年农机购置与应用补贴机具补贴额一览表》(另行下达)执行。补贴额将保持总体稳定，具体产品或具体档次的实际补贴比例在测算比例上下一定范围内浮动符合政策规定。在政策实施过程中发现具体产品或档次的实际补贴比例超过测算比例15个百分点以上的，农机部门会同财政部门应结合实际情况及时组织调查，并将调查情况及时报送市农业农村（农机）部门、财政局。对有违规情节的，按相关规定处理;对无违规情节的补贴申请，可按原规定兑付补贴资金，并组织对相关产品及其所属档次补贴额进行评估，视情况上报调整。发现同档次同品质的大多数产品价格总体下降幅度较大的，综合研判后，应当及时上报处理，如发现劣质产品以低价扰乱市场秩序的，要严肃查处。</w:t>
      </w:r>
    </w:p>
    <w:p w14:paraId="5E7A3E89">
      <w:pPr>
        <w:pStyle w:val="7"/>
        <w:snapToGrid w:val="0"/>
        <w:spacing w:before="0" w:beforeAutospacing="0" w:after="0" w:afterAutospacing="0" w:line="360" w:lineRule="auto"/>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对从事农业生产的农民年度内享受补贴农机具不超过10（台/套）数。农业专业合作社等农业生产经营组织年度内享受补贴购置农机具不超过30（台/套）数，同一生产企业单天销售补贴机具最高不超过20（台/套）数。</w:t>
      </w:r>
    </w:p>
    <w:p w14:paraId="6D48991A">
      <w:pPr>
        <w:pStyle w:val="7"/>
        <w:snapToGrid w:val="0"/>
        <w:spacing w:before="0" w:beforeAutospacing="0" w:after="0" w:afterAutospacing="0" w:line="360" w:lineRule="auto"/>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原则上我县不再实施累加补贴。</w:t>
      </w:r>
    </w:p>
    <w:p w14:paraId="57DA779B">
      <w:pPr>
        <w:pStyle w:val="7"/>
        <w:widowControl w:val="0"/>
        <w:snapToGrid w:val="0"/>
        <w:spacing w:before="0" w:beforeAutospacing="0" w:after="0" w:afterAutospacing="0" w:line="360" w:lineRule="auto"/>
        <w:ind w:firstLine="640" w:firstLineChars="200"/>
        <w:jc w:val="both"/>
        <w:rPr>
          <w:rFonts w:ascii="黑体" w:hAnsi="黑体" w:eastAsia="黑体" w:cs="仿宋_GB2312"/>
          <w:color w:val="000000"/>
          <w:sz w:val="32"/>
          <w:szCs w:val="32"/>
        </w:rPr>
      </w:pPr>
      <w:r>
        <w:rPr>
          <w:rFonts w:hint="eastAsia" w:ascii="黑体" w:hAnsi="黑体" w:eastAsia="黑体" w:cs="仿宋_GB2312"/>
          <w:color w:val="000000"/>
          <w:sz w:val="32"/>
          <w:szCs w:val="32"/>
        </w:rPr>
        <w:t>三、补贴范围和补贴机具</w:t>
      </w:r>
    </w:p>
    <w:p w14:paraId="037E51BC">
      <w:pPr>
        <w:pStyle w:val="7"/>
        <w:widowControl w:val="0"/>
        <w:snapToGrid w:val="0"/>
        <w:spacing w:before="0" w:beforeAutospacing="0" w:after="0" w:afterAutospacing="0"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结合我县农业生产实际，将河南省补贴范围内的22大类48个小类138个品目机具筛选出22大类47个小类129个品目机具列入我县补贴范围(详见附件1)。</w:t>
      </w:r>
    </w:p>
    <w:p w14:paraId="541447AF">
      <w:pPr>
        <w:pStyle w:val="7"/>
        <w:snapToGrid w:val="0"/>
        <w:spacing w:before="0" w:beforeAutospacing="0" w:after="0" w:afterAutospacing="0"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补贴机具必须是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2E5C8125">
      <w:pPr>
        <w:pStyle w:val="7"/>
        <w:widowControl w:val="0"/>
        <w:snapToGrid w:val="0"/>
        <w:spacing w:before="0" w:beforeAutospacing="0" w:after="0" w:afterAutospacing="0"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全面开展农用无人驾驶航空器购置补贴工作，具体实施方案参照省市相关规定另行实施。</w:t>
      </w:r>
    </w:p>
    <w:p w14:paraId="77845989">
      <w:pPr>
        <w:pStyle w:val="7"/>
        <w:widowControl w:val="0"/>
        <w:snapToGrid w:val="0"/>
        <w:spacing w:before="0" w:beforeAutospacing="0" w:after="0" w:afterAutospacing="0" w:line="360" w:lineRule="auto"/>
        <w:ind w:firstLine="640" w:firstLineChars="200"/>
        <w:jc w:val="both"/>
        <w:rPr>
          <w:rFonts w:hint="eastAsia" w:ascii="仿宋" w:hAnsi="仿宋" w:eastAsia="仿宋" w:cs="仿宋"/>
          <w:sz w:val="32"/>
          <w:szCs w:val="32"/>
        </w:rPr>
      </w:pPr>
      <w:r>
        <w:rPr>
          <w:rFonts w:hint="eastAsia" w:ascii="黑体" w:hAnsi="黑体" w:eastAsia="黑体" w:cs="仿宋_GB2312"/>
          <w:color w:val="000000"/>
          <w:sz w:val="32"/>
          <w:szCs w:val="32"/>
        </w:rPr>
        <w:t>四、资金使用和管理</w:t>
      </w:r>
    </w:p>
    <w:p w14:paraId="42D9C992">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(一)资金使用</w:t>
      </w:r>
    </w:p>
    <w:p w14:paraId="05E94E1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农机购置与应用补贴主要用于支持购置使用先进适用的农业机械，以及开展有关试点和农机报废更新等。要优先用于以往年度已录入但尚未兑付及当年已购机的补贴申请，并通过办理服务系统予以体现。农机购置与应用补贴资金必须足额保障，不得挤占、截留、挪用或用于其他支出。</w:t>
      </w:r>
    </w:p>
    <w:p w14:paraId="63260E91">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(二)资金管理</w:t>
      </w:r>
    </w:p>
    <w:p w14:paraId="681125B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县财政部门按规定落实资金管理责任。县级财政部门要根据预算管理规定和用款需求，合理安排补贴资金支出进度。同时要将保障补贴工作实施必要的组织管理经费纳入预算，包括政策实施、绩效考核、机具核验、信息化建设、第三方抽查核验等工作经费。</w:t>
      </w:r>
    </w:p>
    <w:p w14:paraId="60112A73">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(三)组织开展创新试点</w:t>
      </w:r>
    </w:p>
    <w:p w14:paraId="6A317A2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开展农机购置与应用补贴资金兑付方式试点。鼓励对具备作业信息化监测条件的大型、智能、复式、高端、绿色农机以及重点推广的机具实施农机购置与应用补贴。即:第1年在购机核验合格后按程序兑付定额补贴资金的70%;第2年在所购机具达到规定的年度作业量后，再兑付定额补贴资金的30%;第3年在完成规定的年度作业量后，奖励定额补贴资金的10%;第4年在完成规定的年度作业量后，再奖励定额补贴资金的10%。</w:t>
      </w:r>
    </w:p>
    <w:p w14:paraId="098E7990">
      <w:pPr>
        <w:adjustRightInd w:val="0"/>
        <w:snapToGrid w:val="0"/>
        <w:spacing w:line="360" w:lineRule="auto"/>
        <w:ind w:firstLine="640" w:firstLineChars="200"/>
        <w:rPr>
          <w:rFonts w:hint="eastAsia" w:ascii="仿宋" w:hAnsi="仿宋" w:eastAsia="仿宋"/>
          <w:sz w:val="32"/>
          <w:szCs w:val="32"/>
        </w:rPr>
      </w:pPr>
      <w:r>
        <w:rPr>
          <w:rFonts w:hint="eastAsia" w:ascii="黑体" w:hAnsi="黑体" w:eastAsia="黑体" w:cs="仿宋_GB2312"/>
          <w:color w:val="000000"/>
          <w:sz w:val="32"/>
          <w:szCs w:val="32"/>
        </w:rPr>
        <w:t>五、</w:t>
      </w:r>
      <w:r>
        <w:rPr>
          <w:rFonts w:hint="eastAsia" w:ascii="黑体" w:hAnsi="黑体" w:eastAsia="黑体" w:cs="黑体"/>
          <w:bCs/>
          <w:color w:val="000000"/>
          <w:sz w:val="32"/>
          <w:szCs w:val="32"/>
        </w:rPr>
        <w:t>补贴实施流程</w:t>
      </w:r>
    </w:p>
    <w:p w14:paraId="10DEB5EF">
      <w:pPr>
        <w:adjustRightInd w:val="0"/>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农机购置与应用补贴政策实行“自主购机、定额补贴、先购后补、县级结算、直补到卡”。购机行为完成后，购机者自主通过农机购置与应用补贴APP，向县</w:t>
      </w:r>
      <w:r>
        <w:rPr>
          <w:rFonts w:hint="eastAsia" w:ascii="仿宋" w:hAnsi="仿宋" w:eastAsia="仿宋" w:cs="仿宋"/>
          <w:sz w:val="32"/>
          <w:szCs w:val="32"/>
        </w:rPr>
        <w:t>农机部门</w:t>
      </w:r>
      <w:r>
        <w:rPr>
          <w:rFonts w:hint="eastAsia" w:ascii="仿宋_GB2312" w:hAnsi="仿宋_GB2312" w:eastAsia="仿宋_GB2312" w:cs="仿宋_GB2312"/>
          <w:kern w:val="0"/>
          <w:sz w:val="32"/>
          <w:szCs w:val="32"/>
        </w:rPr>
        <w:t>提出补贴资金申领事项，签署告知承诺书，承诺购买行为、发票购机价格等信息真实有效，按相关规定申办补贴。</w:t>
      </w:r>
    </w:p>
    <w:p w14:paraId="2ACD3EB6">
      <w:pPr>
        <w:snapToGrid w:val="0"/>
        <w:spacing w:line="360" w:lineRule="auto"/>
        <w:ind w:firstLine="64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（一）自主选机购机</w:t>
      </w:r>
    </w:p>
    <w:p w14:paraId="64C9860C">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286FE7F3">
      <w:pPr>
        <w:numPr>
          <w:ilvl w:val="0"/>
          <w:numId w:val="1"/>
        </w:numPr>
        <w:snapToGrid w:val="0"/>
        <w:spacing w:line="360" w:lineRule="auto"/>
        <w:ind w:firstLine="64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自主申报补贴</w:t>
      </w:r>
    </w:p>
    <w:p w14:paraId="2744A85E">
      <w:pPr>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全面实行“河南省农机购置与应用补贴申请办理服务系统”常年连续开放，推广使用信息化技术，方便购机者随时在线录入补贴申请信息。引导购机者在录入信息后，及时向</w:t>
      </w:r>
      <w:r>
        <w:rPr>
          <w:rFonts w:hint="eastAsia" w:ascii="仿宋_GB2312" w:hAnsi="仿宋_GB2312" w:eastAsia="仿宋_GB2312" w:cs="仿宋_GB2312"/>
          <w:kern w:val="0"/>
          <w:sz w:val="32"/>
          <w:szCs w:val="32"/>
        </w:rPr>
        <w:t>县</w:t>
      </w:r>
      <w:r>
        <w:rPr>
          <w:rFonts w:hint="eastAsia" w:ascii="仿宋" w:hAnsi="仿宋" w:eastAsia="仿宋" w:cs="仿宋"/>
          <w:sz w:val="32"/>
          <w:szCs w:val="32"/>
        </w:rPr>
        <w:t>农机部门</w:t>
      </w:r>
      <w:r>
        <w:rPr>
          <w:rFonts w:hint="eastAsia" w:ascii="仿宋" w:hAnsi="仿宋" w:eastAsia="仿宋" w:cs="仿宋"/>
          <w:kern w:val="0"/>
          <w:sz w:val="32"/>
          <w:szCs w:val="32"/>
        </w:rPr>
        <w:t>提交补贴申请资料。县级补贴资金申请数量达到或超过当年可用资金(含结转资金、调剂资金)时，购机者提交的补贴申请可继续录入进行预登记，但应及时告知购机者有关情况。</w:t>
      </w:r>
    </w:p>
    <w:p w14:paraId="62692F24">
      <w:pPr>
        <w:snapToGrid w:val="0"/>
        <w:spacing w:line="360" w:lineRule="auto"/>
        <w:ind w:firstLine="660"/>
        <w:rPr>
          <w:rFonts w:hint="eastAsia" w:ascii="仿宋" w:hAnsi="仿宋" w:eastAsia="仿宋" w:cs="仿宋"/>
          <w:kern w:val="0"/>
          <w:sz w:val="32"/>
          <w:szCs w:val="32"/>
        </w:rPr>
      </w:pPr>
      <w:r>
        <w:rPr>
          <w:rFonts w:hint="eastAsia" w:ascii="仿宋" w:hAnsi="仿宋" w:eastAsia="仿宋" w:cs="仿宋"/>
          <w:kern w:val="0"/>
          <w:sz w:val="32"/>
          <w:szCs w:val="32"/>
        </w:rPr>
        <w:t>购机者自主</w:t>
      </w:r>
      <w:r>
        <w:rPr>
          <w:rFonts w:hint="eastAsia" w:ascii="仿宋_GB2312" w:hAnsi="仿宋_GB2312" w:eastAsia="仿宋_GB2312" w:cs="仿宋_GB2312"/>
          <w:kern w:val="0"/>
          <w:sz w:val="32"/>
          <w:szCs w:val="32"/>
        </w:rPr>
        <w:t>安装农机购置与应用补贴APP</w:t>
      </w:r>
      <w:r>
        <w:rPr>
          <w:rFonts w:hint="eastAsia" w:ascii="仿宋" w:hAnsi="仿宋" w:eastAsia="仿宋" w:cs="仿宋"/>
          <w:kern w:val="0"/>
          <w:sz w:val="32"/>
          <w:szCs w:val="32"/>
        </w:rPr>
        <w:t>，按照操作流程完善申报信息后提交，</w:t>
      </w:r>
      <w:r>
        <w:rPr>
          <w:rFonts w:hint="eastAsia" w:ascii="仿宋_GB2312" w:hAnsi="仿宋_GB2312" w:eastAsia="仿宋_GB2312" w:cs="仿宋_GB2312"/>
          <w:kern w:val="0"/>
          <w:sz w:val="32"/>
          <w:szCs w:val="32"/>
        </w:rPr>
        <w:t>县</w:t>
      </w:r>
      <w:r>
        <w:rPr>
          <w:rFonts w:hint="eastAsia" w:ascii="仿宋" w:hAnsi="仿宋" w:eastAsia="仿宋" w:cs="仿宋"/>
          <w:sz w:val="32"/>
          <w:szCs w:val="32"/>
        </w:rPr>
        <w:t>农机部门</w:t>
      </w:r>
      <w:r>
        <w:rPr>
          <w:rFonts w:hint="eastAsia" w:ascii="仿宋" w:hAnsi="仿宋" w:eastAsia="仿宋" w:cs="仿宋"/>
          <w:kern w:val="0"/>
          <w:sz w:val="32"/>
          <w:szCs w:val="32"/>
        </w:rPr>
        <w:t>按照申报先后顺序，通知购机者办理补贴手续相关事项。在收到购机者完成签字确认的补贴申请后，应于2个工作日内作出是否受理的决定，对因资料不齐全等原因无法受理的，应注明原因，按原渠道退回申请，并告知购机者，做好咨询答疑。</w:t>
      </w:r>
    </w:p>
    <w:p w14:paraId="09594496">
      <w:pPr>
        <w:snapToGrid w:val="0"/>
        <w:spacing w:line="360" w:lineRule="auto"/>
        <w:ind w:firstLine="64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（三）补贴提供的手续</w:t>
      </w:r>
    </w:p>
    <w:p w14:paraId="7CB57502">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购机者本人携带相关资料[个人为身份证原件及复印件1份、购机发票(发票上注明机具名称、型号、出厂编号、发动机号、销售价格、购买人姓名等信息)及复印件2份、户口本首页和本人页及复印件各1份、一卡通（社保卡）及复印件1份；农业生产经营组织为营业执照原件及复印件1份、法人身份证原件及复印件1份、购机发票(发票上注明机具名称、型号、出厂编号、发动机号、销售价格、购买企业名称等信息)及复印件2份、对公账户复印件1份]到</w:t>
      </w:r>
      <w:r>
        <w:rPr>
          <w:rFonts w:hint="eastAsia" w:ascii="仿宋_GB2312" w:hAnsi="仿宋_GB2312" w:eastAsia="仿宋_GB2312" w:cs="仿宋_GB2312"/>
          <w:kern w:val="0"/>
          <w:sz w:val="32"/>
          <w:szCs w:val="32"/>
        </w:rPr>
        <w:t>县</w:t>
      </w:r>
      <w:r>
        <w:rPr>
          <w:rFonts w:hint="eastAsia" w:ascii="仿宋" w:hAnsi="仿宋" w:eastAsia="仿宋" w:cs="仿宋"/>
          <w:sz w:val="32"/>
          <w:szCs w:val="32"/>
        </w:rPr>
        <w:t>农机部门</w:t>
      </w:r>
      <w:r>
        <w:rPr>
          <w:rFonts w:hint="eastAsia" w:ascii="仿宋" w:hAnsi="仿宋" w:eastAsia="仿宋" w:cs="仿宋"/>
          <w:kern w:val="0"/>
          <w:sz w:val="32"/>
          <w:szCs w:val="32"/>
        </w:rPr>
        <w:t>办理，实行牌证管理的机具，要先行办理牌证照。购机者和补贴机具产销企业对申请资料的真实性、完整性和有效性负责，并承担相关法律责任。材料齐全，签署农机购置补贴资金申请告知承诺书后予以补贴，购机者本人不来不予补贴，材料不全不予补贴，不在补贴范围内农业机械及农具不予补贴。</w:t>
      </w:r>
    </w:p>
    <w:p w14:paraId="68E13EB3">
      <w:pPr>
        <w:adjustRightInd w:val="0"/>
        <w:snapToGrid w:val="0"/>
        <w:spacing w:line="360" w:lineRule="auto"/>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（四）机具核验</w:t>
      </w:r>
    </w:p>
    <w:p w14:paraId="7AECED3B">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县级农机部门按照《新乡县农机购置补贴机具核验工作要点》等要求，对补贴相关申请资料进行审核，对补贴机具进行核验，其中实行牌证管理的机具，要先行办理牌证照，并凭牌证免于现场实物核验。</w:t>
      </w:r>
    </w:p>
    <w:p w14:paraId="693752DA">
      <w:pPr>
        <w:spacing w:line="360" w:lineRule="auto"/>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（五）审验公示信息</w:t>
      </w:r>
    </w:p>
    <w:p w14:paraId="65468DDE">
      <w:pPr>
        <w:spacing w:line="360" w:lineRule="auto"/>
        <w:ind w:firstLine="640" w:firstLineChars="200"/>
        <w:rPr>
          <w:rFonts w:hint="eastAsia" w:ascii="仿宋" w:hAnsi="仿宋" w:eastAsia="仿宋" w:cs="仿宋"/>
          <w:sz w:val="32"/>
          <w:szCs w:val="32"/>
        </w:rPr>
      </w:pPr>
      <w:r>
        <w:rPr>
          <w:rFonts w:hint="eastAsia" w:ascii="仿宋" w:hAnsi="仿宋" w:eastAsia="仿宋" w:cs="仿宋"/>
          <w:kern w:val="0"/>
          <w:sz w:val="32"/>
          <w:szCs w:val="32"/>
        </w:rPr>
        <w:t>县级农机部门</w:t>
      </w:r>
      <w:r>
        <w:rPr>
          <w:rFonts w:hint="eastAsia" w:ascii="仿宋" w:hAnsi="仿宋" w:eastAsia="仿宋" w:cs="仿宋"/>
          <w:sz w:val="32"/>
          <w:szCs w:val="32"/>
        </w:rPr>
        <w:t>对符合条件可以受理的，应于13个工作日内(不含公示时间，与作业面积或作业量挂钩的机具核验时间可适当延长)完成相关核验工作，并在农机购置与应用补贴信息公开专栏实时公布补贴申请信息，公示时间为5个工作日，鼓励在乡村和补贴申请点公示栏中同时公开公示信息。</w:t>
      </w:r>
    </w:p>
    <w:p w14:paraId="778561EA">
      <w:pPr>
        <w:spacing w:line="360" w:lineRule="auto"/>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（六）兑付补贴资金</w:t>
      </w:r>
    </w:p>
    <w:p w14:paraId="3EE8D11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农机购置补贴资金按规定纳入“一卡通”系统集中发放，其中发放给个人、家庭的补贴资金纳入“一卡通”系统发放，发放给农业生产经营组织的补贴资金按规定通过国库集中支付方式向符合要求的购机者兑付。县级农机部门在公示完成后5个工作日内，向县财政部门提交资金兑付申请与有关材料，县财政部门于15个工作日内通过国库集中支付方式向符合要求的购机者兑付资金。因资金不足或违法违规处理等原因需要延期兑付的，应做细政策解读，告知并稳定购机者预期。补贴申领原则上当年有效，因当年财政补贴资金规模不够、办理手续时间紧张等原因确实难以完成兑付的，可在办理服务系统中进行预登记申请，在下一个年度优先予以兑付。</w:t>
      </w:r>
    </w:p>
    <w:p w14:paraId="69D5EA49">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2C42C9B6">
      <w:pPr>
        <w:pStyle w:val="7"/>
        <w:widowControl w:val="0"/>
        <w:snapToGrid w:val="0"/>
        <w:spacing w:before="0" w:beforeAutospacing="0" w:after="0" w:afterAutospacing="0" w:line="360" w:lineRule="auto"/>
        <w:ind w:firstLine="640" w:firstLineChars="200"/>
        <w:jc w:val="both"/>
        <w:rPr>
          <w:rFonts w:hint="eastAsia" w:ascii="黑体" w:hAnsi="黑体" w:eastAsia="黑体" w:cs="仿宋_GB2312"/>
          <w:color w:val="000000"/>
          <w:sz w:val="32"/>
          <w:szCs w:val="32"/>
        </w:rPr>
      </w:pPr>
      <w:r>
        <w:rPr>
          <w:rFonts w:hint="eastAsia" w:ascii="黑体" w:hAnsi="黑体" w:eastAsia="黑体" w:cs="仿宋_GB2312"/>
          <w:color w:val="000000"/>
          <w:sz w:val="32"/>
          <w:szCs w:val="32"/>
        </w:rPr>
        <w:t>六、实施要求</w:t>
      </w:r>
    </w:p>
    <w:p w14:paraId="42467FED">
      <w:pPr>
        <w:pStyle w:val="7"/>
        <w:snapToGrid w:val="0"/>
        <w:spacing w:before="0" w:beforeAutospacing="0" w:after="0" w:afterAutospacing="0" w:line="360" w:lineRule="auto"/>
        <w:ind w:firstLine="643" w:firstLineChars="200"/>
        <w:rPr>
          <w:rFonts w:hint="eastAsia" w:ascii="仿宋_GB2312" w:hAnsi="仿宋_GB2312" w:eastAsia="仿宋_GB2312" w:cs="仿宋_GB2312"/>
          <w:sz w:val="32"/>
          <w:szCs w:val="32"/>
        </w:rPr>
      </w:pPr>
      <w:r>
        <w:rPr>
          <w:rFonts w:hint="eastAsia" w:ascii="楷体" w:hAnsi="楷体" w:eastAsia="楷体" w:cs="楷体"/>
          <w:b/>
          <w:bCs/>
          <w:color w:val="000000"/>
          <w:sz w:val="32"/>
          <w:szCs w:val="32"/>
        </w:rPr>
        <w:t>（一）加强领导，明确分工。</w:t>
      </w:r>
      <w:r>
        <w:rPr>
          <w:rFonts w:hint="eastAsia" w:ascii="仿宋" w:hAnsi="仿宋" w:eastAsia="仿宋" w:cs="仿宋"/>
          <w:kern w:val="2"/>
          <w:sz w:val="32"/>
          <w:szCs w:val="32"/>
        </w:rPr>
        <w:t>农机购置与应用补贴事关广大购机者切身利益和农业农村发展大局，事关保障国家粮食安全和加快建设农业强省。</w:t>
      </w:r>
      <w:r>
        <w:rPr>
          <w:rFonts w:hint="eastAsia" w:ascii="仿宋_GB2312" w:hAnsi="仿宋_GB2312" w:eastAsia="仿宋_GB2312" w:cs="仿宋_GB2312"/>
          <w:sz w:val="32"/>
          <w:szCs w:val="32"/>
        </w:rPr>
        <w:t>县</w:t>
      </w:r>
      <w:r>
        <w:rPr>
          <w:rFonts w:hint="eastAsia" w:ascii="仿宋" w:hAnsi="仿宋" w:eastAsia="仿宋" w:cs="仿宋"/>
          <w:kern w:val="2"/>
          <w:sz w:val="32"/>
          <w:szCs w:val="32"/>
        </w:rPr>
        <w:t>农机部门、县财政部门要把补贴工作摆上重要议程，严格落实管理责任。要建立健全政府领导下的联合实施和监管机制，切实加强组织协调，密切沟通配合，健全完善风险防控制度和内部控制规程，形成工作合力，要进一步明确职责分工，深入落实</w:t>
      </w:r>
      <w:r>
        <w:rPr>
          <w:rFonts w:hint="eastAsia" w:ascii="仿宋_GB2312" w:hAnsi="仿宋_GB2312" w:eastAsia="仿宋_GB2312" w:cs="仿宋_GB2312"/>
          <w:sz w:val="32"/>
          <w:szCs w:val="32"/>
        </w:rPr>
        <w:t>县</w:t>
      </w:r>
      <w:r>
        <w:rPr>
          <w:rFonts w:hint="eastAsia" w:ascii="仿宋" w:hAnsi="仿宋" w:eastAsia="仿宋" w:cs="仿宋"/>
          <w:kern w:val="2"/>
          <w:sz w:val="32"/>
          <w:szCs w:val="32"/>
        </w:rPr>
        <w:t>农机部门组织实施、审核监管责任和县财政部门资金兑付、资金监管责任。要加强绩效管理，形成管理闭环，切实提升政策实施管理工作能力水平。要组织开展业务培训和廉政警示教育，提高补贴工作人员业务素质和风险防控能力意识。</w:t>
      </w:r>
    </w:p>
    <w:p w14:paraId="0E0EA525">
      <w:pPr>
        <w:pStyle w:val="7"/>
        <w:snapToGrid w:val="0"/>
        <w:spacing w:before="0" w:beforeAutospacing="0" w:after="0" w:afterAutospacing="0" w:line="360" w:lineRule="auto"/>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（二）优化服务，提升效能。</w:t>
      </w:r>
      <w:r>
        <w:rPr>
          <w:rFonts w:hint="eastAsia" w:ascii="仿宋_GB2312" w:hAnsi="仿宋_GB2312" w:eastAsia="仿宋_GB2312" w:cs="仿宋_GB2312"/>
          <w:color w:val="000000"/>
          <w:sz w:val="32"/>
          <w:szCs w:val="32"/>
        </w:rPr>
        <w:t>要依托农机购置与应用补贴申请办理服务系统，切实加快补贴申请受理、资料审核、机具核验、资金兑付等工作。要畅通产业链供应链，营造良好营商环境。要提高补贴机具核验信息化水平，加快机具投档、牌证管理、补贴资金申领等环节信息系统的互联互通，减少人工操作环节，让数据“多跑路”，让群众“少跑腿”。</w:t>
      </w:r>
    </w:p>
    <w:p w14:paraId="7E6F195B">
      <w:pPr>
        <w:pStyle w:val="7"/>
        <w:snapToGrid w:val="0"/>
        <w:spacing w:before="0" w:beforeAutospacing="0" w:after="0" w:afterAutospacing="0" w:line="360" w:lineRule="auto"/>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（三）公开信息，接受监督。</w:t>
      </w:r>
      <w:r>
        <w:rPr>
          <w:rFonts w:hint="eastAsia" w:ascii="仿宋_GB2312" w:hAnsi="仿宋_GB2312" w:eastAsia="仿宋_GB2312" w:cs="仿宋_GB2312"/>
          <w:color w:val="000000"/>
          <w:sz w:val="32"/>
          <w:szCs w:val="32"/>
        </w:rPr>
        <w:t>县农机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14:paraId="6F51E43C">
      <w:pPr>
        <w:pStyle w:val="7"/>
        <w:widowControl w:val="0"/>
        <w:snapToGrid w:val="0"/>
        <w:spacing w:before="0" w:beforeAutospacing="0" w:after="0" w:afterAutospacing="0" w:line="360" w:lineRule="auto"/>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（四）加强监管，严惩违规。</w:t>
      </w:r>
      <w:r>
        <w:rPr>
          <w:rFonts w:hint="eastAsia" w:ascii="仿宋_GB2312" w:hAnsi="仿宋_GB2312" w:eastAsia="仿宋_GB2312" w:cs="仿宋_GB2312"/>
          <w:color w:val="000000"/>
          <w:sz w:val="32"/>
          <w:szCs w:val="32"/>
        </w:rPr>
        <w:t>要认真执行《河南省农业农村厅 河南省财政厅关于进一步加强相关惠农补贴政策监管强化纪律约束的通知》(豫农财务〔2019〕37号)和《河南省农业机械购置补贴产品违规经营行为处理办法(试行)》(豫农机文〔2020〕42号)要求，严格落实属地管理责任，加强风险防控和异常情形主动报告，更加严格实施信用管理和农机产销企业承诺制。要充分发挥专业机构的技术优势和大数据的信息优势，有效开展违规行为全流程分析排查。县农机和财政部门，应与纪检监察、审计、信访等部门建立联合监督机制，紧盯补贴实施关键环节，结合群众反映的突出问题、以及巡视、审计、信访等相关部门提供的问题线索，开展常态化监督检查。加强联合查处和联动处理，对违法违规行为保持”零容忍”高压态势，从严整治违法违规行为，涉嫌犯罪的，移交司法机关予以查处，有力维护政策实施良好秩序。</w:t>
      </w:r>
    </w:p>
    <w:p w14:paraId="2A087128">
      <w:pPr>
        <w:pStyle w:val="7"/>
        <w:widowControl w:val="0"/>
        <w:snapToGrid w:val="0"/>
        <w:spacing w:before="0" w:beforeAutospacing="0" w:after="0" w:afterAutospacing="0" w:line="360" w:lineRule="auto"/>
        <w:jc w:val="both"/>
        <w:rPr>
          <w:rFonts w:hint="eastAsia" w:ascii="仿宋_GB2312" w:hAnsi="仿宋_GB2312" w:eastAsia="仿宋_GB2312" w:cs="仿宋_GB2312"/>
          <w:color w:val="000000"/>
          <w:sz w:val="32"/>
          <w:szCs w:val="32"/>
        </w:rPr>
      </w:pPr>
    </w:p>
    <w:p w14:paraId="5C508544">
      <w:pPr>
        <w:pStyle w:val="7"/>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附件：1、2024—2026年新乡县农机购置补贴机具种类范围</w:t>
      </w:r>
    </w:p>
    <w:p w14:paraId="1DFDE84E">
      <w:pPr>
        <w:pStyle w:val="7"/>
        <w:widowControl w:val="0"/>
        <w:snapToGrid w:val="0"/>
        <w:spacing w:before="0" w:beforeAutospacing="0" w:after="0" w:afterAutospacing="0" w:line="360" w:lineRule="auto"/>
        <w:ind w:firstLine="1600" w:firstLineChars="5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2、新乡县农机购置与应用补贴资金结算申请表</w:t>
      </w:r>
    </w:p>
    <w:p w14:paraId="2CDD1C7B">
      <w:pPr>
        <w:adjustRightInd w:val="0"/>
        <w:snapToGrid w:val="0"/>
        <w:spacing w:line="360" w:lineRule="auto"/>
        <w:jc w:val="right"/>
        <w:rPr>
          <w:rFonts w:hint="eastAsia" w:ascii="仿宋_GB2312" w:hAnsi="仿宋_GB2312" w:eastAsia="仿宋_GB2312" w:cs="仿宋_GB2312"/>
          <w:color w:val="000000"/>
          <w:kern w:val="0"/>
          <w:sz w:val="32"/>
          <w:szCs w:val="32"/>
        </w:rPr>
      </w:pPr>
    </w:p>
    <w:p w14:paraId="330B7A5C">
      <w:pPr>
        <w:adjustRightInd w:val="0"/>
        <w:snapToGrid w:val="0"/>
        <w:spacing w:line="360" w:lineRule="auto"/>
        <w:jc w:val="right"/>
        <w:rPr>
          <w:rFonts w:hint="eastAsia" w:ascii="仿宋_GB2312" w:hAnsi="仿宋_GB2312" w:eastAsia="仿宋_GB2312" w:cs="仿宋_GB2312"/>
          <w:color w:val="000000"/>
          <w:kern w:val="0"/>
          <w:sz w:val="32"/>
          <w:szCs w:val="32"/>
        </w:rPr>
      </w:pPr>
    </w:p>
    <w:p w14:paraId="7EA0C13E">
      <w:pPr>
        <w:adjustRightInd w:val="0"/>
        <w:snapToGrid w:val="0"/>
        <w:spacing w:line="360" w:lineRule="auto"/>
        <w:jc w:val="right"/>
        <w:rPr>
          <w:rFonts w:hint="eastAsia" w:ascii="仿宋_GB2312" w:hAnsi="仿宋_GB2312" w:eastAsia="仿宋_GB2312" w:cs="仿宋_GB2312"/>
          <w:color w:val="000000"/>
          <w:kern w:val="0"/>
          <w:sz w:val="32"/>
          <w:szCs w:val="32"/>
        </w:rPr>
      </w:pPr>
    </w:p>
    <w:p w14:paraId="1E9795A6">
      <w:pPr>
        <w:adjustRightInd w:val="0"/>
        <w:snapToGrid w:val="0"/>
        <w:spacing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新乡县农业机械技术中心        新乡县财政局</w:t>
      </w:r>
    </w:p>
    <w:p w14:paraId="0D632DFF">
      <w:pPr>
        <w:pStyle w:val="7"/>
        <w:widowControl w:val="0"/>
        <w:spacing w:before="0" w:beforeAutospacing="0" w:after="0" w:afterAutospacing="0" w:line="360" w:lineRule="auto"/>
        <w:jc w:val="right"/>
        <w:rPr>
          <w:rFonts w:hint="eastAsia" w:ascii="仿宋_GB2312" w:hAnsi="仿宋_GB2312" w:eastAsia="仿宋_GB2312" w:cs="仿宋_GB2312"/>
          <w:color w:val="000000"/>
          <w:sz w:val="32"/>
          <w:szCs w:val="32"/>
        </w:rPr>
      </w:pPr>
    </w:p>
    <w:p w14:paraId="1A088E1A">
      <w:pPr>
        <w:pStyle w:val="7"/>
        <w:widowControl w:val="0"/>
        <w:spacing w:before="0" w:beforeAutospacing="0" w:after="0" w:afterAutospacing="0"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2024年12月16日</w:t>
      </w:r>
    </w:p>
    <w:p w14:paraId="76C3BE34">
      <w:pPr>
        <w:pStyle w:val="7"/>
        <w:widowControl w:val="0"/>
        <w:snapToGrid w:val="0"/>
        <w:spacing w:before="0" w:beforeAutospacing="0" w:after="0" w:afterAutospacing="0" w:line="360" w:lineRule="auto"/>
        <w:jc w:val="both"/>
        <w:rPr>
          <w:rFonts w:hint="eastAsia" w:ascii="黑体" w:hAnsi="黑体" w:eastAsia="黑体"/>
          <w:sz w:val="32"/>
          <w:szCs w:val="32"/>
          <w:lang w:bidi="ar"/>
        </w:rPr>
      </w:pPr>
      <w:r>
        <w:rPr>
          <w:rFonts w:ascii="仿宋_GB2312" w:hAnsi="仿宋_GB2312" w:eastAsia="仿宋_GB2312" w:cs="仿宋_GB2312"/>
          <w:color w:val="000000"/>
          <w:sz w:val="32"/>
          <w:szCs w:val="32"/>
        </w:rPr>
        <w:br w:type="page"/>
      </w:r>
      <w:r>
        <w:rPr>
          <w:rFonts w:hint="eastAsia" w:ascii="黑体" w:hAnsi="黑体" w:eastAsia="黑体"/>
          <w:sz w:val="32"/>
          <w:szCs w:val="32"/>
          <w:lang w:bidi="ar"/>
        </w:rPr>
        <w:t>附件1</w:t>
      </w:r>
    </w:p>
    <w:p w14:paraId="37DCCA9A">
      <w:pPr>
        <w:pStyle w:val="2"/>
        <w:widowControl w:val="0"/>
        <w:spacing w:before="0" w:beforeAutospacing="0" w:after="0" w:afterAutospacing="0"/>
        <w:jc w:val="center"/>
        <w:rPr>
          <w:rFonts w:hint="eastAsia" w:ascii="华文中宋" w:hAnsi="华文中宋" w:eastAsia="华文中宋" w:cs="华文中宋"/>
          <w:b w:val="0"/>
          <w:bCs w:val="0"/>
          <w:color w:val="000000"/>
          <w:kern w:val="0"/>
          <w:sz w:val="36"/>
          <w:szCs w:val="36"/>
        </w:rPr>
      </w:pPr>
    </w:p>
    <w:p w14:paraId="7DADD43D">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rPr>
        <w:t>2024—2026年新乡县农机购置补贴机具种类范围</w:t>
      </w:r>
    </w:p>
    <w:p w14:paraId="1C642C9F">
      <w:pPr>
        <w:pStyle w:val="3"/>
        <w:spacing w:before="0" w:beforeLines="0" w:after="0" w:afterLines="0"/>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（22大类47个小类129个品目）</w:t>
      </w:r>
    </w:p>
    <w:p w14:paraId="303E4F00">
      <w:pPr>
        <w:rPr>
          <w:rFonts w:hint="eastAsia" w:ascii="仿宋" w:hAnsi="仿宋" w:eastAsia="仿宋"/>
          <w:sz w:val="36"/>
          <w:szCs w:val="36"/>
          <w:lang w:bidi="ar"/>
        </w:rPr>
      </w:pPr>
    </w:p>
    <w:p w14:paraId="7923712A">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1.耕整地机械</w:t>
      </w:r>
    </w:p>
    <w:p w14:paraId="7FDEEFD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1.1耕地机械</w:t>
      </w:r>
    </w:p>
    <w:p w14:paraId="057DA2B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1.1.1犁</w:t>
      </w:r>
    </w:p>
    <w:p w14:paraId="79CBB558">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1.1.2旋耕机</w:t>
      </w:r>
    </w:p>
    <w:p w14:paraId="05E1E403">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1.1.3微型耕耘机</w:t>
      </w:r>
    </w:p>
    <w:p w14:paraId="20BB165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1.1.4耕整机</w:t>
      </w:r>
    </w:p>
    <w:p w14:paraId="25F8565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1.1.5深松机</w:t>
      </w:r>
    </w:p>
    <w:p w14:paraId="448CCFFF">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1.1.6开沟机</w:t>
      </w:r>
    </w:p>
    <w:p w14:paraId="0A2E9F9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1.1.7挖坑（成穴）机</w:t>
      </w:r>
    </w:p>
    <w:p w14:paraId="331DD8A7">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1.2整地机械</w:t>
      </w:r>
    </w:p>
    <w:p w14:paraId="0CCDB8B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1.2.1耙（限圆盘耙、驱动耙）</w:t>
      </w:r>
    </w:p>
    <w:p w14:paraId="457FCE9E">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1.2.2埋茬起浆机</w:t>
      </w:r>
    </w:p>
    <w:p w14:paraId="4095A53E">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1.2.3起垄机</w:t>
      </w:r>
    </w:p>
    <w:p w14:paraId="4A57B85A">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1.2.4筑埂机</w:t>
      </w:r>
    </w:p>
    <w:p w14:paraId="4481E928">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1.2.5灭茬机（不含平茬机、宿根整理机）</w:t>
      </w:r>
    </w:p>
    <w:p w14:paraId="6C32D30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1.2.6铺膜机</w:t>
      </w:r>
    </w:p>
    <w:p w14:paraId="14EA950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1.3耕整地联合作业机械（可含施肥功能）</w:t>
      </w:r>
    </w:p>
    <w:p w14:paraId="5874612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1.3.1联合整地机</w:t>
      </w:r>
    </w:p>
    <w:p w14:paraId="6F7CB14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1.3.2深松整地联合作业机</w:t>
      </w:r>
    </w:p>
    <w:p w14:paraId="47516374">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2.种植施肥机械</w:t>
      </w:r>
    </w:p>
    <w:p w14:paraId="7EC02F4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2.1种子播前处理和育苗机械设备</w:t>
      </w:r>
    </w:p>
    <w:p w14:paraId="303B72B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2.1.1种子催芽机</w:t>
      </w:r>
    </w:p>
    <w:p w14:paraId="43CB966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2.1.2苗床用土粉碎机</w:t>
      </w:r>
    </w:p>
    <w:p w14:paraId="71094E6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2.1.3育秧（苗）播种设备</w:t>
      </w:r>
    </w:p>
    <w:p w14:paraId="406AA961">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2.1.4营养钵压制机</w:t>
      </w:r>
    </w:p>
    <w:p w14:paraId="54B0FF4E">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2.2播种机械（可含施肥功能）</w:t>
      </w:r>
    </w:p>
    <w:p w14:paraId="688EDCA4">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2.2.1条播机</w:t>
      </w:r>
    </w:p>
    <w:p w14:paraId="5DC868D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2.2.2穴播机</w:t>
      </w:r>
    </w:p>
    <w:p w14:paraId="1353B64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2.2.3单粒（精密）播种机</w:t>
      </w:r>
    </w:p>
    <w:p w14:paraId="32CB780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2.2.4根（块）茎种子播种机</w:t>
      </w:r>
    </w:p>
    <w:p w14:paraId="65D98931">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2.3耕整地播种作业机械（可含施肥功能）</w:t>
      </w:r>
    </w:p>
    <w:p w14:paraId="53C476E8">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2.3.1旋耕播种机</w:t>
      </w:r>
    </w:p>
    <w:p w14:paraId="0064575A">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2.3.2铺膜（带）播种机</w:t>
      </w:r>
    </w:p>
    <w:p w14:paraId="2CECEDA7">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2.3.3秸秆还田整地播种机</w:t>
      </w:r>
    </w:p>
    <w:p w14:paraId="146B3B0D">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2.4栽植机械</w:t>
      </w:r>
    </w:p>
    <w:p w14:paraId="3F8BE98A">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2.4.1插秧机</w:t>
      </w:r>
    </w:p>
    <w:p w14:paraId="63E60337">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2.4.2抛秧机</w:t>
      </w:r>
    </w:p>
    <w:p w14:paraId="1A5E41CF">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2.4.3移栽机</w:t>
      </w:r>
    </w:p>
    <w:p w14:paraId="0F2D6F0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2.5施肥机械</w:t>
      </w:r>
    </w:p>
    <w:p w14:paraId="1591A87F">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2.5.1施肥机</w:t>
      </w:r>
    </w:p>
    <w:p w14:paraId="03BF4EB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2.5.2撒（抛）肥机</w:t>
      </w:r>
    </w:p>
    <w:p w14:paraId="7193EC6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2.5.3测深施肥装置</w:t>
      </w:r>
    </w:p>
    <w:p w14:paraId="44141FDD">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3.田间管理机械</w:t>
      </w:r>
    </w:p>
    <w:p w14:paraId="4973C19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3.1中耕机械</w:t>
      </w:r>
    </w:p>
    <w:p w14:paraId="6FA7585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3.1.1中耕机</w:t>
      </w:r>
    </w:p>
    <w:p w14:paraId="07F756B5">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3.1.2田园管理机</w:t>
      </w:r>
    </w:p>
    <w:p w14:paraId="6E90FCC5">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3.1.3割草机（含果园无人割草机）</w:t>
      </w:r>
    </w:p>
    <w:p w14:paraId="2F939CE0">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3.2植保机械</w:t>
      </w:r>
    </w:p>
    <w:p w14:paraId="1D9DFA34">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3.2.1喷雾机</w:t>
      </w:r>
    </w:p>
    <w:p w14:paraId="653A6CDF">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3.2.2农用（植保）无人驾驶航空器（可含撒播等功能）</w:t>
      </w:r>
    </w:p>
    <w:p w14:paraId="6BB2135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3.3修剪防护管理机械</w:t>
      </w:r>
    </w:p>
    <w:p w14:paraId="1A47607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3.3.1修剪机</w:t>
      </w:r>
    </w:p>
    <w:p w14:paraId="65A554A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3.3.2枝条切碎机</w:t>
      </w:r>
    </w:p>
    <w:p w14:paraId="61EF628D">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3.3.3去雄机</w:t>
      </w:r>
    </w:p>
    <w:p w14:paraId="5DB46BAE">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3.3.4埋藤机</w:t>
      </w:r>
    </w:p>
    <w:p w14:paraId="6F677290">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3.3.5农用升降作业平台</w:t>
      </w:r>
    </w:p>
    <w:p w14:paraId="2B3050A8">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4.灌溉机械</w:t>
      </w:r>
    </w:p>
    <w:p w14:paraId="5EC20BFA">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4.1喷灌机械</w:t>
      </w:r>
    </w:p>
    <w:p w14:paraId="5FC46EC0">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4.1.1喷灌机</w:t>
      </w:r>
    </w:p>
    <w:p w14:paraId="63B61864">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4.2微灌设备</w:t>
      </w:r>
    </w:p>
    <w:p w14:paraId="7C8321FF">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4.2.1微喷灌设备</w:t>
      </w:r>
    </w:p>
    <w:p w14:paraId="03C26748">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4.2.2灌溉首部</w:t>
      </w:r>
    </w:p>
    <w:p w14:paraId="1F0279DE">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5.收获机械</w:t>
      </w:r>
    </w:p>
    <w:p w14:paraId="3C7212A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5.1粮食作物收获机械</w:t>
      </w:r>
    </w:p>
    <w:p w14:paraId="1CD77F7F">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5.1.1割晒机</w:t>
      </w:r>
    </w:p>
    <w:p w14:paraId="4AC1EFDE">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5.1.2脱粒机</w:t>
      </w:r>
    </w:p>
    <w:p w14:paraId="1DE2ED04">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5.1.3谷物联合收割机</w:t>
      </w:r>
    </w:p>
    <w:p w14:paraId="6719A3C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5.1.4玉米收获机</w:t>
      </w:r>
    </w:p>
    <w:p w14:paraId="09232D41">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5.1.5薯类收获机</w:t>
      </w:r>
    </w:p>
    <w:p w14:paraId="2C46F988">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5.2油料作物收获机械</w:t>
      </w:r>
    </w:p>
    <w:p w14:paraId="57243CE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5.2.1大豆收获机</w:t>
      </w:r>
    </w:p>
    <w:p w14:paraId="1A3472D4">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5.2.2花生收获机</w:t>
      </w:r>
    </w:p>
    <w:p w14:paraId="7DCE7995">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5.2.3油菜籽收获机</w:t>
      </w:r>
    </w:p>
    <w:p w14:paraId="2CAC8F3E">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5.3糖料作物收获机械</w:t>
      </w:r>
    </w:p>
    <w:p w14:paraId="1F5962C8">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5.3.1甘蔗联合收获机</w:t>
      </w:r>
    </w:p>
    <w:p w14:paraId="6E17F618">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5.4果菜茶烟草药收获机械</w:t>
      </w:r>
    </w:p>
    <w:p w14:paraId="2661667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5.4.1叶类采收机</w:t>
      </w:r>
    </w:p>
    <w:p w14:paraId="040F97E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5.4.2果类收获机</w:t>
      </w:r>
    </w:p>
    <w:p w14:paraId="65330A53">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5.4.3瓜类采收机</w:t>
      </w:r>
    </w:p>
    <w:p w14:paraId="648EA79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5.4.4根（茎）类收获机</w:t>
      </w:r>
    </w:p>
    <w:p w14:paraId="1D623D38">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5.5秸秆收集处理机械</w:t>
      </w:r>
    </w:p>
    <w:p w14:paraId="5F89862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5.5.1秸秆粉碎还田机</w:t>
      </w:r>
    </w:p>
    <w:p w14:paraId="7280FD3A">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5.6收获割台</w:t>
      </w:r>
    </w:p>
    <w:p w14:paraId="58A08F9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5.6.1大豆收获专用割台</w:t>
      </w:r>
    </w:p>
    <w:p w14:paraId="3C2AD14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5.6.2玉米收获专用割台</w:t>
      </w:r>
    </w:p>
    <w:p w14:paraId="5A51563C">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6.设施种植机械</w:t>
      </w:r>
    </w:p>
    <w:p w14:paraId="3088807D">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6.1食用菌生产设备</w:t>
      </w:r>
    </w:p>
    <w:p w14:paraId="3500459D">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6.1.1菌料灭菌设备</w:t>
      </w:r>
    </w:p>
    <w:p w14:paraId="62A07280">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6.1.2菌料瓶装（袋）机</w:t>
      </w:r>
    </w:p>
    <w:p w14:paraId="55FC2EEC">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7.田间监测及作业监控设备</w:t>
      </w:r>
    </w:p>
    <w:p w14:paraId="62576408">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7.1田间作业监控设备</w:t>
      </w:r>
    </w:p>
    <w:p w14:paraId="236916C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7.1.1辅助驾驶（系统）设备</w:t>
      </w:r>
    </w:p>
    <w:p w14:paraId="3059749A">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8.种植业废弃物处理设备</w:t>
      </w:r>
    </w:p>
    <w:p w14:paraId="074DFCB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8.1农田废弃物收集设备</w:t>
      </w:r>
    </w:p>
    <w:p w14:paraId="0329A13D">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8.1.1残膜回收机</w:t>
      </w:r>
    </w:p>
    <w:p w14:paraId="0E37F4C7">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8.2农作物废弃物处理设备</w:t>
      </w:r>
    </w:p>
    <w:p w14:paraId="16CC337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8.2.1生物质气化设备</w:t>
      </w:r>
    </w:p>
    <w:p w14:paraId="71736F0E">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8.2.2秸秆压块（粒、棒）机</w:t>
      </w:r>
    </w:p>
    <w:p w14:paraId="49C0E11D">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9.饲料（草）收获加工运输设备</w:t>
      </w:r>
    </w:p>
    <w:p w14:paraId="1303C90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9.1饲料（草）收获机械</w:t>
      </w:r>
    </w:p>
    <w:p w14:paraId="1C443CB3">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9.1.1割草（压扁）机</w:t>
      </w:r>
    </w:p>
    <w:p w14:paraId="33D5FF21">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9.1.2搂草机</w:t>
      </w:r>
    </w:p>
    <w:p w14:paraId="51EF6DAA">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9.1.3打（压）捆机</w:t>
      </w:r>
    </w:p>
    <w:p w14:paraId="130FB04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9.1.4草捆包膜机</w:t>
      </w:r>
    </w:p>
    <w:p w14:paraId="1BB53ED3">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9.1.5青（黄）饲料收获机</w:t>
      </w:r>
    </w:p>
    <w:p w14:paraId="79F8733E">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9.1.6打捆包膜机</w:t>
      </w:r>
    </w:p>
    <w:p w14:paraId="4DDDFBB8">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9.2饲料（草）加工机械</w:t>
      </w:r>
    </w:p>
    <w:p w14:paraId="01747D0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9.2.1铡草机</w:t>
      </w:r>
    </w:p>
    <w:p w14:paraId="7083610D">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9.2.2青贮切碎机</w:t>
      </w:r>
    </w:p>
    <w:p w14:paraId="30495DE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9.2.3饲料（草）粉碎机</w:t>
      </w:r>
    </w:p>
    <w:p w14:paraId="669EE58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9.2.4颗粒饲料压制机</w:t>
      </w:r>
    </w:p>
    <w:p w14:paraId="5CE9DC91">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9.2.5饲料混合机</w:t>
      </w:r>
    </w:p>
    <w:p w14:paraId="3F076BC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9.2.6饲料膨化机</w:t>
      </w:r>
    </w:p>
    <w:p w14:paraId="0D06160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9.2.7全混合日粮制备机</w:t>
      </w:r>
    </w:p>
    <w:p w14:paraId="3D217C41">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9.3饲料（草）搬运机械</w:t>
      </w:r>
    </w:p>
    <w:p w14:paraId="1D4FFA73">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9.3.1饲草捆收集机</w:t>
      </w:r>
    </w:p>
    <w:p w14:paraId="5D51BFB0">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10.畜禽养殖机械</w:t>
      </w:r>
    </w:p>
    <w:p w14:paraId="357BFE0A">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10.1畜禽养殖成套设备</w:t>
      </w:r>
    </w:p>
    <w:p w14:paraId="1B92F661">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10.1.1蜜蜂养殖设备</w:t>
      </w:r>
    </w:p>
    <w:p w14:paraId="2274E64A">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10.2畜禽养殖消杀防疫机械</w:t>
      </w:r>
    </w:p>
    <w:p w14:paraId="2CA88221">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10.2.1药浴机</w:t>
      </w:r>
    </w:p>
    <w:p w14:paraId="3671A270">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10.3畜禽繁育设备</w:t>
      </w:r>
    </w:p>
    <w:p w14:paraId="10ECC39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10.3.1孵化机</w:t>
      </w:r>
    </w:p>
    <w:p w14:paraId="3D8F6F3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10.4饲养设备</w:t>
      </w:r>
    </w:p>
    <w:p w14:paraId="652A945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10.4.1喂（送）料机</w:t>
      </w:r>
    </w:p>
    <w:p w14:paraId="65C6537D">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11.畜禽产品采集储运设备</w:t>
      </w:r>
    </w:p>
    <w:p w14:paraId="55E403C1">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11.1畜禽产品采集设备</w:t>
      </w:r>
    </w:p>
    <w:p w14:paraId="44562FB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11.1.1挤奶机</w:t>
      </w:r>
    </w:p>
    <w:p w14:paraId="246D5420">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11.1.2生鲜乳速冷设备</w:t>
      </w:r>
    </w:p>
    <w:p w14:paraId="697FCE3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11.1.3散装乳冷藏罐</w:t>
      </w:r>
    </w:p>
    <w:p w14:paraId="698FABC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11.2畜禽产品储运设备</w:t>
      </w:r>
    </w:p>
    <w:p w14:paraId="6C7F1D0E">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11.2.1储奶罐</w:t>
      </w:r>
    </w:p>
    <w:p w14:paraId="630A8355">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12.畜禽养殖废弃物及病死畜禽处理设备</w:t>
      </w:r>
    </w:p>
    <w:p w14:paraId="0E951FF0">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12.1畜禽粪污资源化利用设备</w:t>
      </w:r>
    </w:p>
    <w:p w14:paraId="653B17D7">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12.1.1清粪机</w:t>
      </w:r>
    </w:p>
    <w:p w14:paraId="232B5DE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12.1.2畜禽粪污固液分离机</w:t>
      </w:r>
    </w:p>
    <w:p w14:paraId="414174C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12.1.3畜禽粪便发酵处理设备</w:t>
      </w:r>
    </w:p>
    <w:p w14:paraId="40F6FB1A">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12.1.4畜禽粪便干燥设备</w:t>
      </w:r>
    </w:p>
    <w:p w14:paraId="1B26DAD7">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12.1.5畜禽粪便翻堆设备</w:t>
      </w:r>
    </w:p>
    <w:p w14:paraId="3DE23F65">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12.1.6沼液沼渣抽排设备</w:t>
      </w:r>
    </w:p>
    <w:p w14:paraId="4CA261F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12.2病死畜禽储运及处理设备</w:t>
      </w:r>
    </w:p>
    <w:p w14:paraId="1B93A058">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12.2.1病死畜禽处理设备</w:t>
      </w:r>
    </w:p>
    <w:p w14:paraId="2A7708F6">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13.水产养殖机械</w:t>
      </w:r>
    </w:p>
    <w:p w14:paraId="204FCF6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13.1投饲机械</w:t>
      </w:r>
    </w:p>
    <w:p w14:paraId="61FDC37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13.1.1投（饲）饵机</w:t>
      </w:r>
    </w:p>
    <w:p w14:paraId="24985C23">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13.2水质调控设备</w:t>
      </w:r>
    </w:p>
    <w:p w14:paraId="5D37FDC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13.2.1增氧机</w:t>
      </w:r>
    </w:p>
    <w:p w14:paraId="624FEA0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13.2.2水质调控监控设备</w:t>
      </w:r>
    </w:p>
    <w:p w14:paraId="5AE99C8E">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14.种子初加工机械</w:t>
      </w:r>
    </w:p>
    <w:p w14:paraId="4D7458F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14.1种子初加工机械</w:t>
      </w:r>
    </w:p>
    <w:p w14:paraId="77E4107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14.1.1种子清选机</w:t>
      </w:r>
    </w:p>
    <w:p w14:paraId="6C3D847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14.1.2种子包衣机</w:t>
      </w:r>
    </w:p>
    <w:p w14:paraId="441A7934">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15.粮油糖初加工机械</w:t>
      </w:r>
    </w:p>
    <w:p w14:paraId="6383DAD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15.1粮食初加工机械</w:t>
      </w:r>
    </w:p>
    <w:p w14:paraId="3BA8654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15.1.1粮食清选机</w:t>
      </w:r>
    </w:p>
    <w:p w14:paraId="2F39A78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15.1.2谷物（粮食）干燥机</w:t>
      </w:r>
    </w:p>
    <w:p w14:paraId="2BDCB83F">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15.1.3碾米机</w:t>
      </w:r>
    </w:p>
    <w:p w14:paraId="5E8BC317">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15.1.4粮食色选机</w:t>
      </w:r>
    </w:p>
    <w:p w14:paraId="3C149633">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15.1.5磨粉机</w:t>
      </w:r>
    </w:p>
    <w:p w14:paraId="57A9880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15.1.6磨浆机</w:t>
      </w:r>
    </w:p>
    <w:p w14:paraId="5123E157">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15.2油料初加工机械</w:t>
      </w:r>
    </w:p>
    <w:p w14:paraId="4F2BBBE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15.2.1油菜籽干燥机</w:t>
      </w:r>
    </w:p>
    <w:p w14:paraId="44250E3D">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15.2.2油料果（籽）脱（剥）壳机</w:t>
      </w:r>
    </w:p>
    <w:p w14:paraId="34EB4D5F">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16.果菜茶初加工机械</w:t>
      </w:r>
    </w:p>
    <w:p w14:paraId="76E6E421">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16.1果蔬初加工机械</w:t>
      </w:r>
    </w:p>
    <w:p w14:paraId="105DD2EE">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16.1.1果蔬分级机</w:t>
      </w:r>
    </w:p>
    <w:p w14:paraId="5CEA51C3">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16.1.2果蔬清洗机</w:t>
      </w:r>
    </w:p>
    <w:p w14:paraId="73AD90AD">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16.1.3水果打蜡机</w:t>
      </w:r>
    </w:p>
    <w:p w14:paraId="4A6D73F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16.1.4果蔬干燥机</w:t>
      </w:r>
    </w:p>
    <w:p w14:paraId="08B9FD8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16.1.5干坚果脱壳机</w:t>
      </w:r>
    </w:p>
    <w:p w14:paraId="778764C4">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16.1.6果蔬去籽（核）机</w:t>
      </w:r>
    </w:p>
    <w:p w14:paraId="6924B1D8">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16.1.7果蔬冷藏保鲜设备</w:t>
      </w:r>
    </w:p>
    <w:p w14:paraId="2B596B07">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17.农用动力机械</w:t>
      </w:r>
    </w:p>
    <w:p w14:paraId="5DCC38E5">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17.1拖拉机</w:t>
      </w:r>
    </w:p>
    <w:p w14:paraId="37726023">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17.1.1轮式拖拉机</w:t>
      </w:r>
    </w:p>
    <w:p w14:paraId="05C8EFC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17.1.2手扶拖拉机</w:t>
      </w:r>
    </w:p>
    <w:p w14:paraId="6B85F88F">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17.1.3履带式拖拉机</w:t>
      </w:r>
    </w:p>
    <w:p w14:paraId="788B12C7">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18.农用搬运机械</w:t>
      </w:r>
    </w:p>
    <w:p w14:paraId="7DFD54F8">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18.1农用运输机械</w:t>
      </w:r>
    </w:p>
    <w:p w14:paraId="7AF414C1">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18.1.1田间搬运机</w:t>
      </w:r>
    </w:p>
    <w:p w14:paraId="4060841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18.1.2轨道运输机</w:t>
      </w:r>
    </w:p>
    <w:p w14:paraId="14A17AB5">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19.农用水泵</w:t>
      </w:r>
    </w:p>
    <w:p w14:paraId="2DDF206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19.1农用水泵</w:t>
      </w:r>
    </w:p>
    <w:p w14:paraId="55AACDC7">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19.1.1潜水电泵</w:t>
      </w:r>
    </w:p>
    <w:p w14:paraId="1793B771">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19.1.2地面泵（机组）</w:t>
      </w:r>
    </w:p>
    <w:p w14:paraId="33736446">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20.设施环境控制设备</w:t>
      </w:r>
    </w:p>
    <w:p w14:paraId="3B08BF9F">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20.1设施环境控制设备</w:t>
      </w:r>
    </w:p>
    <w:p w14:paraId="2AAD0C76">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20.1.1拉幕（卷帘）设备</w:t>
      </w:r>
    </w:p>
    <w:p w14:paraId="4930C85C">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20.1.2加温设备</w:t>
      </w:r>
    </w:p>
    <w:p w14:paraId="4810555B">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20.1.3湿帘降温设备</w:t>
      </w:r>
    </w:p>
    <w:p w14:paraId="6059DBAD">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21.农田基本建设机械</w:t>
      </w:r>
    </w:p>
    <w:p w14:paraId="4DEA6E57">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21.1平地机械（限与拖拉机配套）</w:t>
      </w:r>
    </w:p>
    <w:p w14:paraId="72FC9149">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21.1.1平地机</w:t>
      </w:r>
    </w:p>
    <w:p w14:paraId="5374C3D2">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21.2清理机械</w:t>
      </w:r>
    </w:p>
    <w:p w14:paraId="1668F8AA">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21.2.1捡（清）石机</w:t>
      </w:r>
    </w:p>
    <w:p w14:paraId="4193F16E">
      <w:pPr>
        <w:pStyle w:val="7"/>
        <w:widowControl w:val="0"/>
        <w:snapToGrid w:val="0"/>
        <w:spacing w:before="0" w:beforeAutospacing="0" w:after="0" w:afterAutospacing="0" w:line="360" w:lineRule="auto"/>
        <w:ind w:firstLine="643" w:firstLineChars="200"/>
        <w:jc w:val="both"/>
        <w:rPr>
          <w:rFonts w:ascii="仿宋" w:hAnsi="仿宋" w:eastAsia="仿宋" w:cs="仿宋_GB2312"/>
          <w:b/>
          <w:color w:val="000000"/>
          <w:sz w:val="32"/>
          <w:szCs w:val="32"/>
        </w:rPr>
      </w:pPr>
      <w:r>
        <w:rPr>
          <w:rFonts w:ascii="仿宋" w:hAnsi="仿宋" w:eastAsia="仿宋" w:cs="仿宋_GB2312"/>
          <w:b/>
          <w:color w:val="000000"/>
          <w:sz w:val="32"/>
          <w:szCs w:val="32"/>
        </w:rPr>
        <w:t>22.其他农业机械</w:t>
      </w:r>
    </w:p>
    <w:p w14:paraId="2115D84D">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22.1其他农业机械</w:t>
      </w:r>
    </w:p>
    <w:p w14:paraId="423AC9C5">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ascii="仿宋" w:hAnsi="仿宋" w:eastAsia="仿宋" w:cs="仿宋_GB2312"/>
          <w:color w:val="000000"/>
          <w:sz w:val="32"/>
          <w:szCs w:val="32"/>
        </w:rPr>
        <w:t>22.1.1水井钻机</w:t>
      </w:r>
    </w:p>
    <w:sectPr>
      <w:footerReference r:id="rId3" w:type="default"/>
      <w:pgSz w:w="11906" w:h="16838"/>
      <w:pgMar w:top="1701" w:right="1418" w:bottom="1418" w:left="170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微软雅黑"/>
    <w:panose1 w:val="020B0603030804020204"/>
    <w:charset w:val="00"/>
    <w:family w:val="roman"/>
    <w:pitch w:val="default"/>
    <w:sig w:usb0="00000000" w:usb1="00000000" w:usb2="0A246029" w:usb3="0400200C" w:csb0="600001FF" w:csb1="DFFF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_GB2312">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roman"/>
    <w:pitch w:val="default"/>
    <w:sig w:usb0="00000001" w:usb1="080E0000" w:usb2="00000000" w:usb3="00000000" w:csb0="00040000" w:csb1="00000000"/>
  </w:font>
  <w:font w:name="华文中宋">
    <w:altName w:val="Malgun Gothic Semilight"/>
    <w:panose1 w:val="02010600040101010101"/>
    <w:charset w:val="86"/>
    <w:family w:val="auto"/>
    <w:pitch w:val="default"/>
    <w:sig w:usb0="00000000" w:usb1="0000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18E4">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E6E4E7">
                          <w:pPr>
                            <w:pStyle w:val="5"/>
                            <w:rPr>
                              <w:rFonts w:hint="eastAsia"/>
                            </w:rPr>
                          </w:pPr>
                          <w:r>
                            <w:rPr>
                              <w:rFonts w:hint="eastAsia" w:ascii="宋体" w:hAnsi="宋体" w:cs="宋体"/>
                              <w:sz w:val="30"/>
                              <w:szCs w:val="30"/>
                            </w:rPr>
                            <w:fldChar w:fldCharType="begin"/>
                          </w:r>
                          <w:r>
                            <w:rPr>
                              <w:rFonts w:hint="eastAsia" w:ascii="宋体" w:hAnsi="宋体" w:cs="宋体"/>
                              <w:sz w:val="30"/>
                              <w:szCs w:val="30"/>
                            </w:rPr>
                            <w:instrText xml:space="preserve"> PAGE  \* MERGEFORMAT </w:instrText>
                          </w:r>
                          <w:r>
                            <w:rPr>
                              <w:rFonts w:hint="eastAsia" w:ascii="宋体" w:hAnsi="宋体" w:cs="宋体"/>
                              <w:sz w:val="30"/>
                              <w:szCs w:val="30"/>
                            </w:rPr>
                            <w:fldChar w:fldCharType="separate"/>
                          </w:r>
                          <w:r>
                            <w:rPr>
                              <w:rFonts w:ascii="宋体" w:hAnsi="宋体" w:cs="宋体"/>
                              <w:sz w:val="30"/>
                              <w:szCs w:val="30"/>
                            </w:rPr>
                            <w:t>- 9 -</w:t>
                          </w:r>
                          <w:r>
                            <w:rPr>
                              <w:rFonts w:hint="eastAsia" w:ascii="宋体" w:hAnsi="宋体" w:cs="宋体"/>
                              <w:sz w:val="30"/>
                              <w:szCs w:val="30"/>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2sTM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zaxMyQEAAJkDAAAOAAAAAAAAAAEAIAAAAB4BAABkcnMvZTJvRG9j&#10;LnhtbFBLBQYAAAAABgAGAFkBAABZBQAAAAA=&#10;">
              <v:fill on="f" focussize="0,0"/>
              <v:stroke on="f"/>
              <v:imagedata o:title=""/>
              <o:lock v:ext="edit" aspectratio="f"/>
              <v:textbox inset="0mm,0mm,0mm,0mm" style="mso-fit-shape-to-text:t;">
                <w:txbxContent>
                  <w:p w14:paraId="0AE6E4E7">
                    <w:pPr>
                      <w:pStyle w:val="5"/>
                      <w:rPr>
                        <w:rFonts w:hint="eastAsia"/>
                      </w:rPr>
                    </w:pPr>
                    <w:r>
                      <w:rPr>
                        <w:rFonts w:hint="eastAsia" w:ascii="宋体" w:hAnsi="宋体" w:cs="宋体"/>
                        <w:sz w:val="30"/>
                        <w:szCs w:val="30"/>
                      </w:rPr>
                      <w:fldChar w:fldCharType="begin"/>
                    </w:r>
                    <w:r>
                      <w:rPr>
                        <w:rFonts w:hint="eastAsia" w:ascii="宋体" w:hAnsi="宋体" w:cs="宋体"/>
                        <w:sz w:val="30"/>
                        <w:szCs w:val="30"/>
                      </w:rPr>
                      <w:instrText xml:space="preserve"> PAGE  \* MERGEFORMAT </w:instrText>
                    </w:r>
                    <w:r>
                      <w:rPr>
                        <w:rFonts w:hint="eastAsia" w:ascii="宋体" w:hAnsi="宋体" w:cs="宋体"/>
                        <w:sz w:val="30"/>
                        <w:szCs w:val="30"/>
                      </w:rPr>
                      <w:fldChar w:fldCharType="separate"/>
                    </w:r>
                    <w:r>
                      <w:rPr>
                        <w:rFonts w:ascii="宋体" w:hAnsi="宋体" w:cs="宋体"/>
                        <w:sz w:val="30"/>
                        <w:szCs w:val="30"/>
                      </w:rPr>
                      <w:t>- 9 -</w:t>
                    </w:r>
                    <w:r>
                      <w:rPr>
                        <w:rFonts w:hint="eastAsia" w:ascii="宋体" w:hAnsi="宋体" w:cs="宋体"/>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35CA"/>
    <w:multiLevelType w:val="singleLevel"/>
    <w:tmpl w:val="412135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24"/>
    <w:rsid w:val="000051A7"/>
    <w:rsid w:val="00006874"/>
    <w:rsid w:val="00011F24"/>
    <w:rsid w:val="00015D36"/>
    <w:rsid w:val="000436EF"/>
    <w:rsid w:val="00044E4C"/>
    <w:rsid w:val="00072A2C"/>
    <w:rsid w:val="0008411B"/>
    <w:rsid w:val="000A624B"/>
    <w:rsid w:val="000A79EB"/>
    <w:rsid w:val="000A7D51"/>
    <w:rsid w:val="000D4AE0"/>
    <w:rsid w:val="000F3085"/>
    <w:rsid w:val="000F49CF"/>
    <w:rsid w:val="00113353"/>
    <w:rsid w:val="00114C57"/>
    <w:rsid w:val="0012303B"/>
    <w:rsid w:val="001249F4"/>
    <w:rsid w:val="00126209"/>
    <w:rsid w:val="00135322"/>
    <w:rsid w:val="00145705"/>
    <w:rsid w:val="0018205B"/>
    <w:rsid w:val="0018714B"/>
    <w:rsid w:val="001919C8"/>
    <w:rsid w:val="001A791A"/>
    <w:rsid w:val="001B5B36"/>
    <w:rsid w:val="001C1DB6"/>
    <w:rsid w:val="001D7E97"/>
    <w:rsid w:val="001E3781"/>
    <w:rsid w:val="001F4AF1"/>
    <w:rsid w:val="00202BFC"/>
    <w:rsid w:val="00205666"/>
    <w:rsid w:val="002179C9"/>
    <w:rsid w:val="00224E1B"/>
    <w:rsid w:val="00234EA4"/>
    <w:rsid w:val="0024019A"/>
    <w:rsid w:val="00245769"/>
    <w:rsid w:val="00260293"/>
    <w:rsid w:val="00265935"/>
    <w:rsid w:val="002853F6"/>
    <w:rsid w:val="002A7DC5"/>
    <w:rsid w:val="002B07CD"/>
    <w:rsid w:val="002D0EAB"/>
    <w:rsid w:val="002E4436"/>
    <w:rsid w:val="0030361E"/>
    <w:rsid w:val="00304562"/>
    <w:rsid w:val="003172D3"/>
    <w:rsid w:val="00321090"/>
    <w:rsid w:val="0032133B"/>
    <w:rsid w:val="00325827"/>
    <w:rsid w:val="0032607E"/>
    <w:rsid w:val="0033640E"/>
    <w:rsid w:val="00373F35"/>
    <w:rsid w:val="00390E7B"/>
    <w:rsid w:val="00392180"/>
    <w:rsid w:val="00397C23"/>
    <w:rsid w:val="003A0D66"/>
    <w:rsid w:val="003B1FF1"/>
    <w:rsid w:val="003B3C85"/>
    <w:rsid w:val="003B63AD"/>
    <w:rsid w:val="003C6E93"/>
    <w:rsid w:val="003C7531"/>
    <w:rsid w:val="003F0BF2"/>
    <w:rsid w:val="003F35C0"/>
    <w:rsid w:val="003F6DDA"/>
    <w:rsid w:val="00415816"/>
    <w:rsid w:val="00420FCF"/>
    <w:rsid w:val="00422FAC"/>
    <w:rsid w:val="00443958"/>
    <w:rsid w:val="00454F28"/>
    <w:rsid w:val="00466128"/>
    <w:rsid w:val="0049331A"/>
    <w:rsid w:val="004A5DAA"/>
    <w:rsid w:val="004B71AD"/>
    <w:rsid w:val="004D1752"/>
    <w:rsid w:val="004E2362"/>
    <w:rsid w:val="004F41CA"/>
    <w:rsid w:val="00502F69"/>
    <w:rsid w:val="00526089"/>
    <w:rsid w:val="00537629"/>
    <w:rsid w:val="0054149F"/>
    <w:rsid w:val="005500BE"/>
    <w:rsid w:val="00552FC7"/>
    <w:rsid w:val="00566316"/>
    <w:rsid w:val="0057379A"/>
    <w:rsid w:val="005779F1"/>
    <w:rsid w:val="005A2AFA"/>
    <w:rsid w:val="005A4D8E"/>
    <w:rsid w:val="005A50EF"/>
    <w:rsid w:val="005B0BDA"/>
    <w:rsid w:val="005B2999"/>
    <w:rsid w:val="005B2AB8"/>
    <w:rsid w:val="005C72F3"/>
    <w:rsid w:val="005F4409"/>
    <w:rsid w:val="005F7C20"/>
    <w:rsid w:val="00607E63"/>
    <w:rsid w:val="00623396"/>
    <w:rsid w:val="00662185"/>
    <w:rsid w:val="00673440"/>
    <w:rsid w:val="006A2B62"/>
    <w:rsid w:val="006A3B6A"/>
    <w:rsid w:val="006A74A4"/>
    <w:rsid w:val="006C03E3"/>
    <w:rsid w:val="006C13D8"/>
    <w:rsid w:val="006C33A5"/>
    <w:rsid w:val="006D294B"/>
    <w:rsid w:val="006D2E29"/>
    <w:rsid w:val="006D49F4"/>
    <w:rsid w:val="006F125C"/>
    <w:rsid w:val="006F4A06"/>
    <w:rsid w:val="00705A43"/>
    <w:rsid w:val="007316CF"/>
    <w:rsid w:val="00734B87"/>
    <w:rsid w:val="007405D3"/>
    <w:rsid w:val="007461BA"/>
    <w:rsid w:val="0075710C"/>
    <w:rsid w:val="00772A09"/>
    <w:rsid w:val="007805CC"/>
    <w:rsid w:val="007B1D7D"/>
    <w:rsid w:val="007B681F"/>
    <w:rsid w:val="007C5255"/>
    <w:rsid w:val="007D54B4"/>
    <w:rsid w:val="007E6ACD"/>
    <w:rsid w:val="00805C1A"/>
    <w:rsid w:val="00811EBD"/>
    <w:rsid w:val="008306A6"/>
    <w:rsid w:val="00845502"/>
    <w:rsid w:val="00846ED8"/>
    <w:rsid w:val="00847669"/>
    <w:rsid w:val="008546E2"/>
    <w:rsid w:val="0086632D"/>
    <w:rsid w:val="00886AEE"/>
    <w:rsid w:val="00890ECA"/>
    <w:rsid w:val="008A0B98"/>
    <w:rsid w:val="008A49AF"/>
    <w:rsid w:val="008C26C8"/>
    <w:rsid w:val="008C42AA"/>
    <w:rsid w:val="008D7BA7"/>
    <w:rsid w:val="008D7C27"/>
    <w:rsid w:val="008E65D5"/>
    <w:rsid w:val="008F0E87"/>
    <w:rsid w:val="009018A2"/>
    <w:rsid w:val="0090312B"/>
    <w:rsid w:val="009107EF"/>
    <w:rsid w:val="00911EB6"/>
    <w:rsid w:val="00915742"/>
    <w:rsid w:val="00917134"/>
    <w:rsid w:val="009211C2"/>
    <w:rsid w:val="00922338"/>
    <w:rsid w:val="009239B2"/>
    <w:rsid w:val="00931612"/>
    <w:rsid w:val="009524F6"/>
    <w:rsid w:val="00973453"/>
    <w:rsid w:val="009A79B9"/>
    <w:rsid w:val="009B08F2"/>
    <w:rsid w:val="009B3DC7"/>
    <w:rsid w:val="009B50D4"/>
    <w:rsid w:val="009B7C6A"/>
    <w:rsid w:val="009C36CE"/>
    <w:rsid w:val="009C384D"/>
    <w:rsid w:val="009F1C1E"/>
    <w:rsid w:val="009F2BB4"/>
    <w:rsid w:val="00A03B97"/>
    <w:rsid w:val="00A05483"/>
    <w:rsid w:val="00A24ECF"/>
    <w:rsid w:val="00A36A6B"/>
    <w:rsid w:val="00A55B4C"/>
    <w:rsid w:val="00A5676E"/>
    <w:rsid w:val="00A6746E"/>
    <w:rsid w:val="00A705B7"/>
    <w:rsid w:val="00A75B25"/>
    <w:rsid w:val="00AA38F0"/>
    <w:rsid w:val="00AA7CAB"/>
    <w:rsid w:val="00AC02A9"/>
    <w:rsid w:val="00AD0AAF"/>
    <w:rsid w:val="00AE382C"/>
    <w:rsid w:val="00AF1C2B"/>
    <w:rsid w:val="00B13409"/>
    <w:rsid w:val="00B177A7"/>
    <w:rsid w:val="00B500EF"/>
    <w:rsid w:val="00B758F7"/>
    <w:rsid w:val="00B85322"/>
    <w:rsid w:val="00B91531"/>
    <w:rsid w:val="00BA0949"/>
    <w:rsid w:val="00BA466F"/>
    <w:rsid w:val="00BB14CC"/>
    <w:rsid w:val="00BB4DCF"/>
    <w:rsid w:val="00BB57EF"/>
    <w:rsid w:val="00BB7409"/>
    <w:rsid w:val="00BB766C"/>
    <w:rsid w:val="00BC47D9"/>
    <w:rsid w:val="00BD1209"/>
    <w:rsid w:val="00BE54A8"/>
    <w:rsid w:val="00BF128C"/>
    <w:rsid w:val="00BF12C4"/>
    <w:rsid w:val="00BF7831"/>
    <w:rsid w:val="00C01F8C"/>
    <w:rsid w:val="00C16A7C"/>
    <w:rsid w:val="00C17BAD"/>
    <w:rsid w:val="00C20E76"/>
    <w:rsid w:val="00C24224"/>
    <w:rsid w:val="00C24FFA"/>
    <w:rsid w:val="00C27326"/>
    <w:rsid w:val="00C46423"/>
    <w:rsid w:val="00C65EF0"/>
    <w:rsid w:val="00C65F34"/>
    <w:rsid w:val="00C66F3F"/>
    <w:rsid w:val="00C71939"/>
    <w:rsid w:val="00C838FC"/>
    <w:rsid w:val="00C8620C"/>
    <w:rsid w:val="00C927F6"/>
    <w:rsid w:val="00CA7F24"/>
    <w:rsid w:val="00CC18EC"/>
    <w:rsid w:val="00CC6AEA"/>
    <w:rsid w:val="00CD6D64"/>
    <w:rsid w:val="00CD728A"/>
    <w:rsid w:val="00D13CC3"/>
    <w:rsid w:val="00D43621"/>
    <w:rsid w:val="00D50FDC"/>
    <w:rsid w:val="00D519D3"/>
    <w:rsid w:val="00D519E3"/>
    <w:rsid w:val="00D5578D"/>
    <w:rsid w:val="00D62A9E"/>
    <w:rsid w:val="00D63364"/>
    <w:rsid w:val="00D64118"/>
    <w:rsid w:val="00D65DF2"/>
    <w:rsid w:val="00D87CA2"/>
    <w:rsid w:val="00D90FFD"/>
    <w:rsid w:val="00D92AC5"/>
    <w:rsid w:val="00D97225"/>
    <w:rsid w:val="00DA0F66"/>
    <w:rsid w:val="00DD1FB0"/>
    <w:rsid w:val="00DD5F10"/>
    <w:rsid w:val="00DF3FB2"/>
    <w:rsid w:val="00DF532D"/>
    <w:rsid w:val="00DF6282"/>
    <w:rsid w:val="00DF6AE2"/>
    <w:rsid w:val="00DF7154"/>
    <w:rsid w:val="00E007C4"/>
    <w:rsid w:val="00E00B89"/>
    <w:rsid w:val="00E0608C"/>
    <w:rsid w:val="00E162AF"/>
    <w:rsid w:val="00E20EAD"/>
    <w:rsid w:val="00E210D5"/>
    <w:rsid w:val="00E53490"/>
    <w:rsid w:val="00E53AD1"/>
    <w:rsid w:val="00E614C3"/>
    <w:rsid w:val="00E67172"/>
    <w:rsid w:val="00E71E90"/>
    <w:rsid w:val="00E83FC2"/>
    <w:rsid w:val="00E92341"/>
    <w:rsid w:val="00E96CD0"/>
    <w:rsid w:val="00EA02A2"/>
    <w:rsid w:val="00EB2A40"/>
    <w:rsid w:val="00EB3AB0"/>
    <w:rsid w:val="00EB4E2D"/>
    <w:rsid w:val="00EC1CC5"/>
    <w:rsid w:val="00ED1989"/>
    <w:rsid w:val="00ED55A8"/>
    <w:rsid w:val="00EF3A37"/>
    <w:rsid w:val="00F0426A"/>
    <w:rsid w:val="00F0697E"/>
    <w:rsid w:val="00F559D5"/>
    <w:rsid w:val="00F6211E"/>
    <w:rsid w:val="00F8116D"/>
    <w:rsid w:val="00F84368"/>
    <w:rsid w:val="00FA3154"/>
    <w:rsid w:val="00FC021C"/>
    <w:rsid w:val="00FC1BEA"/>
    <w:rsid w:val="00FC4F12"/>
    <w:rsid w:val="00FD519B"/>
    <w:rsid w:val="00FE274B"/>
    <w:rsid w:val="00FF272B"/>
    <w:rsid w:val="00FF5CA8"/>
    <w:rsid w:val="01031DC0"/>
    <w:rsid w:val="013119E3"/>
    <w:rsid w:val="015A4D2A"/>
    <w:rsid w:val="01BB3562"/>
    <w:rsid w:val="01EF0AB7"/>
    <w:rsid w:val="022D1A58"/>
    <w:rsid w:val="032B2658"/>
    <w:rsid w:val="034D7A9A"/>
    <w:rsid w:val="03EDA8DC"/>
    <w:rsid w:val="04FE7438"/>
    <w:rsid w:val="05177D88"/>
    <w:rsid w:val="052C429F"/>
    <w:rsid w:val="06BFECF5"/>
    <w:rsid w:val="07E7CFD2"/>
    <w:rsid w:val="08582210"/>
    <w:rsid w:val="087F2B1F"/>
    <w:rsid w:val="0A6828EF"/>
    <w:rsid w:val="0A692EE2"/>
    <w:rsid w:val="0B426137"/>
    <w:rsid w:val="0B5D7A05"/>
    <w:rsid w:val="0B657CCF"/>
    <w:rsid w:val="0B901374"/>
    <w:rsid w:val="0BBFDF5E"/>
    <w:rsid w:val="0BEE3D23"/>
    <w:rsid w:val="0DFF7A9A"/>
    <w:rsid w:val="0E2B2B25"/>
    <w:rsid w:val="0EB86E73"/>
    <w:rsid w:val="0F4EDC9B"/>
    <w:rsid w:val="0FEB71FC"/>
    <w:rsid w:val="1088408A"/>
    <w:rsid w:val="110C0C7C"/>
    <w:rsid w:val="113F4933"/>
    <w:rsid w:val="11D4363B"/>
    <w:rsid w:val="12847181"/>
    <w:rsid w:val="128C6DCC"/>
    <w:rsid w:val="13C22A71"/>
    <w:rsid w:val="14C2212E"/>
    <w:rsid w:val="152B5E98"/>
    <w:rsid w:val="159E9A19"/>
    <w:rsid w:val="15D93551"/>
    <w:rsid w:val="165D7C88"/>
    <w:rsid w:val="16772A3B"/>
    <w:rsid w:val="16C51FAE"/>
    <w:rsid w:val="16CF5480"/>
    <w:rsid w:val="176F2ECD"/>
    <w:rsid w:val="177F8834"/>
    <w:rsid w:val="19432F43"/>
    <w:rsid w:val="19EFBDFD"/>
    <w:rsid w:val="1A5447D2"/>
    <w:rsid w:val="1A9C19E1"/>
    <w:rsid w:val="1ADA6E7A"/>
    <w:rsid w:val="1AFA63FC"/>
    <w:rsid w:val="1BFEC07D"/>
    <w:rsid w:val="1C286849"/>
    <w:rsid w:val="1C626311"/>
    <w:rsid w:val="1C9392CF"/>
    <w:rsid w:val="1CF5148C"/>
    <w:rsid w:val="1CFA24C0"/>
    <w:rsid w:val="1CFC2CAD"/>
    <w:rsid w:val="1D0A70B4"/>
    <w:rsid w:val="1D27207B"/>
    <w:rsid w:val="1DBE9ADA"/>
    <w:rsid w:val="1DCDFD59"/>
    <w:rsid w:val="1EDF900F"/>
    <w:rsid w:val="1F5FBD7A"/>
    <w:rsid w:val="1F7F9F11"/>
    <w:rsid w:val="1F9B360C"/>
    <w:rsid w:val="1FABC06C"/>
    <w:rsid w:val="21684070"/>
    <w:rsid w:val="22D238B3"/>
    <w:rsid w:val="230A5586"/>
    <w:rsid w:val="25063A9A"/>
    <w:rsid w:val="25DD69BF"/>
    <w:rsid w:val="262517CB"/>
    <w:rsid w:val="267E39A8"/>
    <w:rsid w:val="27A155C6"/>
    <w:rsid w:val="29271368"/>
    <w:rsid w:val="2A9618D1"/>
    <w:rsid w:val="2C1479E7"/>
    <w:rsid w:val="2C233217"/>
    <w:rsid w:val="2CF87320"/>
    <w:rsid w:val="2DBC01CF"/>
    <w:rsid w:val="2DE9E08F"/>
    <w:rsid w:val="2E9A5EC7"/>
    <w:rsid w:val="2EBEABB9"/>
    <w:rsid w:val="2F156974"/>
    <w:rsid w:val="2F4324CF"/>
    <w:rsid w:val="2F7DADD2"/>
    <w:rsid w:val="2F8E7F55"/>
    <w:rsid w:val="2FCF2565"/>
    <w:rsid w:val="2FFD0198"/>
    <w:rsid w:val="31531413"/>
    <w:rsid w:val="3375CABB"/>
    <w:rsid w:val="3451206B"/>
    <w:rsid w:val="34B94EA4"/>
    <w:rsid w:val="34EF30F8"/>
    <w:rsid w:val="35176886"/>
    <w:rsid w:val="35A14FE5"/>
    <w:rsid w:val="36146C6F"/>
    <w:rsid w:val="365F0299"/>
    <w:rsid w:val="368916E2"/>
    <w:rsid w:val="37AABDAC"/>
    <w:rsid w:val="37FC0B6F"/>
    <w:rsid w:val="38CE1B46"/>
    <w:rsid w:val="38F4017F"/>
    <w:rsid w:val="39CD4278"/>
    <w:rsid w:val="39FE2C74"/>
    <w:rsid w:val="3BB7B7D7"/>
    <w:rsid w:val="3BBA82C6"/>
    <w:rsid w:val="3BED9EF2"/>
    <w:rsid w:val="3BFFC257"/>
    <w:rsid w:val="3BFFE241"/>
    <w:rsid w:val="3C6D4192"/>
    <w:rsid w:val="3CC27A83"/>
    <w:rsid w:val="3CCEA6AF"/>
    <w:rsid w:val="3CCF6B18"/>
    <w:rsid w:val="3D7F4DFF"/>
    <w:rsid w:val="3DDD1084"/>
    <w:rsid w:val="3DED8D7E"/>
    <w:rsid w:val="3DF9EB96"/>
    <w:rsid w:val="3E531E7A"/>
    <w:rsid w:val="3EB74E2B"/>
    <w:rsid w:val="3ED7E0D8"/>
    <w:rsid w:val="3EDF361D"/>
    <w:rsid w:val="3F1F98D1"/>
    <w:rsid w:val="3F2BAA9C"/>
    <w:rsid w:val="3F3E7BAA"/>
    <w:rsid w:val="3F7C3AFD"/>
    <w:rsid w:val="3FBF673F"/>
    <w:rsid w:val="3FD7B755"/>
    <w:rsid w:val="3FDBCEB6"/>
    <w:rsid w:val="3FEBEF7F"/>
    <w:rsid w:val="3FEFE7E8"/>
    <w:rsid w:val="401C7497"/>
    <w:rsid w:val="402717D1"/>
    <w:rsid w:val="40940B96"/>
    <w:rsid w:val="41305287"/>
    <w:rsid w:val="42AC08D2"/>
    <w:rsid w:val="42CF7281"/>
    <w:rsid w:val="42D700CD"/>
    <w:rsid w:val="42E35DCA"/>
    <w:rsid w:val="4492634C"/>
    <w:rsid w:val="45D45467"/>
    <w:rsid w:val="467C451F"/>
    <w:rsid w:val="47BA585E"/>
    <w:rsid w:val="47F4484F"/>
    <w:rsid w:val="482C7188"/>
    <w:rsid w:val="484D3E98"/>
    <w:rsid w:val="48525743"/>
    <w:rsid w:val="487B51E0"/>
    <w:rsid w:val="489D3A58"/>
    <w:rsid w:val="490F5792"/>
    <w:rsid w:val="495305FE"/>
    <w:rsid w:val="49E7E3BA"/>
    <w:rsid w:val="49F00A72"/>
    <w:rsid w:val="4A7FE1DA"/>
    <w:rsid w:val="4B15758E"/>
    <w:rsid w:val="4B6B2631"/>
    <w:rsid w:val="4BF7639E"/>
    <w:rsid w:val="4BF7AA4B"/>
    <w:rsid w:val="4C851BB9"/>
    <w:rsid w:val="4D0B8C9D"/>
    <w:rsid w:val="4D6DE52E"/>
    <w:rsid w:val="4D946DF1"/>
    <w:rsid w:val="4D9E65A5"/>
    <w:rsid w:val="4DA31A92"/>
    <w:rsid w:val="4DDFBF2B"/>
    <w:rsid w:val="4DFEE36D"/>
    <w:rsid w:val="4DFF49CF"/>
    <w:rsid w:val="4E4F1831"/>
    <w:rsid w:val="4E822A75"/>
    <w:rsid w:val="4FDFD6C5"/>
    <w:rsid w:val="4FF7D44A"/>
    <w:rsid w:val="4FFA0244"/>
    <w:rsid w:val="4FFF61DE"/>
    <w:rsid w:val="4FFFE16E"/>
    <w:rsid w:val="50473E25"/>
    <w:rsid w:val="50886160"/>
    <w:rsid w:val="522D1E2C"/>
    <w:rsid w:val="523C5C67"/>
    <w:rsid w:val="52DF0774"/>
    <w:rsid w:val="52FFD118"/>
    <w:rsid w:val="53365053"/>
    <w:rsid w:val="535F3D09"/>
    <w:rsid w:val="53EF1B89"/>
    <w:rsid w:val="53F9FCE5"/>
    <w:rsid w:val="54B34775"/>
    <w:rsid w:val="54DF3ECF"/>
    <w:rsid w:val="55B37C13"/>
    <w:rsid w:val="56BFD6CC"/>
    <w:rsid w:val="56EE1E99"/>
    <w:rsid w:val="56EFC1AB"/>
    <w:rsid w:val="57242F18"/>
    <w:rsid w:val="57D33FFD"/>
    <w:rsid w:val="57E96341"/>
    <w:rsid w:val="57EFDE20"/>
    <w:rsid w:val="57F60DDA"/>
    <w:rsid w:val="57FE0B00"/>
    <w:rsid w:val="587B9EB5"/>
    <w:rsid w:val="593BB9C9"/>
    <w:rsid w:val="597529B6"/>
    <w:rsid w:val="5A613AD7"/>
    <w:rsid w:val="5AFC0D65"/>
    <w:rsid w:val="5B0D0038"/>
    <w:rsid w:val="5B6F2030"/>
    <w:rsid w:val="5BB73A7A"/>
    <w:rsid w:val="5BF18329"/>
    <w:rsid w:val="5BF9A0A6"/>
    <w:rsid w:val="5BFB121D"/>
    <w:rsid w:val="5CB96683"/>
    <w:rsid w:val="5CD94A3F"/>
    <w:rsid w:val="5D932EAD"/>
    <w:rsid w:val="5E61F200"/>
    <w:rsid w:val="5E7F3B34"/>
    <w:rsid w:val="5E7F78CC"/>
    <w:rsid w:val="5E88525C"/>
    <w:rsid w:val="5E9F6ED4"/>
    <w:rsid w:val="5EBF50A2"/>
    <w:rsid w:val="5EBFBBD5"/>
    <w:rsid w:val="5EFBF82B"/>
    <w:rsid w:val="5EFFB169"/>
    <w:rsid w:val="5F3BE2B1"/>
    <w:rsid w:val="5F3C1EEB"/>
    <w:rsid w:val="5F5FCE22"/>
    <w:rsid w:val="5F7E6387"/>
    <w:rsid w:val="5F8A525A"/>
    <w:rsid w:val="5FB778AE"/>
    <w:rsid w:val="5FBF73A5"/>
    <w:rsid w:val="5FDD9CDE"/>
    <w:rsid w:val="5FDFBB9D"/>
    <w:rsid w:val="5FEFA7F4"/>
    <w:rsid w:val="5FFA6D5F"/>
    <w:rsid w:val="5FFD2E42"/>
    <w:rsid w:val="5FFD47AF"/>
    <w:rsid w:val="5FFF2BC0"/>
    <w:rsid w:val="603712B6"/>
    <w:rsid w:val="60C77BC9"/>
    <w:rsid w:val="60CE5A6F"/>
    <w:rsid w:val="61417579"/>
    <w:rsid w:val="617AECA9"/>
    <w:rsid w:val="61C64ABF"/>
    <w:rsid w:val="61F67DE2"/>
    <w:rsid w:val="625D6BC2"/>
    <w:rsid w:val="627B4E94"/>
    <w:rsid w:val="635EE008"/>
    <w:rsid w:val="636408E8"/>
    <w:rsid w:val="63651500"/>
    <w:rsid w:val="63943676"/>
    <w:rsid w:val="64067B1B"/>
    <w:rsid w:val="648E3139"/>
    <w:rsid w:val="64EA1CD9"/>
    <w:rsid w:val="65C3771A"/>
    <w:rsid w:val="66603BC3"/>
    <w:rsid w:val="6684754C"/>
    <w:rsid w:val="66DEC174"/>
    <w:rsid w:val="67164751"/>
    <w:rsid w:val="673B473B"/>
    <w:rsid w:val="675B0A55"/>
    <w:rsid w:val="677FD764"/>
    <w:rsid w:val="67884BF6"/>
    <w:rsid w:val="679E1574"/>
    <w:rsid w:val="67F3754B"/>
    <w:rsid w:val="67F6677D"/>
    <w:rsid w:val="67FB05A2"/>
    <w:rsid w:val="68226D05"/>
    <w:rsid w:val="68C5113E"/>
    <w:rsid w:val="69AC1A14"/>
    <w:rsid w:val="69C034EF"/>
    <w:rsid w:val="69EB13A2"/>
    <w:rsid w:val="69FF0F66"/>
    <w:rsid w:val="6A7E8640"/>
    <w:rsid w:val="6AD5475F"/>
    <w:rsid w:val="6ADD47AC"/>
    <w:rsid w:val="6B1BF3C2"/>
    <w:rsid w:val="6B2C7BA1"/>
    <w:rsid w:val="6B3F5912"/>
    <w:rsid w:val="6B6B11DA"/>
    <w:rsid w:val="6B6C0ECA"/>
    <w:rsid w:val="6B6F0599"/>
    <w:rsid w:val="6B9F0F44"/>
    <w:rsid w:val="6BBB75F2"/>
    <w:rsid w:val="6BD264E4"/>
    <w:rsid w:val="6BFB39AD"/>
    <w:rsid w:val="6BFCDB2C"/>
    <w:rsid w:val="6D414354"/>
    <w:rsid w:val="6DB3EBDC"/>
    <w:rsid w:val="6DBF466A"/>
    <w:rsid w:val="6DDDBCA7"/>
    <w:rsid w:val="6DDE9EE3"/>
    <w:rsid w:val="6DEF2BF1"/>
    <w:rsid w:val="6DEF96E9"/>
    <w:rsid w:val="6E7EC52D"/>
    <w:rsid w:val="6EFB8839"/>
    <w:rsid w:val="6EFCFE17"/>
    <w:rsid w:val="6EFF9393"/>
    <w:rsid w:val="6F0B40CA"/>
    <w:rsid w:val="6F172FE3"/>
    <w:rsid w:val="6F29D287"/>
    <w:rsid w:val="6F9FC98D"/>
    <w:rsid w:val="6FAF6690"/>
    <w:rsid w:val="6FB7CCC8"/>
    <w:rsid w:val="6FB94554"/>
    <w:rsid w:val="6FBB0A08"/>
    <w:rsid w:val="6FDE2CED"/>
    <w:rsid w:val="6FDE3120"/>
    <w:rsid w:val="6FFB6B2D"/>
    <w:rsid w:val="6FFF509D"/>
    <w:rsid w:val="6FFF9B4E"/>
    <w:rsid w:val="700E40AF"/>
    <w:rsid w:val="701E6F80"/>
    <w:rsid w:val="70393B4F"/>
    <w:rsid w:val="70D55319"/>
    <w:rsid w:val="717E50CC"/>
    <w:rsid w:val="72BFC390"/>
    <w:rsid w:val="73024B84"/>
    <w:rsid w:val="74554ABD"/>
    <w:rsid w:val="757F8E29"/>
    <w:rsid w:val="759BA632"/>
    <w:rsid w:val="75AE5A97"/>
    <w:rsid w:val="75C94387"/>
    <w:rsid w:val="75EECC85"/>
    <w:rsid w:val="75F7A7D1"/>
    <w:rsid w:val="75FE1138"/>
    <w:rsid w:val="76165E96"/>
    <w:rsid w:val="767BE684"/>
    <w:rsid w:val="76CB5021"/>
    <w:rsid w:val="76E330B6"/>
    <w:rsid w:val="76EB448B"/>
    <w:rsid w:val="76FF28CC"/>
    <w:rsid w:val="775FF27E"/>
    <w:rsid w:val="77622AFD"/>
    <w:rsid w:val="7779C9D7"/>
    <w:rsid w:val="777D6330"/>
    <w:rsid w:val="77B5917F"/>
    <w:rsid w:val="77B76ABA"/>
    <w:rsid w:val="77E6A996"/>
    <w:rsid w:val="77EB81AE"/>
    <w:rsid w:val="77F09058"/>
    <w:rsid w:val="77FE086F"/>
    <w:rsid w:val="77FEAC6C"/>
    <w:rsid w:val="77FFA786"/>
    <w:rsid w:val="78D7CAC7"/>
    <w:rsid w:val="79EFBFB7"/>
    <w:rsid w:val="79EFF07C"/>
    <w:rsid w:val="79FE5628"/>
    <w:rsid w:val="7A7F393E"/>
    <w:rsid w:val="7AECA959"/>
    <w:rsid w:val="7AFF4559"/>
    <w:rsid w:val="7B2FFDFC"/>
    <w:rsid w:val="7B36694F"/>
    <w:rsid w:val="7B3E83A6"/>
    <w:rsid w:val="7B9F94FC"/>
    <w:rsid w:val="7BB341BE"/>
    <w:rsid w:val="7BB3B907"/>
    <w:rsid w:val="7BBAE017"/>
    <w:rsid w:val="7BBF13CA"/>
    <w:rsid w:val="7BD5811D"/>
    <w:rsid w:val="7BD762FC"/>
    <w:rsid w:val="7BE716C5"/>
    <w:rsid w:val="7BEFE97F"/>
    <w:rsid w:val="7BFDD8CF"/>
    <w:rsid w:val="7BFF9B76"/>
    <w:rsid w:val="7BFFCB19"/>
    <w:rsid w:val="7CA02CF4"/>
    <w:rsid w:val="7CAFFD0C"/>
    <w:rsid w:val="7CDF64D8"/>
    <w:rsid w:val="7CFD6FCC"/>
    <w:rsid w:val="7CFF20EB"/>
    <w:rsid w:val="7D16510A"/>
    <w:rsid w:val="7D258CBA"/>
    <w:rsid w:val="7D3AB401"/>
    <w:rsid w:val="7D3F2885"/>
    <w:rsid w:val="7D462C28"/>
    <w:rsid w:val="7D53863A"/>
    <w:rsid w:val="7D5FC8FE"/>
    <w:rsid w:val="7D659D08"/>
    <w:rsid w:val="7D777F38"/>
    <w:rsid w:val="7D975834"/>
    <w:rsid w:val="7DB390D1"/>
    <w:rsid w:val="7DCA23B8"/>
    <w:rsid w:val="7DCD5F50"/>
    <w:rsid w:val="7DD7404B"/>
    <w:rsid w:val="7DDEC7AA"/>
    <w:rsid w:val="7DEB131F"/>
    <w:rsid w:val="7DEF7A4C"/>
    <w:rsid w:val="7DF6E08F"/>
    <w:rsid w:val="7DFDB9B3"/>
    <w:rsid w:val="7DFE08A7"/>
    <w:rsid w:val="7DFF3EC5"/>
    <w:rsid w:val="7E5D8243"/>
    <w:rsid w:val="7E5FBC6A"/>
    <w:rsid w:val="7E7B0841"/>
    <w:rsid w:val="7E7DAB3B"/>
    <w:rsid w:val="7EAD60B1"/>
    <w:rsid w:val="7EC623C1"/>
    <w:rsid w:val="7ED2E8E6"/>
    <w:rsid w:val="7EF12312"/>
    <w:rsid w:val="7EF4F716"/>
    <w:rsid w:val="7EF61D34"/>
    <w:rsid w:val="7EFACB4A"/>
    <w:rsid w:val="7EFF661D"/>
    <w:rsid w:val="7F0A4696"/>
    <w:rsid w:val="7F23F119"/>
    <w:rsid w:val="7F2D58C8"/>
    <w:rsid w:val="7F4ACD36"/>
    <w:rsid w:val="7F6D6B83"/>
    <w:rsid w:val="7F6FE302"/>
    <w:rsid w:val="7F6FF74A"/>
    <w:rsid w:val="7F768013"/>
    <w:rsid w:val="7F76BC3F"/>
    <w:rsid w:val="7F7D6C61"/>
    <w:rsid w:val="7F7DD74E"/>
    <w:rsid w:val="7F7F048A"/>
    <w:rsid w:val="7FAF819E"/>
    <w:rsid w:val="7FBF7D43"/>
    <w:rsid w:val="7FCFE98C"/>
    <w:rsid w:val="7FDBC2DA"/>
    <w:rsid w:val="7FDDBF95"/>
    <w:rsid w:val="7FDF9621"/>
    <w:rsid w:val="7FDF9F00"/>
    <w:rsid w:val="7FDFD793"/>
    <w:rsid w:val="7FE38154"/>
    <w:rsid w:val="7FE76415"/>
    <w:rsid w:val="7FEAD2A9"/>
    <w:rsid w:val="7FEAE55B"/>
    <w:rsid w:val="7FECCB53"/>
    <w:rsid w:val="7FEF2C60"/>
    <w:rsid w:val="7FEFCE89"/>
    <w:rsid w:val="7FF11ED7"/>
    <w:rsid w:val="7FFBC6C7"/>
    <w:rsid w:val="7FFE324B"/>
    <w:rsid w:val="7FFF0CF5"/>
    <w:rsid w:val="7FFF7A36"/>
    <w:rsid w:val="87F7C6A9"/>
    <w:rsid w:val="8D7734E3"/>
    <w:rsid w:val="8ED92686"/>
    <w:rsid w:val="97DF2065"/>
    <w:rsid w:val="97FF50E6"/>
    <w:rsid w:val="99B67B78"/>
    <w:rsid w:val="9CFECB4B"/>
    <w:rsid w:val="9FFD8FA0"/>
    <w:rsid w:val="9FFF8B91"/>
    <w:rsid w:val="A37F91F4"/>
    <w:rsid w:val="A6FF3A3B"/>
    <w:rsid w:val="A75F23DD"/>
    <w:rsid w:val="A7FEC2B7"/>
    <w:rsid w:val="ABFBF8F8"/>
    <w:rsid w:val="ACEE07AC"/>
    <w:rsid w:val="AFB3538D"/>
    <w:rsid w:val="B3A9E523"/>
    <w:rsid w:val="B4B1D947"/>
    <w:rsid w:val="B7392EBF"/>
    <w:rsid w:val="B77AA099"/>
    <w:rsid w:val="B7BF6C83"/>
    <w:rsid w:val="B7FE628D"/>
    <w:rsid w:val="B8A54AF5"/>
    <w:rsid w:val="BAFFBCFF"/>
    <w:rsid w:val="BB77E632"/>
    <w:rsid w:val="BB7F20A1"/>
    <w:rsid w:val="BBEBA8BC"/>
    <w:rsid w:val="BBEF098B"/>
    <w:rsid w:val="BBFE5A1E"/>
    <w:rsid w:val="BC1B4504"/>
    <w:rsid w:val="BC7F84E5"/>
    <w:rsid w:val="BD7F61C9"/>
    <w:rsid w:val="BDAD77F6"/>
    <w:rsid w:val="BDEF92D0"/>
    <w:rsid w:val="BDFEE98E"/>
    <w:rsid w:val="BDFF0D2B"/>
    <w:rsid w:val="BE5E4BDF"/>
    <w:rsid w:val="BED94172"/>
    <w:rsid w:val="BEF606BD"/>
    <w:rsid w:val="BEF7E4DE"/>
    <w:rsid w:val="BEFDE0CE"/>
    <w:rsid w:val="BEFE20F6"/>
    <w:rsid w:val="BF0D6EE3"/>
    <w:rsid w:val="BF5FBCEE"/>
    <w:rsid w:val="BF85DD1B"/>
    <w:rsid w:val="BFBFF105"/>
    <w:rsid w:val="BFDFBA82"/>
    <w:rsid w:val="BFE38AC1"/>
    <w:rsid w:val="BFF7A539"/>
    <w:rsid w:val="BFFBC5E9"/>
    <w:rsid w:val="BFFEF722"/>
    <w:rsid w:val="BFFF8D35"/>
    <w:rsid w:val="C3ECF8B0"/>
    <w:rsid w:val="C59D705B"/>
    <w:rsid w:val="C7FFBFFF"/>
    <w:rsid w:val="CA7DC304"/>
    <w:rsid w:val="CA9DD937"/>
    <w:rsid w:val="CBE7F261"/>
    <w:rsid w:val="CCFFD552"/>
    <w:rsid w:val="CD3E933F"/>
    <w:rsid w:val="CDADB190"/>
    <w:rsid w:val="CDD97059"/>
    <w:rsid w:val="CFFB354C"/>
    <w:rsid w:val="D2BF6621"/>
    <w:rsid w:val="D56C3CA0"/>
    <w:rsid w:val="D5F50147"/>
    <w:rsid w:val="D5FF370E"/>
    <w:rsid w:val="D6BFC928"/>
    <w:rsid w:val="D6FE42E9"/>
    <w:rsid w:val="D7395A58"/>
    <w:rsid w:val="D77FB173"/>
    <w:rsid w:val="D7B7AF53"/>
    <w:rsid w:val="D7FF9707"/>
    <w:rsid w:val="D9368A83"/>
    <w:rsid w:val="DBAFC21D"/>
    <w:rsid w:val="DBBEADD1"/>
    <w:rsid w:val="DBCD5F96"/>
    <w:rsid w:val="DBEFF642"/>
    <w:rsid w:val="DBF93526"/>
    <w:rsid w:val="DBFDB384"/>
    <w:rsid w:val="DBFE9A50"/>
    <w:rsid w:val="DC3F1BD6"/>
    <w:rsid w:val="DCBF8B59"/>
    <w:rsid w:val="DD5BF3E3"/>
    <w:rsid w:val="DD7CB244"/>
    <w:rsid w:val="DDE360EE"/>
    <w:rsid w:val="DE3F5FF2"/>
    <w:rsid w:val="DE8F16F5"/>
    <w:rsid w:val="DEAE94BC"/>
    <w:rsid w:val="DED77E4B"/>
    <w:rsid w:val="DED7BADC"/>
    <w:rsid w:val="DEEF07FB"/>
    <w:rsid w:val="DF38727D"/>
    <w:rsid w:val="DF553BAC"/>
    <w:rsid w:val="DF6AF4D1"/>
    <w:rsid w:val="DF73EC02"/>
    <w:rsid w:val="DFBF93A9"/>
    <w:rsid w:val="DFDBA514"/>
    <w:rsid w:val="DFDD22C5"/>
    <w:rsid w:val="DFDD81E3"/>
    <w:rsid w:val="DFEBB306"/>
    <w:rsid w:val="DFFB8DFC"/>
    <w:rsid w:val="DFFDD9AC"/>
    <w:rsid w:val="DFFE7745"/>
    <w:rsid w:val="E2FB7DDA"/>
    <w:rsid w:val="E37BD202"/>
    <w:rsid w:val="E57BEAE7"/>
    <w:rsid w:val="E779FDF5"/>
    <w:rsid w:val="E77DF6CA"/>
    <w:rsid w:val="E7FBD352"/>
    <w:rsid w:val="E7FD4260"/>
    <w:rsid w:val="E7FF1E50"/>
    <w:rsid w:val="E9F4915E"/>
    <w:rsid w:val="E9F9AA78"/>
    <w:rsid w:val="EADBF6AF"/>
    <w:rsid w:val="EB3355AF"/>
    <w:rsid w:val="EBDE7156"/>
    <w:rsid w:val="EBFBAF5B"/>
    <w:rsid w:val="ECF64DAA"/>
    <w:rsid w:val="ECFF88EC"/>
    <w:rsid w:val="ED0F1A8E"/>
    <w:rsid w:val="ED3C6C97"/>
    <w:rsid w:val="ED7B3572"/>
    <w:rsid w:val="EDBDC3CA"/>
    <w:rsid w:val="EDF25CCB"/>
    <w:rsid w:val="EDFFB686"/>
    <w:rsid w:val="EE6F0BF8"/>
    <w:rsid w:val="EE7D83EE"/>
    <w:rsid w:val="EE93493B"/>
    <w:rsid w:val="EEC6B0AB"/>
    <w:rsid w:val="EECB4E47"/>
    <w:rsid w:val="EEFE2A7F"/>
    <w:rsid w:val="EF6E64A3"/>
    <w:rsid w:val="EF7712A6"/>
    <w:rsid w:val="EF7EF084"/>
    <w:rsid w:val="EFCEF3E3"/>
    <w:rsid w:val="EFDBBF6B"/>
    <w:rsid w:val="F0AF4A81"/>
    <w:rsid w:val="F3C20AFF"/>
    <w:rsid w:val="F3CE747F"/>
    <w:rsid w:val="F3F70CA1"/>
    <w:rsid w:val="F3FD4C7B"/>
    <w:rsid w:val="F3FF496F"/>
    <w:rsid w:val="F56FF39B"/>
    <w:rsid w:val="F5A4F68A"/>
    <w:rsid w:val="F5C66C97"/>
    <w:rsid w:val="F5DD76C6"/>
    <w:rsid w:val="F5F3E034"/>
    <w:rsid w:val="F6440C19"/>
    <w:rsid w:val="F67BA0FF"/>
    <w:rsid w:val="F6BE4F3C"/>
    <w:rsid w:val="F6E5F7E2"/>
    <w:rsid w:val="F6F72A51"/>
    <w:rsid w:val="F73E5744"/>
    <w:rsid w:val="F7437811"/>
    <w:rsid w:val="F77E2F4C"/>
    <w:rsid w:val="F7BDB809"/>
    <w:rsid w:val="F7CEE371"/>
    <w:rsid w:val="F7DBCEA6"/>
    <w:rsid w:val="F7DED847"/>
    <w:rsid w:val="F7E4D4E5"/>
    <w:rsid w:val="F7E7F9D0"/>
    <w:rsid w:val="F7EFF2B5"/>
    <w:rsid w:val="F7F78DA9"/>
    <w:rsid w:val="F7F95241"/>
    <w:rsid w:val="F7FF8D67"/>
    <w:rsid w:val="F9E8E184"/>
    <w:rsid w:val="FA2E08E1"/>
    <w:rsid w:val="FACF99F8"/>
    <w:rsid w:val="FAFFCB29"/>
    <w:rsid w:val="FB76CEBE"/>
    <w:rsid w:val="FB7F00DD"/>
    <w:rsid w:val="FBBF57A2"/>
    <w:rsid w:val="FBC7E18A"/>
    <w:rsid w:val="FBDF9070"/>
    <w:rsid w:val="FBE74C77"/>
    <w:rsid w:val="FBF6A501"/>
    <w:rsid w:val="FBFB6F7E"/>
    <w:rsid w:val="FBFBF570"/>
    <w:rsid w:val="FBFDF0DA"/>
    <w:rsid w:val="FBFF0A6C"/>
    <w:rsid w:val="FBFF1FD9"/>
    <w:rsid w:val="FBFF21CB"/>
    <w:rsid w:val="FBFF2B10"/>
    <w:rsid w:val="FBFFBB3C"/>
    <w:rsid w:val="FBFFE51A"/>
    <w:rsid w:val="FD37D24E"/>
    <w:rsid w:val="FD5D9345"/>
    <w:rsid w:val="FD6BD8D0"/>
    <w:rsid w:val="FD7DDCAD"/>
    <w:rsid w:val="FD8F0C36"/>
    <w:rsid w:val="FDA7773B"/>
    <w:rsid w:val="FDEF69FA"/>
    <w:rsid w:val="FDEFD089"/>
    <w:rsid w:val="FDF232BC"/>
    <w:rsid w:val="FDF513C5"/>
    <w:rsid w:val="FDFD09F3"/>
    <w:rsid w:val="FDFDDEA8"/>
    <w:rsid w:val="FDFF0A1D"/>
    <w:rsid w:val="FE273F3F"/>
    <w:rsid w:val="FE33BFFD"/>
    <w:rsid w:val="FE7BE88D"/>
    <w:rsid w:val="FEA7915D"/>
    <w:rsid w:val="FEADBC7C"/>
    <w:rsid w:val="FED7BC0D"/>
    <w:rsid w:val="FEDE682D"/>
    <w:rsid w:val="FEEE4B9D"/>
    <w:rsid w:val="FEF7C177"/>
    <w:rsid w:val="FEFEB3A2"/>
    <w:rsid w:val="FEFF535C"/>
    <w:rsid w:val="FEFFB970"/>
    <w:rsid w:val="FEFFE982"/>
    <w:rsid w:val="FF5F54AB"/>
    <w:rsid w:val="FF6F00E2"/>
    <w:rsid w:val="FF6F90E8"/>
    <w:rsid w:val="FF78A64D"/>
    <w:rsid w:val="FF7E7CF0"/>
    <w:rsid w:val="FF7F601E"/>
    <w:rsid w:val="FF7F87EE"/>
    <w:rsid w:val="FF7FE8A0"/>
    <w:rsid w:val="FF97B136"/>
    <w:rsid w:val="FFAF4D63"/>
    <w:rsid w:val="FFB5C0AC"/>
    <w:rsid w:val="FFBB04E7"/>
    <w:rsid w:val="FFBD97E4"/>
    <w:rsid w:val="FFD5C686"/>
    <w:rsid w:val="FFDC7C01"/>
    <w:rsid w:val="FFDCF1C2"/>
    <w:rsid w:val="FFDE1AB5"/>
    <w:rsid w:val="FFDF749C"/>
    <w:rsid w:val="FFDF74CA"/>
    <w:rsid w:val="FFE7BF6F"/>
    <w:rsid w:val="FFF3973C"/>
    <w:rsid w:val="FFF8F30E"/>
    <w:rsid w:val="FFF97369"/>
    <w:rsid w:val="FFFAD585"/>
    <w:rsid w:val="FFFBEEC2"/>
    <w:rsid w:val="FFFD46D8"/>
    <w:rsid w:val="FFFD8D2A"/>
    <w:rsid w:val="FFFDC97F"/>
    <w:rsid w:val="FFFE5622"/>
    <w:rsid w:val="FFFF30F8"/>
    <w:rsid w:val="FFFF742F"/>
    <w:rsid w:val="FFFF7D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alloon Text"/>
    <w:basedOn w:val="1"/>
    <w:link w:val="18"/>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b/>
      <w:bCs/>
    </w:rPr>
  </w:style>
  <w:style w:type="character" w:styleId="11">
    <w:name w:val="page number"/>
    <w:qFormat/>
    <w:uiPriority w:val="0"/>
  </w:style>
  <w:style w:type="character" w:styleId="12">
    <w:name w:val="FollowedHyperlink"/>
    <w:qFormat/>
    <w:uiPriority w:val="0"/>
    <w:rPr>
      <w:color w:val="000000"/>
      <w:u w:val="none"/>
    </w:rPr>
  </w:style>
  <w:style w:type="character" w:styleId="13">
    <w:name w:val="HTML Definition"/>
    <w:qFormat/>
    <w:uiPriority w:val="0"/>
  </w:style>
  <w:style w:type="character" w:styleId="14">
    <w:name w:val="HTML Variable"/>
    <w:uiPriority w:val="0"/>
  </w:style>
  <w:style w:type="character" w:styleId="15">
    <w:name w:val="Hyperlink"/>
    <w:uiPriority w:val="0"/>
    <w:rPr>
      <w:color w:val="000000"/>
      <w:u w:val="none"/>
    </w:rPr>
  </w:style>
  <w:style w:type="character" w:styleId="16">
    <w:name w:val="HTML Code"/>
    <w:uiPriority w:val="0"/>
    <w:rPr>
      <w:rFonts w:ascii="Courier New" w:hAnsi="Courier New"/>
      <w:sz w:val="20"/>
    </w:rPr>
  </w:style>
  <w:style w:type="character" w:styleId="17">
    <w:name w:val="HTML Cite"/>
    <w:uiPriority w:val="0"/>
  </w:style>
  <w:style w:type="character" w:customStyle="1" w:styleId="18">
    <w:name w:val="批注框文本 Char"/>
    <w:link w:val="4"/>
    <w:qFormat/>
    <w:uiPriority w:val="0"/>
    <w:rPr>
      <w:kern w:val="2"/>
      <w:sz w:val="18"/>
      <w:szCs w:val="18"/>
    </w:rPr>
  </w:style>
  <w:style w:type="character" w:customStyle="1" w:styleId="19">
    <w:name w:val="页脚 Char"/>
    <w:link w:val="5"/>
    <w:qFormat/>
    <w:uiPriority w:val="0"/>
    <w:rPr>
      <w:rFonts w:ascii="Calibri" w:hAnsi="Calibri" w:eastAsia="宋体"/>
      <w:kern w:val="2"/>
      <w:sz w:val="18"/>
      <w:szCs w:val="24"/>
      <w:lang w:val="en-US" w:eastAsia="zh-CN" w:bidi="ar-SA"/>
    </w:rPr>
  </w:style>
  <w:style w:type="character" w:customStyle="1" w:styleId="20">
    <w:name w:val="noline"/>
    <w:uiPriority w:val="0"/>
  </w:style>
  <w:style w:type="character" w:customStyle="1" w:styleId="21">
    <w:name w:val="gwds_nopic"/>
    <w:qFormat/>
    <w:uiPriority w:val="0"/>
  </w:style>
  <w:style w:type="character" w:customStyle="1" w:styleId="22">
    <w:name w:val="place2"/>
    <w:qFormat/>
    <w:uiPriority w:val="0"/>
  </w:style>
  <w:style w:type="character" w:customStyle="1" w:styleId="23">
    <w:name w:val="hover19"/>
    <w:qFormat/>
    <w:uiPriority w:val="0"/>
    <w:rPr>
      <w:color w:val="025291"/>
    </w:rPr>
  </w:style>
  <w:style w:type="character" w:customStyle="1" w:styleId="24">
    <w:name w:val="place1"/>
    <w:qFormat/>
    <w:uiPriority w:val="0"/>
    <w:rPr>
      <w:rFonts w:ascii="微软雅黑" w:hAnsi="微软雅黑" w:eastAsia="微软雅黑" w:cs="微软雅黑"/>
      <w:color w:val="888888"/>
      <w:sz w:val="25"/>
      <w:szCs w:val="25"/>
    </w:rPr>
  </w:style>
  <w:style w:type="character" w:customStyle="1" w:styleId="25">
    <w:name w:val="font1"/>
    <w:qFormat/>
    <w:uiPriority w:val="0"/>
  </w:style>
  <w:style w:type="character" w:customStyle="1" w:styleId="26">
    <w:name w:val="place3"/>
    <w:qFormat/>
    <w:uiPriority w:val="0"/>
  </w:style>
  <w:style w:type="character" w:customStyle="1" w:styleId="27">
    <w:name w:val="gwds_nopic1"/>
    <w:qFormat/>
    <w:uiPriority w:val="0"/>
  </w:style>
  <w:style w:type="character" w:customStyle="1" w:styleId="28">
    <w:name w:val="font"/>
    <w:qFormat/>
    <w:uiPriority w:val="0"/>
  </w:style>
  <w:style w:type="character" w:customStyle="1" w:styleId="29">
    <w:name w:val="laypage_curr"/>
    <w:qFormat/>
    <w:uiPriority w:val="0"/>
    <w:rPr>
      <w:color w:val="FFFDF4"/>
      <w:shd w:val="clear" w:color="auto" w:fill="0B67A6"/>
    </w:rPr>
  </w:style>
  <w:style w:type="character" w:customStyle="1" w:styleId="30">
    <w:name w:val="pl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6005</Words>
  <Characters>6835</Characters>
  <Lines>50</Lines>
  <Paragraphs>14</Paragraphs>
  <TotalTime>0</TotalTime>
  <ScaleCrop>false</ScaleCrop>
  <LinksUpToDate>false</LinksUpToDate>
  <CharactersWithSpaces>6876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2022-03-07T01:54:00Z</dcterms:created>
  <dc:creator>lenovo</dc:creator>
  <cp:lastModifiedBy>Administrator</cp:lastModifiedBy>
  <cp:lastPrinted>2024-12-12T03:42:00Z</cp:lastPrinted>
  <dcterms:modified xsi:type="dcterms:W3CDTF">2024-12-20T04:46:29Z</dcterms:modified>
  <dc:title>农业部办公厅 财政部办公厅关于印发《2018-2020年农机购置补贴实施指导意见》的通知</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99BD0CF4DD354C5DA6C518351B7F9E80_13</vt:lpwstr>
  </property>
</Properties>
</file>