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313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 w:cs="Times New Roman"/>
          <w:sz w:val="32"/>
          <w:szCs w:val="32"/>
          <w:lang w:eastAsia="zh-CN"/>
        </w:rPr>
      </w:pPr>
    </w:p>
    <w:p w14:paraId="07406E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2"/>
          <w:szCs w:val="32"/>
        </w:rPr>
      </w:pPr>
    </w:p>
    <w:p w14:paraId="1FD20D1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 w:cs="Times New Roman"/>
          <w:sz w:val="32"/>
          <w:szCs w:val="32"/>
        </w:rPr>
      </w:pPr>
    </w:p>
    <w:p w14:paraId="76166D87">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eastAsia="仿宋" w:cs="Times New Roman"/>
          <w:sz w:val="32"/>
          <w:szCs w:val="32"/>
        </w:rPr>
      </w:pPr>
    </w:p>
    <w:p w14:paraId="70559EA8">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eastAsia="仿宋" w:cs="Times New Roman"/>
          <w:sz w:val="32"/>
          <w:szCs w:val="32"/>
        </w:rPr>
      </w:pPr>
    </w:p>
    <w:p w14:paraId="2CFF902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 w:cs="Times New Roman"/>
          <w:sz w:val="32"/>
          <w:szCs w:val="32"/>
        </w:rPr>
      </w:pPr>
    </w:p>
    <w:p w14:paraId="41DC58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color w:val="auto"/>
          <w:sz w:val="32"/>
          <w:szCs w:val="32"/>
        </w:rPr>
        <w:t>新经开</w:t>
      </w:r>
      <w:r>
        <w:rPr>
          <w:rFonts w:hint="default" w:ascii="Times New Roman" w:hAnsi="Times New Roman" w:eastAsia="仿宋_GB2312" w:cs="Times New Roman"/>
          <w:color w:val="auto"/>
          <w:sz w:val="32"/>
          <w:szCs w:val="32"/>
          <w:lang w:eastAsia="zh-CN"/>
        </w:rPr>
        <w:t>文</w:t>
      </w: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39</w:t>
      </w:r>
      <w:r>
        <w:rPr>
          <w:rFonts w:hint="default" w:ascii="Times New Roman" w:hAnsi="Times New Roman" w:eastAsia="仿宋_GB2312" w:cs="Times New Roman"/>
          <w:color w:val="auto"/>
          <w:sz w:val="32"/>
          <w:szCs w:val="32"/>
        </w:rPr>
        <w:t>号</w:t>
      </w:r>
    </w:p>
    <w:p w14:paraId="2E91DAA4">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小标宋简体" w:hAnsi="方正小标宋简体" w:eastAsia="方正小标宋简体" w:cs="方正小标宋简体"/>
          <w:color w:val="auto"/>
          <w:sz w:val="44"/>
          <w:szCs w:val="44"/>
          <w:lang w:eastAsia="zh-CN"/>
        </w:rPr>
      </w:pPr>
    </w:p>
    <w:p w14:paraId="06BF351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关于印发《2024年新乡经济开发区</w:t>
      </w:r>
    </w:p>
    <w:p w14:paraId="219A76E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eastAsia="方正小标宋简体"/>
          <w:sz w:val="44"/>
          <w:szCs w:val="44"/>
          <w:lang w:val="en-US" w:eastAsia="zh-CN"/>
        </w:rPr>
        <w:t>冬春火灾防控工作方案》的通知</w:t>
      </w:r>
    </w:p>
    <w:p w14:paraId="20CE20BB">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小标宋简体" w:hAnsi="方正小标宋简体" w:eastAsia="方正小标宋简体" w:cs="方正小标宋简体"/>
          <w:color w:val="auto"/>
          <w:sz w:val="44"/>
          <w:szCs w:val="44"/>
          <w:lang w:eastAsia="zh-CN"/>
        </w:rPr>
      </w:pPr>
    </w:p>
    <w:p w14:paraId="7C6BACC4">
      <w:pPr>
        <w:keepNext w:val="0"/>
        <w:keepLines w:val="0"/>
        <w:pageBreakBefore w:val="0"/>
        <w:widowControl w:val="0"/>
        <w:kinsoku/>
        <w:wordWrap/>
        <w:overflowPunct/>
        <w:topLinePunct w:val="0"/>
        <w:autoSpaceDE/>
        <w:autoSpaceDN/>
        <w:bidi w:val="0"/>
        <w:adjustRightInd/>
        <w:snapToGrid/>
        <w:spacing w:line="570" w:lineRule="exact"/>
        <w:ind w:right="0" w:rightChars="0"/>
        <w:jc w:val="both"/>
        <w:textAlignment w:val="auto"/>
        <w:outlineLvl w:val="9"/>
        <w:rPr>
          <w:rFonts w:hint="eastAsia" w:ascii="楷体_GB2312" w:hAnsi="楷体_GB2312" w:eastAsia="楷体_GB2312" w:cs="楷体_GB2312"/>
          <w:color w:val="auto"/>
          <w:spacing w:val="0"/>
          <w:sz w:val="32"/>
          <w:szCs w:val="32"/>
          <w:highlight w:val="none"/>
        </w:rPr>
      </w:pPr>
      <w:r>
        <w:rPr>
          <w:rFonts w:hint="eastAsia" w:ascii="楷体_GB2312" w:hAnsi="楷体_GB2312" w:eastAsia="楷体_GB2312" w:cs="楷体_GB2312"/>
          <w:color w:val="auto"/>
          <w:spacing w:val="0"/>
          <w:sz w:val="32"/>
          <w:szCs w:val="32"/>
          <w:highlight w:val="none"/>
          <w:lang w:val="en-US"/>
        </w:rPr>
        <w:t>新乡经济开发区</w:t>
      </w:r>
      <w:r>
        <w:rPr>
          <w:rFonts w:hint="eastAsia" w:ascii="楷体_GB2312" w:hAnsi="楷体_GB2312" w:eastAsia="楷体_GB2312" w:cs="楷体_GB2312"/>
          <w:color w:val="auto"/>
          <w:spacing w:val="0"/>
          <w:sz w:val="32"/>
          <w:szCs w:val="32"/>
          <w:highlight w:val="none"/>
          <w:lang w:val="en-US" w:eastAsia="zh-CN"/>
        </w:rPr>
        <w:t>各局（办），各企业</w:t>
      </w:r>
      <w:r>
        <w:rPr>
          <w:rFonts w:hint="eastAsia" w:ascii="楷体_GB2312" w:hAnsi="楷体_GB2312" w:eastAsia="楷体_GB2312" w:cs="楷体_GB2312"/>
          <w:color w:val="auto"/>
          <w:spacing w:val="0"/>
          <w:sz w:val="32"/>
          <w:szCs w:val="32"/>
          <w:highlight w:val="none"/>
          <w:lang w:val="en-US"/>
        </w:rPr>
        <w:t>：</w:t>
      </w:r>
    </w:p>
    <w:p w14:paraId="26A591BD">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right="0" w:rightChars="0" w:firstLine="640" w:firstLineChars="200"/>
        <w:jc w:val="both"/>
        <w:textAlignment w:val="baseline"/>
        <w:rPr>
          <w:rFonts w:hint="eastAsia" w:ascii="楷体" w:hAnsi="楷体" w:eastAsia="楷体" w:cs="楷体"/>
          <w:spacing w:val="0"/>
          <w:lang w:val="en-US" w:eastAsia="zh-CN"/>
        </w:rPr>
      </w:pPr>
      <w:r>
        <w:rPr>
          <w:rFonts w:hint="eastAsia" w:ascii="楷体_GB2312" w:hAnsi="楷体_GB2312" w:eastAsia="楷体_GB2312" w:cs="楷体_GB2312"/>
          <w:spacing w:val="0"/>
          <w:sz w:val="32"/>
          <w:szCs w:val="32"/>
        </w:rPr>
        <w:t>《</w:t>
      </w:r>
      <w:r>
        <w:rPr>
          <w:rFonts w:hint="eastAsia" w:ascii="楷体_GB2312" w:hAnsi="楷体_GB2312" w:eastAsia="楷体_GB2312" w:cs="楷体_GB2312"/>
          <w:spacing w:val="0"/>
          <w:sz w:val="32"/>
          <w:szCs w:val="32"/>
          <w:lang w:val="en-US" w:eastAsia="zh-CN"/>
        </w:rPr>
        <w:t>2024年新乡经济开发区冬春火灾防控工作方案</w:t>
      </w:r>
      <w:r>
        <w:rPr>
          <w:rFonts w:hint="eastAsia" w:ascii="楷体_GB2312" w:hAnsi="楷体_GB2312" w:eastAsia="楷体_GB2312" w:cs="楷体_GB2312"/>
          <w:spacing w:val="0"/>
          <w:sz w:val="32"/>
          <w:szCs w:val="32"/>
        </w:rPr>
        <w:t>》已经</w:t>
      </w:r>
      <w:r>
        <w:rPr>
          <w:rFonts w:hint="eastAsia" w:ascii="楷体_GB2312" w:hAnsi="楷体_GB2312" w:eastAsia="楷体_GB2312" w:cs="楷体_GB2312"/>
          <w:spacing w:val="0"/>
          <w:sz w:val="32"/>
          <w:szCs w:val="32"/>
          <w:lang w:val="en-US" w:eastAsia="zh-CN"/>
        </w:rPr>
        <w:t>区管委会</w:t>
      </w:r>
      <w:r>
        <w:rPr>
          <w:rFonts w:hint="eastAsia" w:ascii="楷体_GB2312" w:hAnsi="楷体_GB2312" w:eastAsia="楷体_GB2312" w:cs="楷体_GB2312"/>
          <w:spacing w:val="0"/>
          <w:sz w:val="32"/>
          <w:szCs w:val="32"/>
        </w:rPr>
        <w:t>同意，现印发给你们，请结合实际认真抓好落实。</w:t>
      </w:r>
    </w:p>
    <w:p w14:paraId="4C04A76D">
      <w:pPr>
        <w:pStyle w:val="3"/>
        <w:keepNext w:val="0"/>
        <w:keepLines w:val="0"/>
        <w:pageBreakBefore w:val="0"/>
        <w:wordWrap/>
        <w:overflowPunct/>
        <w:topLinePunct w:val="0"/>
        <w:bidi w:val="0"/>
        <w:spacing w:after="0" w:line="570" w:lineRule="exact"/>
        <w:ind w:left="0" w:leftChars="0" w:right="0" w:rightChars="0" w:firstLine="420" w:firstLineChars="200"/>
        <w:jc w:val="both"/>
        <w:rPr>
          <w:rFonts w:hint="eastAsia" w:ascii="楷体" w:hAnsi="楷体" w:eastAsia="楷体" w:cs="楷体"/>
          <w:spacing w:val="0"/>
          <w:lang w:val="en-US" w:eastAsia="zh-CN"/>
        </w:rPr>
      </w:pPr>
    </w:p>
    <w:p w14:paraId="001D2F16">
      <w:pPr>
        <w:pStyle w:val="5"/>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楷体_GB2312" w:hAnsi="楷体_GB2312" w:eastAsia="楷体_GB2312" w:cs="楷体_GB2312"/>
          <w:spacing w:val="0"/>
          <w:kern w:val="0"/>
          <w:sz w:val="32"/>
          <w:szCs w:val="32"/>
          <w:lang w:val="en-US" w:eastAsia="zh-CN" w:bidi="ar-SA"/>
        </w:rPr>
      </w:pPr>
      <w:r>
        <w:rPr>
          <w:rFonts w:hint="eastAsia" w:ascii="楷体" w:hAnsi="楷体" w:eastAsia="楷体" w:cs="楷体"/>
          <w:spacing w:val="0"/>
          <w:kern w:val="0"/>
          <w:sz w:val="32"/>
          <w:szCs w:val="32"/>
          <w:lang w:val="en-US" w:eastAsia="zh-CN" w:bidi="ar-SA"/>
        </w:rPr>
        <w:t xml:space="preserve">                       </w:t>
      </w:r>
      <w:r>
        <w:rPr>
          <w:rFonts w:hint="eastAsia" w:ascii="楷体_GB2312" w:hAnsi="楷体_GB2312" w:eastAsia="楷体_GB2312" w:cs="楷体_GB2312"/>
          <w:spacing w:val="0"/>
          <w:kern w:val="0"/>
          <w:sz w:val="32"/>
          <w:szCs w:val="32"/>
          <w:lang w:val="en-US" w:eastAsia="zh-CN" w:bidi="ar-SA"/>
        </w:rPr>
        <w:t>新乡经济开发区管理委员会</w:t>
      </w:r>
    </w:p>
    <w:p w14:paraId="42FB4B89">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楷体_GB2312" w:hAnsi="楷体_GB2312" w:eastAsia="楷体_GB2312" w:cs="楷体_GB2312"/>
          <w:spacing w:val="0"/>
          <w:kern w:val="0"/>
          <w:sz w:val="32"/>
          <w:szCs w:val="32"/>
          <w:highlight w:val="none"/>
          <w:lang w:val="en-US" w:eastAsia="zh-CN" w:bidi="ar-SA"/>
        </w:rPr>
        <w:sectPr>
          <w:footerReference r:id="rId3" w:type="default"/>
          <w:pgSz w:w="11905" w:h="16838"/>
          <w:pgMar w:top="2211" w:right="1531" w:bottom="1871" w:left="1531" w:header="850" w:footer="1701" w:gutter="0"/>
          <w:pgBorders>
            <w:top w:val="none" w:sz="0" w:space="0"/>
            <w:left w:val="none" w:sz="0" w:space="0"/>
            <w:bottom w:val="none" w:sz="0" w:space="0"/>
            <w:right w:val="none" w:sz="0" w:space="0"/>
          </w:pgBorders>
          <w:pgNumType w:fmt="numberInDash"/>
          <w:cols w:space="720" w:num="1"/>
          <w:rtlGutter w:val="0"/>
          <w:docGrid w:type="lines" w:linePitch="319" w:charSpace="0"/>
        </w:sectPr>
      </w:pPr>
      <w:r>
        <w:rPr>
          <w:rFonts w:hint="eastAsia" w:ascii="楷体_GB2312" w:hAnsi="楷体_GB2312" w:eastAsia="楷体_GB2312" w:cs="楷体_GB2312"/>
          <w:spacing w:val="0"/>
          <w:kern w:val="0"/>
          <w:sz w:val="32"/>
          <w:szCs w:val="32"/>
          <w:lang w:val="en-US" w:eastAsia="zh-CN" w:bidi="ar-SA"/>
        </w:rPr>
        <w:t xml:space="preserve">                           </w:t>
      </w:r>
      <w:bookmarkStart w:id="0" w:name="_GoBack"/>
      <w:bookmarkEnd w:id="0"/>
      <w:r>
        <w:rPr>
          <w:rFonts w:hint="eastAsia" w:ascii="楷体_GB2312" w:hAnsi="楷体_GB2312" w:eastAsia="楷体_GB2312" w:cs="楷体_GB2312"/>
          <w:spacing w:val="0"/>
          <w:kern w:val="0"/>
          <w:sz w:val="32"/>
          <w:szCs w:val="32"/>
          <w:highlight w:val="none"/>
          <w:lang w:val="en-US" w:eastAsia="zh-CN" w:bidi="ar-SA"/>
        </w:rPr>
        <w:t>2024年11月29日</w:t>
      </w:r>
    </w:p>
    <w:p w14:paraId="35B42C39">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napToGrid w:val="0"/>
          <w:color w:val="auto"/>
          <w:kern w:val="0"/>
          <w:sz w:val="44"/>
          <w:szCs w:val="44"/>
          <w:lang w:eastAsia="zh-CN"/>
        </w:rPr>
      </w:pPr>
      <w:r>
        <w:rPr>
          <w:rFonts w:hint="eastAsia" w:ascii="Times New Roman" w:hAnsi="Times New Roman" w:eastAsia="方正小标宋_GBK" w:cs="Times New Roman"/>
          <w:snapToGrid w:val="0"/>
          <w:color w:val="auto"/>
          <w:kern w:val="0"/>
          <w:sz w:val="44"/>
          <w:szCs w:val="44"/>
          <w:lang w:eastAsia="zh-CN"/>
        </w:rPr>
        <w:t>2024</w:t>
      </w:r>
      <w:r>
        <w:rPr>
          <w:rFonts w:hint="eastAsia" w:ascii="方正小标宋简体" w:hAnsi="方正小标宋简体" w:eastAsia="方正小标宋简体" w:cs="方正小标宋简体"/>
          <w:snapToGrid w:val="0"/>
          <w:color w:val="auto"/>
          <w:kern w:val="0"/>
          <w:sz w:val="44"/>
          <w:szCs w:val="44"/>
          <w:lang w:eastAsia="zh-CN"/>
        </w:rPr>
        <w:t>年</w:t>
      </w:r>
      <w:r>
        <w:rPr>
          <w:rFonts w:hint="eastAsia" w:ascii="方正小标宋简体" w:hAnsi="方正小标宋简体" w:eastAsia="方正小标宋简体" w:cs="方正小标宋简体"/>
          <w:snapToGrid w:val="0"/>
          <w:color w:val="auto"/>
          <w:kern w:val="0"/>
          <w:sz w:val="44"/>
          <w:szCs w:val="44"/>
          <w:lang w:val="en-US" w:eastAsia="zh-CN"/>
        </w:rPr>
        <w:t>新乡经济开发区</w:t>
      </w:r>
      <w:r>
        <w:rPr>
          <w:rFonts w:hint="eastAsia" w:ascii="方正小标宋简体" w:hAnsi="方正小标宋简体" w:eastAsia="方正小标宋简体" w:cs="方正小标宋简体"/>
          <w:snapToGrid w:val="0"/>
          <w:color w:val="auto"/>
          <w:kern w:val="0"/>
          <w:sz w:val="44"/>
          <w:szCs w:val="44"/>
          <w:lang w:eastAsia="zh-CN"/>
        </w:rPr>
        <w:t>冬春火灾防控</w:t>
      </w:r>
    </w:p>
    <w:p w14:paraId="62BEE961">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imes New Roman" w:hAnsi="Times New Roman" w:eastAsia="方正小标宋_GBK" w:cs="Times New Roman"/>
          <w:snapToGrid w:val="0"/>
          <w:color w:val="auto"/>
          <w:kern w:val="0"/>
          <w:sz w:val="44"/>
          <w:szCs w:val="44"/>
          <w:lang w:eastAsia="zh-CN"/>
        </w:rPr>
      </w:pPr>
      <w:r>
        <w:rPr>
          <w:rFonts w:hint="eastAsia" w:ascii="方正小标宋简体" w:hAnsi="方正小标宋简体" w:eastAsia="方正小标宋简体" w:cs="方正小标宋简体"/>
          <w:snapToGrid w:val="0"/>
          <w:color w:val="auto"/>
          <w:kern w:val="0"/>
          <w:sz w:val="44"/>
          <w:szCs w:val="44"/>
          <w:lang w:eastAsia="zh-CN"/>
        </w:rPr>
        <w:t>工作方案</w:t>
      </w:r>
    </w:p>
    <w:p w14:paraId="105D623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p>
    <w:p w14:paraId="26B0C4D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仿宋_GB2312" w:cs="方正仿宋_GBK"/>
          <w:sz w:val="32"/>
          <w:szCs w:val="32"/>
        </w:rPr>
      </w:pPr>
      <w:r>
        <w:rPr>
          <w:rFonts w:hint="eastAsia" w:ascii="方正仿宋_GBK" w:hAnsi="方正仿宋_GBK" w:eastAsia="仿宋_GB2312" w:cs="方正仿宋_GBK"/>
          <w:snapToGrid w:val="0"/>
          <w:color w:val="auto"/>
          <w:kern w:val="0"/>
          <w:sz w:val="32"/>
          <w:szCs w:val="32"/>
        </w:rPr>
        <w:t>冬春季节气温较低、风干物燥，传统节日集中，</w:t>
      </w:r>
      <w:r>
        <w:rPr>
          <w:rFonts w:hint="eastAsia" w:ascii="方正仿宋_GBK" w:hAnsi="方正仿宋_GBK" w:eastAsia="仿宋_GB2312" w:cs="方正仿宋_GBK"/>
          <w:snapToGrid w:val="0"/>
          <w:color w:val="auto"/>
          <w:kern w:val="0"/>
          <w:sz w:val="32"/>
          <w:szCs w:val="32"/>
          <w:lang w:val="en-US" w:eastAsia="zh-CN"/>
        </w:rPr>
        <w:t>生产活动抢工期赶进度</w:t>
      </w:r>
      <w:r>
        <w:rPr>
          <w:rFonts w:hint="eastAsia" w:ascii="方正仿宋_GBK" w:hAnsi="方正仿宋_GBK" w:eastAsia="仿宋_GB2312" w:cs="方正仿宋_GBK"/>
          <w:snapToGrid w:val="0"/>
          <w:color w:val="auto"/>
          <w:kern w:val="0"/>
          <w:sz w:val="32"/>
          <w:szCs w:val="32"/>
        </w:rPr>
        <w:t>，各类火灾风险积聚叠加，历来是火灾防控关键时段。为认真落实</w:t>
      </w:r>
      <w:r>
        <w:rPr>
          <w:rFonts w:hint="eastAsia" w:ascii="方正仿宋_GBK" w:hAnsi="方正仿宋_GBK" w:eastAsia="仿宋_GB2312" w:cs="方正仿宋_GBK"/>
          <w:snapToGrid w:val="0"/>
          <w:color w:val="auto"/>
          <w:kern w:val="0"/>
          <w:sz w:val="32"/>
          <w:szCs w:val="32"/>
          <w:lang w:eastAsia="zh-CN"/>
        </w:rPr>
        <w:t>上级</w:t>
      </w:r>
      <w:r>
        <w:rPr>
          <w:rFonts w:hint="eastAsia" w:ascii="方正仿宋_GBK" w:hAnsi="方正仿宋_GBK" w:eastAsia="仿宋_GB2312" w:cs="方正仿宋_GBK"/>
          <w:snapToGrid w:val="0"/>
          <w:color w:val="auto"/>
          <w:kern w:val="0"/>
          <w:sz w:val="32"/>
          <w:szCs w:val="32"/>
        </w:rPr>
        <w:t>关于消防安全和安全生产工作安排部署，全力推进消防安全治本攻坚三年行动，</w:t>
      </w:r>
      <w:r>
        <w:rPr>
          <w:rFonts w:hint="eastAsia" w:ascii="方正仿宋_GBK" w:hAnsi="方正仿宋_GBK" w:eastAsia="仿宋_GB2312" w:cs="方正仿宋_GBK"/>
          <w:snapToGrid w:val="0"/>
          <w:color w:val="auto"/>
          <w:kern w:val="0"/>
          <w:sz w:val="32"/>
          <w:szCs w:val="32"/>
          <w:lang w:val="en-US" w:eastAsia="zh-CN"/>
        </w:rPr>
        <w:t>区管委会</w:t>
      </w:r>
      <w:r>
        <w:rPr>
          <w:rFonts w:hint="eastAsia" w:ascii="方正仿宋_GBK" w:hAnsi="方正仿宋_GBK" w:eastAsia="仿宋_GB2312" w:cs="方正仿宋_GBK"/>
          <w:snapToGrid w:val="0"/>
          <w:color w:val="auto"/>
          <w:kern w:val="0"/>
          <w:sz w:val="32"/>
          <w:szCs w:val="32"/>
        </w:rPr>
        <w:t>决定自即日起至</w:t>
      </w:r>
      <w:r>
        <w:rPr>
          <w:rFonts w:hint="default" w:ascii="Times New Roman" w:hAnsi="Times New Roman" w:eastAsia="仿宋_GB2312" w:cs="Times New Roman"/>
          <w:snapToGrid w:val="0"/>
          <w:color w:val="auto"/>
          <w:kern w:val="0"/>
          <w:sz w:val="32"/>
          <w:szCs w:val="32"/>
        </w:rPr>
        <w:t>2025</w:t>
      </w:r>
      <w:r>
        <w:rPr>
          <w:rFonts w:hint="eastAsia" w:ascii="方正仿宋_GBK" w:hAnsi="方正仿宋_GBK" w:eastAsia="仿宋_GB2312" w:cs="方正仿宋_GBK"/>
          <w:snapToGrid w:val="0"/>
          <w:color w:val="auto"/>
          <w:kern w:val="0"/>
          <w:sz w:val="32"/>
          <w:szCs w:val="32"/>
        </w:rPr>
        <w:t>年</w:t>
      </w:r>
      <w:r>
        <w:rPr>
          <w:rFonts w:hint="default" w:ascii="Times New Roman" w:hAnsi="Times New Roman" w:eastAsia="仿宋_GB2312" w:cs="Times New Roman"/>
          <w:snapToGrid w:val="0"/>
          <w:color w:val="auto"/>
          <w:kern w:val="0"/>
          <w:sz w:val="32"/>
          <w:szCs w:val="32"/>
        </w:rPr>
        <w:t>3</w:t>
      </w:r>
      <w:r>
        <w:rPr>
          <w:rFonts w:hint="eastAsia" w:ascii="方正仿宋_GBK" w:hAnsi="方正仿宋_GBK" w:eastAsia="仿宋_GB2312" w:cs="方正仿宋_GBK"/>
          <w:snapToGrid w:val="0"/>
          <w:color w:val="auto"/>
          <w:kern w:val="0"/>
          <w:sz w:val="32"/>
          <w:szCs w:val="32"/>
        </w:rPr>
        <w:t>月，在</w:t>
      </w:r>
      <w:r>
        <w:rPr>
          <w:rFonts w:hint="eastAsia" w:ascii="方正仿宋_GBK" w:hAnsi="方正仿宋_GBK" w:eastAsia="仿宋_GB2312" w:cs="方正仿宋_GBK"/>
          <w:snapToGrid w:val="0"/>
          <w:color w:val="auto"/>
          <w:kern w:val="0"/>
          <w:sz w:val="32"/>
          <w:szCs w:val="32"/>
          <w:lang w:val="en-US" w:eastAsia="zh-CN"/>
        </w:rPr>
        <w:t>全区范围内</w:t>
      </w:r>
      <w:r>
        <w:rPr>
          <w:rFonts w:hint="eastAsia" w:ascii="方正仿宋_GBK" w:hAnsi="方正仿宋_GBK" w:eastAsia="仿宋_GB2312" w:cs="方正仿宋_GBK"/>
          <w:snapToGrid w:val="0"/>
          <w:color w:val="auto"/>
          <w:kern w:val="0"/>
          <w:sz w:val="32"/>
          <w:szCs w:val="32"/>
        </w:rPr>
        <w:t>开展以“生命通道大起底、火灾隐患大排查、单位责任大落实、疏散逃生和应急救援大演练、</w:t>
      </w:r>
      <w:r>
        <w:rPr>
          <w:rFonts w:hint="eastAsia" w:ascii="方正仿宋_GBK" w:hAnsi="方正仿宋_GBK" w:eastAsia="仿宋_GB2312" w:cs="方正仿宋_GBK"/>
          <w:snapToGrid w:val="0"/>
          <w:color w:val="auto"/>
          <w:kern w:val="0"/>
          <w:sz w:val="32"/>
          <w:szCs w:val="32"/>
          <w:lang w:val="en-US" w:eastAsia="zh-CN"/>
        </w:rPr>
        <w:t>消防应急</w:t>
      </w:r>
      <w:r>
        <w:rPr>
          <w:rFonts w:hint="eastAsia" w:ascii="方正仿宋_GBK" w:hAnsi="方正仿宋_GBK" w:eastAsia="仿宋_GB2312" w:cs="方正仿宋_GBK"/>
          <w:snapToGrid w:val="0"/>
          <w:color w:val="auto"/>
          <w:kern w:val="0"/>
          <w:sz w:val="32"/>
          <w:szCs w:val="32"/>
        </w:rPr>
        <w:t>能力大提升、消防安全大督导”为主要内容的冬春火灾防控工作。现制订方案如下：</w:t>
      </w:r>
    </w:p>
    <w:p w14:paraId="1ABD2954">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黑体" w:cs="Times New Roman"/>
          <w:snapToGrid w:val="0"/>
          <w:color w:val="000000"/>
          <w:kern w:val="0"/>
          <w:sz w:val="32"/>
          <w:szCs w:val="32"/>
        </w:rPr>
      </w:pPr>
      <w:r>
        <w:rPr>
          <w:rFonts w:hint="eastAsia" w:ascii="Times New Roman" w:hAnsi="Times New Roman" w:eastAsia="黑体" w:cs="Times New Roman"/>
          <w:snapToGrid w:val="0"/>
          <w:color w:val="000000"/>
          <w:kern w:val="0"/>
          <w:sz w:val="32"/>
          <w:szCs w:val="32"/>
        </w:rPr>
        <w:t>一、总体要求</w:t>
      </w:r>
    </w:p>
    <w:p w14:paraId="0E6E334C">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以习近平新时代中国特色社会主义思想为指导，深入贯彻党的二十届三中全会精神和习近平总书记关于消防工作和安全生产重要论述，认真落实党中央、国务院</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省委、省政府</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市委、市政府</w:t>
      </w:r>
      <w:r>
        <w:rPr>
          <w:rFonts w:hint="eastAsia" w:ascii="Times New Roman" w:hAnsi="Times New Roman" w:eastAsia="仿宋_GB2312" w:cs="Times New Roman"/>
          <w:snapToGrid w:val="0"/>
          <w:color w:val="auto"/>
          <w:kern w:val="0"/>
          <w:sz w:val="32"/>
          <w:szCs w:val="32"/>
          <w:lang w:eastAsia="zh-CN"/>
        </w:rPr>
        <w:t>以及县委、县政府</w:t>
      </w:r>
      <w:r>
        <w:rPr>
          <w:rFonts w:hint="default" w:ascii="Times New Roman" w:hAnsi="Times New Roman" w:eastAsia="仿宋_GB2312" w:cs="Times New Roman"/>
          <w:snapToGrid w:val="0"/>
          <w:color w:val="auto"/>
          <w:kern w:val="0"/>
          <w:sz w:val="32"/>
          <w:szCs w:val="32"/>
        </w:rPr>
        <w:t>消防安全工作决策部署，坚持人民至上、生命至上，统筹发展和安全，深刻</w:t>
      </w:r>
      <w:r>
        <w:rPr>
          <w:rFonts w:hint="eastAsia" w:ascii="Times New Roman" w:hAnsi="Times New Roman" w:eastAsia="仿宋_GB2312" w:cs="Times New Roman"/>
          <w:snapToGrid w:val="0"/>
          <w:color w:val="auto"/>
          <w:kern w:val="0"/>
          <w:sz w:val="32"/>
          <w:szCs w:val="32"/>
          <w:lang w:eastAsia="zh-CN"/>
        </w:rPr>
        <w:t>汲</w:t>
      </w:r>
      <w:r>
        <w:rPr>
          <w:rFonts w:hint="default" w:ascii="Times New Roman" w:hAnsi="Times New Roman" w:eastAsia="仿宋_GB2312" w:cs="Times New Roman"/>
          <w:snapToGrid w:val="0"/>
          <w:color w:val="auto"/>
          <w:kern w:val="0"/>
          <w:sz w:val="32"/>
          <w:szCs w:val="32"/>
        </w:rPr>
        <w:t>取近年来典型火灾事故教训，进一步强化消防安全红线意识，织密织牢消防安全工作责任体系，压紧压实企业消防安全主体责任，全力查改各类导致人员伤亡的突出风险隐患，持续</w:t>
      </w:r>
      <w:r>
        <w:rPr>
          <w:rFonts w:hint="eastAsia" w:ascii="Times New Roman" w:hAnsi="Times New Roman" w:eastAsia="仿宋_GB2312" w:cs="Times New Roman"/>
          <w:snapToGrid w:val="0"/>
          <w:color w:val="auto"/>
          <w:kern w:val="0"/>
          <w:sz w:val="32"/>
          <w:szCs w:val="32"/>
          <w:lang w:eastAsia="zh-CN"/>
        </w:rPr>
        <w:t>筑</w:t>
      </w:r>
      <w:r>
        <w:rPr>
          <w:rFonts w:hint="default" w:ascii="Times New Roman" w:hAnsi="Times New Roman" w:eastAsia="仿宋_GB2312" w:cs="Times New Roman"/>
          <w:snapToGrid w:val="0"/>
          <w:color w:val="auto"/>
          <w:kern w:val="0"/>
          <w:sz w:val="32"/>
          <w:szCs w:val="32"/>
        </w:rPr>
        <w:t>牢火灾防控工作基础，坚决防范遏制群死群伤重特大火灾事故发生，确保人民生命财产安全。</w:t>
      </w:r>
    </w:p>
    <w:p w14:paraId="5771234B">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黑体" w:cs="Times New Roman"/>
          <w:snapToGrid w:val="0"/>
          <w:color w:val="auto"/>
          <w:kern w:val="0"/>
          <w:sz w:val="32"/>
          <w:szCs w:val="32"/>
        </w:rPr>
      </w:pPr>
      <w:r>
        <w:rPr>
          <w:rFonts w:hint="default" w:ascii="Times New Roman" w:hAnsi="Times New Roman" w:eastAsia="黑体" w:cs="Times New Roman"/>
          <w:snapToGrid w:val="0"/>
          <w:color w:val="auto"/>
          <w:kern w:val="0"/>
          <w:sz w:val="32"/>
          <w:szCs w:val="32"/>
        </w:rPr>
        <w:t>二、重点任务</w:t>
      </w:r>
    </w:p>
    <w:p w14:paraId="205B15E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eastAsia" w:ascii="方正仿宋_GBK" w:hAnsi="方正仿宋_GBK" w:eastAsia="仿宋_GB2312" w:cs="方正仿宋_GBK"/>
          <w:snapToGrid w:val="0"/>
          <w:color w:val="auto"/>
          <w:kern w:val="0"/>
          <w:sz w:val="32"/>
          <w:szCs w:val="32"/>
        </w:rPr>
        <w:t>深刻汲取近年来省内外重特大火灾事故教训，以“生命通道大起底、火灾隐患大排查、重点单位责任大落实、疏散逃生和应急救援大演练、</w:t>
      </w:r>
      <w:r>
        <w:rPr>
          <w:rFonts w:hint="eastAsia" w:ascii="方正仿宋_GBK" w:hAnsi="方正仿宋_GBK" w:eastAsia="仿宋_GB2312" w:cs="方正仿宋_GBK"/>
          <w:snapToGrid w:val="0"/>
          <w:color w:val="auto"/>
          <w:kern w:val="0"/>
          <w:sz w:val="32"/>
          <w:szCs w:val="32"/>
          <w:lang w:val="en-US" w:eastAsia="zh-CN"/>
        </w:rPr>
        <w:t>消防应急</w:t>
      </w:r>
      <w:r>
        <w:rPr>
          <w:rFonts w:hint="eastAsia" w:ascii="方正仿宋_GBK" w:hAnsi="方正仿宋_GBK" w:eastAsia="仿宋_GB2312" w:cs="方正仿宋_GBK"/>
          <w:snapToGrid w:val="0"/>
          <w:color w:val="auto"/>
          <w:kern w:val="0"/>
          <w:sz w:val="32"/>
          <w:szCs w:val="32"/>
        </w:rPr>
        <w:t>能力大提升、消防安全大督导”为抓手，全力提升抗御火灾整体能力水平。</w:t>
      </w:r>
    </w:p>
    <w:p w14:paraId="47A7096C">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楷体" w:cs="Times New Roman"/>
          <w:snapToGrid w:val="0"/>
          <w:color w:val="auto"/>
          <w:kern w:val="0"/>
          <w:sz w:val="32"/>
          <w:szCs w:val="32"/>
        </w:rPr>
      </w:pPr>
      <w:r>
        <w:rPr>
          <w:rFonts w:hint="eastAsia" w:ascii="Times New Roman" w:hAnsi="Times New Roman" w:eastAsia="楷体" w:cs="Times New Roman"/>
          <w:snapToGrid w:val="0"/>
          <w:color w:val="auto"/>
          <w:kern w:val="0"/>
          <w:sz w:val="32"/>
          <w:szCs w:val="32"/>
        </w:rPr>
        <w:t>（一）生命通道大起底</w:t>
      </w:r>
    </w:p>
    <w:p w14:paraId="48AD4CC0">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b/>
          <w:bCs/>
          <w:snapToGrid w:val="0"/>
          <w:color w:val="auto"/>
          <w:kern w:val="0"/>
          <w:sz w:val="32"/>
          <w:szCs w:val="32"/>
        </w:rPr>
        <w:t>1.严查严处违规装修改变疏散条件。</w:t>
      </w:r>
      <w:r>
        <w:rPr>
          <w:rFonts w:hint="eastAsia" w:ascii="Times New Roman" w:hAnsi="Times New Roman" w:eastAsia="仿宋_GB2312" w:cs="Times New Roman"/>
          <w:b w:val="0"/>
          <w:bCs w:val="0"/>
          <w:spacing w:val="0"/>
          <w:sz w:val="32"/>
          <w:szCs w:val="32"/>
          <w:lang w:val="en-US" w:eastAsia="zh-CN"/>
        </w:rPr>
        <w:t>区规划建设局、应急和生态环境管理局要</w:t>
      </w:r>
      <w:r>
        <w:rPr>
          <w:rFonts w:hint="eastAsia" w:ascii="方正仿宋_GBK" w:hAnsi="方正仿宋_GBK" w:eastAsia="仿宋_GB2312" w:cs="方正仿宋_GBK"/>
          <w:snapToGrid w:val="0"/>
          <w:color w:val="auto"/>
          <w:kern w:val="0"/>
          <w:sz w:val="32"/>
          <w:szCs w:val="32"/>
        </w:rPr>
        <w:t>对新改建单位加强指导，严禁违规装修改造建筑结构导致占用、堵塞、封闭“生命通道”</w:t>
      </w:r>
      <w:r>
        <w:rPr>
          <w:rFonts w:hint="eastAsia" w:ascii="方正仿宋_GBK" w:hAnsi="方正仿宋_GBK" w:eastAsia="仿宋_GB2312" w:cs="方正仿宋_GBK"/>
          <w:snapToGrid w:val="0"/>
          <w:color w:val="auto"/>
          <w:kern w:val="0"/>
          <w:sz w:val="32"/>
          <w:szCs w:val="32"/>
          <w:lang w:eastAsia="zh-CN"/>
        </w:rPr>
        <w:t>。</w:t>
      </w:r>
      <w:r>
        <w:rPr>
          <w:rFonts w:hint="eastAsia" w:ascii="方正仿宋_GBK" w:hAnsi="方正仿宋_GBK" w:eastAsia="仿宋_GB2312" w:cs="方正仿宋_GBK"/>
          <w:snapToGrid w:val="0"/>
          <w:color w:val="auto"/>
          <w:kern w:val="0"/>
          <w:sz w:val="32"/>
          <w:szCs w:val="32"/>
        </w:rPr>
        <w:t>对单层面积超过</w:t>
      </w:r>
      <w:r>
        <w:rPr>
          <w:rFonts w:hint="default" w:ascii="Times New Roman" w:hAnsi="Times New Roman" w:eastAsia="仿宋_GB2312" w:cs="Times New Roman"/>
          <w:snapToGrid w:val="0"/>
          <w:color w:val="auto"/>
          <w:kern w:val="0"/>
          <w:sz w:val="32"/>
          <w:szCs w:val="32"/>
        </w:rPr>
        <w:t>200平方米的场所，要按照相关技术规范要求，设置2个以上安全出口并保证畅通。</w:t>
      </w:r>
    </w:p>
    <w:p w14:paraId="41BF667A">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仿宋_GB2312" w:cs="方正仿宋_GBK"/>
          <w:color w:val="auto"/>
          <w:sz w:val="32"/>
          <w:szCs w:val="32"/>
        </w:rPr>
      </w:pPr>
      <w:r>
        <w:rPr>
          <w:rFonts w:hint="eastAsia" w:ascii="Times New Roman" w:hAnsi="Times New Roman" w:eastAsia="仿宋_GB2312" w:cs="Times New Roman"/>
          <w:b/>
          <w:bCs/>
          <w:snapToGrid w:val="0"/>
          <w:color w:val="auto"/>
          <w:kern w:val="0"/>
          <w:sz w:val="32"/>
          <w:szCs w:val="32"/>
          <w:lang w:val="en-US" w:eastAsia="zh-CN"/>
        </w:rPr>
        <w:t>2</w:t>
      </w:r>
      <w:r>
        <w:rPr>
          <w:rFonts w:hint="default" w:ascii="Times New Roman" w:hAnsi="Times New Roman" w:eastAsia="仿宋_GB2312" w:cs="Times New Roman"/>
          <w:b/>
          <w:bCs/>
          <w:snapToGrid w:val="0"/>
          <w:color w:val="auto"/>
          <w:kern w:val="0"/>
          <w:sz w:val="32"/>
          <w:szCs w:val="32"/>
        </w:rPr>
        <w:t>.严查严处疏散通道、安全出口堵塞锁闭</w:t>
      </w:r>
      <w:r>
        <w:rPr>
          <w:rFonts w:hint="default" w:ascii="Times New Roman" w:hAnsi="Times New Roman" w:eastAsia="仿宋_GB2312" w:cs="Times New Roman"/>
          <w:snapToGrid w:val="0"/>
          <w:color w:val="auto"/>
          <w:kern w:val="0"/>
          <w:sz w:val="32"/>
          <w:szCs w:val="32"/>
        </w:rPr>
        <w:t>。区规划建设局、应急和生态环境管理局</w:t>
      </w:r>
      <w:r>
        <w:rPr>
          <w:rFonts w:hint="eastAsia" w:ascii="Times New Roman" w:hAnsi="Times New Roman" w:eastAsia="仿宋_GB2312" w:cs="Times New Roman"/>
          <w:snapToGrid w:val="0"/>
          <w:color w:val="auto"/>
          <w:kern w:val="0"/>
          <w:sz w:val="32"/>
          <w:szCs w:val="32"/>
          <w:lang w:val="en-US" w:eastAsia="zh-CN"/>
        </w:rPr>
        <w:t>要</w:t>
      </w:r>
      <w:r>
        <w:rPr>
          <w:rFonts w:hint="eastAsia" w:ascii="方正仿宋_GBK" w:hAnsi="方正仿宋_GBK" w:eastAsia="仿宋_GB2312" w:cs="方正仿宋_GBK"/>
          <w:sz w:val="32"/>
          <w:szCs w:val="32"/>
        </w:rPr>
        <w:t>加强对</w:t>
      </w:r>
      <w:r>
        <w:rPr>
          <w:rFonts w:hint="eastAsia" w:ascii="方正仿宋_GBK" w:hAnsi="方正仿宋_GBK" w:eastAsia="仿宋_GB2312" w:cs="方正仿宋_GBK"/>
          <w:sz w:val="32"/>
          <w:szCs w:val="32"/>
          <w:lang w:val="en-US" w:eastAsia="zh-CN"/>
        </w:rPr>
        <w:t>劳动密集型企业生产加工车间</w:t>
      </w:r>
      <w:r>
        <w:rPr>
          <w:rFonts w:hint="eastAsia" w:ascii="方正仿宋_GBK" w:hAnsi="方正仿宋_GBK" w:eastAsia="仿宋_GB2312" w:cs="方正仿宋_GBK"/>
          <w:sz w:val="32"/>
          <w:szCs w:val="32"/>
        </w:rPr>
        <w:t>门窗设置影响逃生和灭火救援的铁栅栏、铁丝网、户外广告牌等障碍物的拆除，严格疏散通道和安全出口日常管理。督促物业服务企业严格执行《消防法》《河南省物业管理条例》等相关要求，按照合同约定对服务区域内电动自行车堵塞占用疏散通道、安全出口等违规行为及时采取措施制止，对拒不改正、情节严重的及时报告相关</w:t>
      </w:r>
      <w:r>
        <w:rPr>
          <w:rFonts w:hint="eastAsia" w:ascii="方正仿宋_GBK" w:hAnsi="方正仿宋_GBK" w:eastAsia="仿宋_GB2312" w:cs="方正仿宋_GBK"/>
          <w:sz w:val="32"/>
          <w:szCs w:val="32"/>
          <w:lang w:val="en-US" w:eastAsia="zh-CN"/>
        </w:rPr>
        <w:t>县直</w:t>
      </w:r>
      <w:r>
        <w:rPr>
          <w:rFonts w:hint="eastAsia" w:ascii="方正仿宋_GBK" w:hAnsi="方正仿宋_GBK" w:eastAsia="仿宋_GB2312" w:cs="方正仿宋_GBK"/>
          <w:sz w:val="32"/>
          <w:szCs w:val="32"/>
        </w:rPr>
        <w:t>部门</w:t>
      </w:r>
      <w:r>
        <w:rPr>
          <w:rFonts w:hint="eastAsia" w:ascii="方正仿宋_GBK" w:hAnsi="方正仿宋_GBK" w:eastAsia="仿宋_GB2312" w:cs="方正仿宋_GBK"/>
          <w:color w:val="auto"/>
          <w:sz w:val="32"/>
          <w:szCs w:val="32"/>
        </w:rPr>
        <w:t>。</w:t>
      </w:r>
      <w:r>
        <w:rPr>
          <w:rFonts w:hint="default" w:ascii="Times New Roman" w:hAnsi="Times New Roman" w:eastAsia="仿宋_GB2312" w:cs="Times New Roman"/>
          <w:color w:val="auto"/>
          <w:sz w:val="32"/>
          <w:szCs w:val="32"/>
        </w:rPr>
        <w:t>2024</w:t>
      </w:r>
      <w:r>
        <w:rPr>
          <w:rFonts w:hint="eastAsia" w:ascii="方正仿宋_GBK" w:hAnsi="方正仿宋_GBK" w:eastAsia="仿宋_GB2312" w:cs="方正仿宋_GBK"/>
          <w:color w:val="auto"/>
          <w:sz w:val="32"/>
          <w:szCs w:val="32"/>
        </w:rPr>
        <w:t>年</w:t>
      </w:r>
      <w:r>
        <w:rPr>
          <w:rFonts w:hint="default" w:ascii="Times New Roman" w:hAnsi="Times New Roman" w:eastAsia="仿宋_GB2312" w:cs="Times New Roman"/>
          <w:color w:val="auto"/>
          <w:sz w:val="32"/>
          <w:szCs w:val="32"/>
        </w:rPr>
        <w:t>12</w:t>
      </w:r>
      <w:r>
        <w:rPr>
          <w:rFonts w:hint="eastAsia" w:ascii="方正仿宋_GBK" w:hAnsi="方正仿宋_GBK" w:eastAsia="仿宋_GB2312" w:cs="方正仿宋_GBK"/>
          <w:color w:val="auto"/>
          <w:sz w:val="32"/>
          <w:szCs w:val="32"/>
        </w:rPr>
        <w:t>月底前，</w:t>
      </w:r>
      <w:r>
        <w:rPr>
          <w:rFonts w:hint="eastAsia" w:ascii="方正仿宋_GBK" w:hAnsi="方正仿宋_GBK" w:eastAsia="仿宋_GB2312" w:cs="方正仿宋_GBK"/>
          <w:color w:val="auto"/>
          <w:sz w:val="32"/>
          <w:szCs w:val="32"/>
          <w:lang w:val="en-US" w:eastAsia="zh-CN"/>
        </w:rPr>
        <w:t>劳动密集型企业生产加工车间</w:t>
      </w:r>
      <w:r>
        <w:rPr>
          <w:rFonts w:hint="eastAsia" w:ascii="方正仿宋_GBK" w:hAnsi="方正仿宋_GBK" w:eastAsia="仿宋_GB2312" w:cs="方正仿宋_GBK"/>
          <w:color w:val="auto"/>
          <w:sz w:val="32"/>
          <w:szCs w:val="32"/>
        </w:rPr>
        <w:t>三层及以下门窗影响疏散和灭火救援的障碍物要实现清零。</w:t>
      </w:r>
      <w:r>
        <w:rPr>
          <w:rFonts w:hint="default" w:ascii="Times New Roman" w:hAnsi="Times New Roman" w:eastAsia="仿宋_GB2312" w:cs="Times New Roman"/>
          <w:color w:val="auto"/>
          <w:sz w:val="32"/>
          <w:szCs w:val="32"/>
        </w:rPr>
        <w:t>2025</w:t>
      </w:r>
      <w:r>
        <w:rPr>
          <w:rFonts w:hint="eastAsia" w:ascii="方正仿宋_GBK" w:hAnsi="方正仿宋_GBK" w:eastAsia="仿宋_GB2312" w:cs="方正仿宋_GBK"/>
          <w:color w:val="auto"/>
          <w:sz w:val="32"/>
          <w:szCs w:val="32"/>
        </w:rPr>
        <w:t>年</w:t>
      </w:r>
      <w:r>
        <w:rPr>
          <w:rFonts w:hint="default" w:ascii="Times New Roman" w:hAnsi="Times New Roman" w:eastAsia="仿宋_GB2312" w:cs="Times New Roman"/>
          <w:color w:val="auto"/>
          <w:sz w:val="32"/>
          <w:szCs w:val="32"/>
        </w:rPr>
        <w:t>3</w:t>
      </w:r>
      <w:r>
        <w:rPr>
          <w:rFonts w:hint="eastAsia" w:ascii="方正仿宋_GBK" w:hAnsi="方正仿宋_GBK" w:eastAsia="仿宋_GB2312" w:cs="方正仿宋_GBK"/>
          <w:color w:val="auto"/>
          <w:sz w:val="32"/>
          <w:szCs w:val="32"/>
        </w:rPr>
        <w:t>月底前，劳动密集型企业生产加工车间门窗设置障碍物基本清除。</w:t>
      </w:r>
    </w:p>
    <w:p w14:paraId="1C2D0055">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3</w:t>
      </w:r>
      <w:r>
        <w:rPr>
          <w:rFonts w:hint="eastAsia" w:ascii="方正仿宋_GBK" w:hAnsi="方正仿宋_GBK" w:eastAsia="仿宋_GB2312" w:cs="方正仿宋_GBK"/>
          <w:b/>
          <w:bCs/>
          <w:sz w:val="32"/>
          <w:szCs w:val="32"/>
        </w:rPr>
        <w:t>.严查严处消防车通道占用阻塞。</w:t>
      </w:r>
      <w:r>
        <w:rPr>
          <w:rFonts w:hint="eastAsia" w:ascii="方正仿宋_GBK" w:hAnsi="方正仿宋_GBK" w:eastAsia="仿宋_GB2312" w:cs="方正仿宋_GBK"/>
          <w:sz w:val="32"/>
          <w:szCs w:val="32"/>
        </w:rPr>
        <w:t>区规划建设局、应急和生态环境管理局严格执行《消防法》《河南省物业管理条例》等相关要求，督促物业服务企业按照合同约定加强对服务区域内疏散通道、安全出口、消防车通道巡查检查，发现擅自占用、挖掘物业管理区域内消防车通道、消防车登高操作场地，以及违法设置铁桩、石墩、水泥墩、限高杆、架空管线、户外广告牌、灯箱等障碍物的违法行为，及时劝阻制止，制止无效的及时报告</w:t>
      </w:r>
      <w:r>
        <w:rPr>
          <w:rFonts w:hint="eastAsia" w:ascii="方正仿宋_GBK" w:hAnsi="方正仿宋_GBK" w:eastAsia="仿宋_GB2312" w:cs="方正仿宋_GBK"/>
          <w:sz w:val="32"/>
          <w:szCs w:val="32"/>
          <w:lang w:val="en-US" w:eastAsia="zh-CN"/>
        </w:rPr>
        <w:t>县直</w:t>
      </w:r>
      <w:r>
        <w:rPr>
          <w:rFonts w:hint="eastAsia" w:ascii="方正仿宋_GBK" w:hAnsi="方正仿宋_GBK" w:eastAsia="仿宋_GB2312" w:cs="方正仿宋_GBK"/>
          <w:sz w:val="32"/>
          <w:szCs w:val="32"/>
        </w:rPr>
        <w:t>相关部门。按照《中华人民共和国消防法》规定，依法</w:t>
      </w:r>
      <w:r>
        <w:rPr>
          <w:rFonts w:hint="eastAsia" w:ascii="方正仿宋_GBK" w:hAnsi="方正仿宋_GBK" w:eastAsia="仿宋_GB2312" w:cs="方正仿宋_GBK"/>
          <w:sz w:val="32"/>
          <w:szCs w:val="32"/>
          <w:lang w:val="en-US" w:eastAsia="zh-CN"/>
        </w:rPr>
        <w:t>排查报告</w:t>
      </w:r>
      <w:r>
        <w:rPr>
          <w:rFonts w:hint="eastAsia" w:ascii="方正仿宋_GBK" w:hAnsi="方正仿宋_GBK" w:eastAsia="仿宋_GB2312" w:cs="方正仿宋_GBK"/>
          <w:sz w:val="32"/>
          <w:szCs w:val="32"/>
        </w:rPr>
        <w:t>相关单位占用、堵塞、封闭疏散通道、安全出口或者有其他妨碍安全疏散行为。</w:t>
      </w:r>
    </w:p>
    <w:p w14:paraId="611F5868">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楷体_GBK" w:hAnsi="方正楷体_GBK" w:eastAsia="楷体" w:cs="方正楷体_GBK"/>
          <w:sz w:val="32"/>
          <w:szCs w:val="32"/>
        </w:rPr>
      </w:pPr>
      <w:r>
        <w:rPr>
          <w:rFonts w:hint="eastAsia" w:ascii="方正楷体_GBK" w:hAnsi="方正楷体_GBK" w:eastAsia="楷体" w:cs="方正楷体_GBK"/>
          <w:sz w:val="32"/>
          <w:szCs w:val="32"/>
        </w:rPr>
        <w:t>（二）火灾隐患大排查</w:t>
      </w:r>
    </w:p>
    <w:p w14:paraId="141500CC">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仿宋_GB2312" w:cs="方正仿宋_GBK"/>
          <w:sz w:val="32"/>
          <w:szCs w:val="32"/>
        </w:rPr>
      </w:pPr>
      <w:r>
        <w:rPr>
          <w:rFonts w:hint="eastAsia" w:ascii="方正仿宋_GBK" w:hAnsi="方正仿宋_GBK" w:eastAsia="仿宋_GB2312" w:cs="方正仿宋_GBK"/>
          <w:sz w:val="32"/>
          <w:szCs w:val="32"/>
        </w:rPr>
        <w:t>以</w:t>
      </w:r>
      <w:r>
        <w:rPr>
          <w:rFonts w:hint="eastAsia" w:ascii="方正仿宋_GBK" w:hAnsi="方正仿宋_GBK" w:eastAsia="仿宋_GB2312" w:cs="方正仿宋_GBK"/>
          <w:sz w:val="32"/>
          <w:szCs w:val="32"/>
          <w:lang w:val="en-US" w:eastAsia="zh-CN"/>
        </w:rPr>
        <w:t>劳动密集型企业</w:t>
      </w:r>
      <w:r>
        <w:rPr>
          <w:rFonts w:hint="eastAsia" w:ascii="方正仿宋_GBK" w:hAnsi="方正仿宋_GBK" w:eastAsia="仿宋_GB2312" w:cs="方正仿宋_GBK"/>
          <w:sz w:val="32"/>
          <w:szCs w:val="32"/>
        </w:rPr>
        <w:t>、多业态混合生产场所、</w:t>
      </w:r>
      <w:r>
        <w:rPr>
          <w:rFonts w:hint="eastAsia" w:ascii="方正仿宋_GBK" w:hAnsi="方正仿宋_GBK" w:eastAsia="仿宋_GB2312" w:cs="方正仿宋_GBK"/>
          <w:sz w:val="32"/>
          <w:szCs w:val="32"/>
          <w:lang w:val="en-US" w:eastAsia="zh-CN"/>
        </w:rPr>
        <w:t>小企业</w:t>
      </w:r>
      <w:r>
        <w:rPr>
          <w:rFonts w:hint="eastAsia" w:ascii="方正仿宋_GBK" w:hAnsi="方正仿宋_GBK" w:eastAsia="仿宋_GB2312" w:cs="方正仿宋_GBK"/>
          <w:sz w:val="32"/>
          <w:szCs w:val="32"/>
        </w:rPr>
        <w:t>为重点，严格“十查、三清、两管”（见附件）要求，全力查改各类火灾隐患。</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2</w:t>
      </w:r>
      <w:r>
        <w:rPr>
          <w:rFonts w:hint="eastAsia" w:ascii="方正仿宋_GBK" w:hAnsi="方正仿宋_GBK" w:eastAsia="仿宋_GB2312" w:cs="方正仿宋_GBK"/>
          <w:sz w:val="32"/>
          <w:szCs w:val="32"/>
        </w:rPr>
        <w:t>月起，</w:t>
      </w:r>
      <w:r>
        <w:rPr>
          <w:rFonts w:hint="eastAsia" w:ascii="方正仿宋_GBK" w:hAnsi="方正仿宋_GBK" w:eastAsia="仿宋_GB2312" w:cs="方正仿宋_GBK"/>
          <w:color w:val="auto"/>
          <w:sz w:val="32"/>
          <w:szCs w:val="32"/>
          <w:lang w:val="en-US" w:eastAsia="zh-CN"/>
        </w:rPr>
        <w:t>区有关局（办）</w:t>
      </w:r>
      <w:r>
        <w:rPr>
          <w:rFonts w:hint="eastAsia" w:ascii="方正仿宋_GBK" w:hAnsi="方正仿宋_GBK" w:eastAsia="仿宋_GB2312" w:cs="方正仿宋_GBK"/>
          <w:sz w:val="32"/>
          <w:szCs w:val="32"/>
        </w:rPr>
        <w:t>要迅速组织力量开展隐患排查行动。</w:t>
      </w:r>
    </w:p>
    <w:p w14:paraId="6E08F694">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仿宋_GB2312" w:cs="方正仿宋_GBK"/>
          <w:sz w:val="32"/>
          <w:szCs w:val="32"/>
        </w:rPr>
      </w:pPr>
      <w:r>
        <w:rPr>
          <w:rFonts w:hint="default" w:ascii="Times New Roman" w:hAnsi="Times New Roman" w:eastAsia="仿宋_GB2312" w:cs="Times New Roman"/>
          <w:b/>
          <w:bCs/>
          <w:sz w:val="32"/>
          <w:szCs w:val="32"/>
        </w:rPr>
        <w:t>1</w:t>
      </w:r>
      <w:r>
        <w:rPr>
          <w:rFonts w:hint="eastAsia" w:ascii="方正仿宋_GBK" w:hAnsi="方正仿宋_GBK" w:eastAsia="仿宋_GB2312" w:cs="方正仿宋_GBK"/>
          <w:b/>
          <w:bCs/>
          <w:sz w:val="32"/>
          <w:szCs w:val="32"/>
        </w:rPr>
        <w:t>.严格排查</w:t>
      </w:r>
      <w:r>
        <w:rPr>
          <w:rFonts w:hint="eastAsia" w:ascii="方正仿宋_GBK" w:hAnsi="方正仿宋_GBK" w:eastAsia="仿宋_GB2312" w:cs="方正仿宋_GBK"/>
          <w:b/>
          <w:bCs/>
          <w:sz w:val="32"/>
          <w:szCs w:val="32"/>
          <w:lang w:val="en-US" w:eastAsia="zh-CN"/>
        </w:rPr>
        <w:t>劳动密集型企业</w:t>
      </w:r>
      <w:r>
        <w:rPr>
          <w:rFonts w:hint="eastAsia" w:ascii="方正仿宋_GBK" w:hAnsi="方正仿宋_GBK" w:eastAsia="仿宋_GB2312" w:cs="方正仿宋_GBK"/>
          <w:b/>
          <w:bCs/>
          <w:sz w:val="32"/>
          <w:szCs w:val="32"/>
        </w:rPr>
        <w:t>。</w:t>
      </w:r>
      <w:r>
        <w:rPr>
          <w:rFonts w:hint="eastAsia" w:ascii="方正仿宋_GBK" w:hAnsi="方正仿宋_GBK" w:eastAsia="仿宋_GB2312" w:cs="方正仿宋_GBK"/>
          <w:sz w:val="32"/>
          <w:szCs w:val="32"/>
        </w:rPr>
        <w:t>重点检查违规动火施工、违规使用易燃可燃材料装修装饰、占堵疏散通道、锁闭安全出口等突出问题。</w:t>
      </w:r>
    </w:p>
    <w:p w14:paraId="62FA8571">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仿宋_GB2312" w:cs="方正仿宋_GBK"/>
          <w:sz w:val="32"/>
          <w:szCs w:val="32"/>
        </w:rPr>
      </w:pPr>
      <w:r>
        <w:rPr>
          <w:rFonts w:hint="default" w:ascii="Times New Roman" w:hAnsi="Times New Roman" w:eastAsia="仿宋_GB2312" w:cs="Times New Roman"/>
          <w:b/>
          <w:bCs/>
          <w:sz w:val="32"/>
          <w:szCs w:val="32"/>
        </w:rPr>
        <w:t>2</w:t>
      </w:r>
      <w:r>
        <w:rPr>
          <w:rFonts w:hint="eastAsia" w:ascii="方正仿宋_GBK" w:hAnsi="方正仿宋_GBK" w:eastAsia="仿宋_GB2312" w:cs="方正仿宋_GBK"/>
          <w:b/>
          <w:bCs/>
          <w:sz w:val="32"/>
          <w:szCs w:val="32"/>
        </w:rPr>
        <w:t>.严格排查多业态混合生产经营场所。</w:t>
      </w:r>
      <w:r>
        <w:rPr>
          <w:rFonts w:hint="eastAsia" w:ascii="方正仿宋_GBK" w:hAnsi="方正仿宋_GBK" w:eastAsia="仿宋_GB2312" w:cs="方正仿宋_GBK"/>
          <w:sz w:val="32"/>
          <w:szCs w:val="32"/>
        </w:rPr>
        <w:t>督促混合生产经营场所明确统一的消防安全管理主体，结合建筑整体、内部分区和各生产经营单位实际，压实消防安全主体责任，严密落实消防安全管理措施，对共用的疏散通道、消防设施加强管理，强化动火作业管控。</w:t>
      </w:r>
    </w:p>
    <w:p w14:paraId="45BB8B6E">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仿宋_GB2312" w:cs="方正仿宋_GBK"/>
          <w:sz w:val="32"/>
          <w:szCs w:val="32"/>
        </w:rPr>
      </w:pPr>
      <w:r>
        <w:rPr>
          <w:rFonts w:hint="eastAsia" w:ascii="Times New Roman" w:hAnsi="Times New Roman" w:eastAsia="仿宋_GB2312" w:cs="Times New Roman"/>
          <w:b/>
          <w:bCs/>
          <w:sz w:val="32"/>
          <w:szCs w:val="32"/>
          <w:lang w:val="en-US" w:eastAsia="zh-CN"/>
        </w:rPr>
        <w:t>3</w:t>
      </w:r>
      <w:r>
        <w:rPr>
          <w:rFonts w:hint="eastAsia" w:ascii="方正仿宋_GBK" w:hAnsi="方正仿宋_GBK" w:eastAsia="仿宋_GB2312" w:cs="方正仿宋_GBK"/>
          <w:b/>
          <w:bCs/>
          <w:sz w:val="32"/>
          <w:szCs w:val="32"/>
        </w:rPr>
        <w:t>.严格排查</w:t>
      </w:r>
      <w:r>
        <w:rPr>
          <w:rFonts w:hint="eastAsia" w:ascii="方正仿宋_GBK" w:hAnsi="方正仿宋_GBK" w:eastAsia="仿宋_GB2312" w:cs="方正仿宋_GBK"/>
          <w:b/>
          <w:bCs/>
          <w:sz w:val="32"/>
          <w:szCs w:val="32"/>
          <w:lang w:val="en-US" w:eastAsia="zh-CN"/>
        </w:rPr>
        <w:t>小企业</w:t>
      </w:r>
      <w:r>
        <w:rPr>
          <w:rFonts w:hint="eastAsia" w:ascii="方正仿宋_GBK" w:hAnsi="方正仿宋_GBK" w:eastAsia="仿宋_GB2312" w:cs="方正仿宋_GBK"/>
          <w:b/>
          <w:bCs/>
          <w:sz w:val="32"/>
          <w:szCs w:val="32"/>
        </w:rPr>
        <w:t>。</w:t>
      </w:r>
      <w:r>
        <w:rPr>
          <w:rFonts w:hint="eastAsia" w:ascii="方正仿宋_GBK" w:hAnsi="方正仿宋_GBK" w:eastAsia="仿宋_GB2312" w:cs="方正仿宋_GBK"/>
          <w:sz w:val="32"/>
          <w:szCs w:val="32"/>
        </w:rPr>
        <w:t>集中整治电动自行车停放充电、违规用火用电用气、违规留宿住人、电缆井堆放杂物、消防车通道和疏散通道不畅等突出问题。</w:t>
      </w:r>
    </w:p>
    <w:p w14:paraId="2D935737">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仿宋_GB2312" w:cs="方正仿宋_GBK"/>
          <w:sz w:val="32"/>
          <w:szCs w:val="32"/>
        </w:rPr>
      </w:pPr>
      <w:r>
        <w:rPr>
          <w:rFonts w:hint="eastAsia" w:ascii="Times New Roman" w:hAnsi="Times New Roman" w:eastAsia="仿宋_GB2312" w:cs="Times New Roman"/>
          <w:b/>
          <w:bCs/>
          <w:sz w:val="32"/>
          <w:szCs w:val="32"/>
          <w:lang w:val="en-US" w:eastAsia="zh-CN"/>
        </w:rPr>
        <w:t>4</w:t>
      </w:r>
      <w:r>
        <w:rPr>
          <w:rFonts w:hint="eastAsia" w:ascii="方正仿宋_GBK" w:hAnsi="方正仿宋_GBK" w:eastAsia="仿宋_GB2312" w:cs="方正仿宋_GBK"/>
          <w:b/>
          <w:bCs/>
          <w:sz w:val="32"/>
          <w:szCs w:val="32"/>
        </w:rPr>
        <w:t>.严格排查高风险行业领域和重点场所。</w:t>
      </w:r>
      <w:r>
        <w:rPr>
          <w:rFonts w:hint="eastAsia" w:ascii="方正仿宋_GBK" w:hAnsi="方正仿宋_GBK" w:eastAsia="仿宋_GB2312" w:cs="方正仿宋_GBK"/>
          <w:sz w:val="32"/>
          <w:szCs w:val="32"/>
        </w:rPr>
        <w:t>加强装备制造、食品制造、轻纺、化工、建材等</w:t>
      </w:r>
      <w:r>
        <w:rPr>
          <w:rFonts w:hint="default" w:ascii="Times New Roman" w:hAnsi="Times New Roman" w:eastAsia="仿宋_GB2312" w:cs="Times New Roman"/>
          <w:sz w:val="32"/>
          <w:szCs w:val="32"/>
        </w:rPr>
        <w:t>5</w:t>
      </w:r>
      <w:r>
        <w:rPr>
          <w:rFonts w:hint="eastAsia" w:ascii="方正仿宋_GBK" w:hAnsi="方正仿宋_GBK" w:eastAsia="仿宋_GB2312" w:cs="方正仿宋_GBK"/>
          <w:sz w:val="32"/>
          <w:szCs w:val="32"/>
        </w:rPr>
        <w:t>大传统行业隐患治理，深化生物与新医药、新一代信息技术等新兴产业风险管控，切实分行业、分产业、分区域研判火灾风险点、部署各类专项隐患治理工作。</w:t>
      </w:r>
    </w:p>
    <w:p w14:paraId="7FBAF463">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楷体_GBK" w:hAnsi="方正楷体_GBK" w:eastAsia="楷体" w:cs="方正楷体_GBK"/>
          <w:sz w:val="32"/>
          <w:szCs w:val="32"/>
        </w:rPr>
      </w:pPr>
      <w:r>
        <w:rPr>
          <w:rFonts w:hint="eastAsia" w:ascii="方正楷体_GBK" w:hAnsi="方正楷体_GBK" w:eastAsia="楷体" w:cs="方正楷体_GBK"/>
          <w:sz w:val="32"/>
          <w:szCs w:val="32"/>
        </w:rPr>
        <w:t>（三）单位责任大落实</w:t>
      </w:r>
    </w:p>
    <w:p w14:paraId="79C56469">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仿宋_GB2312" w:cs="方正仿宋_GBK"/>
          <w:sz w:val="32"/>
          <w:szCs w:val="32"/>
        </w:rPr>
      </w:pPr>
      <w:r>
        <w:rPr>
          <w:rFonts w:hint="default" w:ascii="Times New Roman" w:hAnsi="Times New Roman" w:eastAsia="仿宋_GB2312" w:cs="Times New Roman"/>
          <w:b/>
          <w:bCs/>
          <w:sz w:val="32"/>
          <w:szCs w:val="32"/>
        </w:rPr>
        <w:t>1</w:t>
      </w:r>
      <w:r>
        <w:rPr>
          <w:rFonts w:hint="eastAsia" w:ascii="方正仿宋_GBK" w:hAnsi="方正仿宋_GBK" w:eastAsia="仿宋_GB2312" w:cs="方正仿宋_GBK"/>
          <w:b/>
          <w:bCs/>
          <w:sz w:val="32"/>
          <w:szCs w:val="32"/>
        </w:rPr>
        <w:t>.压实单位主体责任。</w:t>
      </w:r>
      <w:r>
        <w:rPr>
          <w:rFonts w:hint="eastAsia" w:ascii="方正仿宋_GBK" w:hAnsi="方正仿宋_GBK" w:eastAsia="仿宋_GB2312" w:cs="方正仿宋_GBK"/>
          <w:sz w:val="32"/>
          <w:szCs w:val="32"/>
        </w:rPr>
        <w:t>全面推行单位消防安全风险隐患“自知、自查、自改”和公示承诺管理制度，定期开展消防安全自查、建筑消防设施检测维保和电气燃气安全检查。指导督促重点单位，突出日常巡查检查、动火作业管控、安全疏散管理和消防设施运行等重点环节，将消防安全管理要求有机融合到日常管理内容，落实各层级、各岗位消防安全具体责任，提升本质安全水平。</w:t>
      </w:r>
    </w:p>
    <w:p w14:paraId="10A7B582">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仿宋_GB2312" w:cs="方正仿宋_GBK"/>
          <w:sz w:val="32"/>
          <w:szCs w:val="32"/>
        </w:rPr>
      </w:pPr>
      <w:r>
        <w:rPr>
          <w:rFonts w:hint="eastAsia" w:ascii="Times New Roman" w:hAnsi="Times New Roman" w:eastAsia="仿宋_GB2312" w:cs="Times New Roman"/>
          <w:b/>
          <w:bCs/>
          <w:sz w:val="32"/>
          <w:szCs w:val="32"/>
          <w:lang w:val="en-US" w:eastAsia="zh-CN"/>
        </w:rPr>
        <w:t>2</w:t>
      </w:r>
      <w:r>
        <w:rPr>
          <w:rFonts w:hint="eastAsia" w:ascii="方正仿宋_GBK" w:hAnsi="方正仿宋_GBK" w:eastAsia="仿宋_GB2312" w:cs="方正仿宋_GBK"/>
          <w:b/>
          <w:bCs/>
          <w:sz w:val="32"/>
          <w:szCs w:val="32"/>
        </w:rPr>
        <w:t>.明确消防安全重点单位包保责任。</w:t>
      </w:r>
      <w:r>
        <w:rPr>
          <w:rFonts w:hint="eastAsia" w:ascii="方正仿宋_GBK" w:hAnsi="方正仿宋_GBK" w:eastAsia="仿宋_GB2312" w:cs="方正仿宋_GBK"/>
          <w:b w:val="0"/>
          <w:bCs w:val="0"/>
          <w:sz w:val="32"/>
          <w:szCs w:val="32"/>
          <w:lang w:val="en-US" w:eastAsia="zh-CN"/>
        </w:rPr>
        <w:t>对分包的心连心集团四分公司、喜世食品等</w:t>
      </w:r>
      <w:r>
        <w:rPr>
          <w:rFonts w:hint="default" w:ascii="Times New Roman" w:hAnsi="Times New Roman" w:eastAsia="仿宋_GB2312" w:cs="Times New Roman"/>
          <w:b w:val="0"/>
          <w:bCs w:val="0"/>
          <w:sz w:val="32"/>
          <w:szCs w:val="32"/>
          <w:lang w:val="en-US" w:eastAsia="zh-CN"/>
        </w:rPr>
        <w:t>2家</w:t>
      </w:r>
      <w:r>
        <w:rPr>
          <w:rFonts w:hint="eastAsia" w:ascii="方正仿宋_GBK" w:hAnsi="方正仿宋_GBK" w:eastAsia="仿宋_GB2312" w:cs="方正仿宋_GBK"/>
          <w:b w:val="0"/>
          <w:bCs w:val="0"/>
          <w:sz w:val="32"/>
          <w:szCs w:val="32"/>
          <w:lang w:val="en-US" w:eastAsia="zh-CN"/>
        </w:rPr>
        <w:t>消防二级重点单位明确属地分包人员</w:t>
      </w:r>
      <w:r>
        <w:rPr>
          <w:rFonts w:hint="eastAsia" w:ascii="方正仿宋_GBK" w:hAnsi="方正仿宋_GBK" w:eastAsia="仿宋_GB2312" w:cs="方正仿宋_GBK"/>
          <w:b w:val="0"/>
          <w:bCs w:val="0"/>
          <w:sz w:val="32"/>
          <w:szCs w:val="32"/>
        </w:rPr>
        <w:t>。</w:t>
      </w:r>
      <w:r>
        <w:rPr>
          <w:rFonts w:hint="eastAsia" w:ascii="方正仿宋_GBK" w:hAnsi="方正仿宋_GBK" w:eastAsia="仿宋_GB2312" w:cs="方正仿宋_GBK"/>
          <w:sz w:val="32"/>
          <w:szCs w:val="32"/>
        </w:rPr>
        <w:t>督促重点单位明确一名具有相应资质的专业技术人员，负责包保联系单位消防设施维护保养、消防安全评估、业务培训等工作，对重点岗位员工开展业务培训。</w:t>
      </w:r>
      <w:r>
        <w:rPr>
          <w:rFonts w:hint="default" w:ascii="Times New Roman" w:hAnsi="Times New Roman" w:eastAsia="仿宋_GB2312" w:cs="Times New Roman"/>
          <w:sz w:val="32"/>
          <w:szCs w:val="32"/>
        </w:rPr>
        <w:t>2024</w:t>
      </w:r>
      <w:r>
        <w:rPr>
          <w:rFonts w:hint="eastAsia" w:ascii="方正仿宋_GBK" w:hAnsi="方正仿宋_GBK" w:eastAsia="仿宋_GB2312" w:cs="方正仿宋_GBK"/>
          <w:sz w:val="32"/>
          <w:szCs w:val="32"/>
        </w:rPr>
        <w:t>年</w:t>
      </w:r>
      <w:r>
        <w:rPr>
          <w:rFonts w:hint="default" w:ascii="Times New Roman" w:hAnsi="Times New Roman" w:eastAsia="仿宋_GB2312" w:cs="Times New Roman"/>
          <w:sz w:val="32"/>
          <w:szCs w:val="32"/>
        </w:rPr>
        <w:t>11</w:t>
      </w:r>
      <w:r>
        <w:rPr>
          <w:rFonts w:hint="eastAsia" w:ascii="方正仿宋_GBK" w:hAnsi="方正仿宋_GBK" w:eastAsia="仿宋_GB2312" w:cs="方正仿宋_GBK"/>
          <w:sz w:val="32"/>
          <w:szCs w:val="32"/>
        </w:rPr>
        <w:t>月底前，</w:t>
      </w:r>
      <w:r>
        <w:rPr>
          <w:rFonts w:hint="eastAsia" w:ascii="方正仿宋_GBK" w:hAnsi="方正仿宋_GBK" w:eastAsia="仿宋_GB2312" w:cs="方正仿宋_GBK"/>
          <w:color w:val="auto"/>
          <w:sz w:val="32"/>
          <w:szCs w:val="32"/>
        </w:rPr>
        <w:t>各</w:t>
      </w:r>
      <w:r>
        <w:rPr>
          <w:rFonts w:hint="eastAsia" w:ascii="方正仿宋_GBK" w:hAnsi="方正仿宋_GBK" w:eastAsia="仿宋_GB2312" w:cs="方正仿宋_GBK"/>
          <w:color w:val="auto"/>
          <w:sz w:val="32"/>
          <w:szCs w:val="32"/>
          <w:lang w:eastAsia="zh-CN"/>
        </w:rPr>
        <w:t>单位</w:t>
      </w:r>
      <w:r>
        <w:rPr>
          <w:rFonts w:hint="eastAsia" w:ascii="方正仿宋_GBK" w:hAnsi="方正仿宋_GBK" w:eastAsia="仿宋_GB2312" w:cs="方正仿宋_GBK"/>
          <w:sz w:val="32"/>
          <w:szCs w:val="32"/>
        </w:rPr>
        <w:t>分包人员要全部明确。</w:t>
      </w:r>
    </w:p>
    <w:p w14:paraId="52589725">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仿宋_GB2312" w:cs="方正仿宋_GBK"/>
          <w:sz w:val="32"/>
          <w:szCs w:val="32"/>
        </w:rPr>
      </w:pPr>
      <w:r>
        <w:rPr>
          <w:rFonts w:hint="eastAsia" w:ascii="Times New Roman" w:hAnsi="Times New Roman" w:eastAsia="仿宋_GB2312" w:cs="Times New Roman"/>
          <w:b/>
          <w:bCs/>
          <w:sz w:val="32"/>
          <w:szCs w:val="32"/>
          <w:lang w:val="en-US" w:eastAsia="zh-CN"/>
        </w:rPr>
        <w:t>3</w:t>
      </w:r>
      <w:r>
        <w:rPr>
          <w:rFonts w:hint="eastAsia" w:ascii="方正仿宋_GBK" w:hAnsi="方正仿宋_GBK" w:eastAsia="仿宋_GB2312" w:cs="方正仿宋_GBK"/>
          <w:b/>
          <w:bCs/>
          <w:sz w:val="32"/>
          <w:szCs w:val="32"/>
        </w:rPr>
        <w:t>.落实重点单位包保联系工作机制。</w:t>
      </w:r>
      <w:r>
        <w:rPr>
          <w:rFonts w:hint="eastAsia" w:ascii="方正仿宋_GBK" w:hAnsi="方正仿宋_GBK" w:eastAsia="仿宋_GB2312" w:cs="方正仿宋_GBK"/>
          <w:sz w:val="32"/>
          <w:szCs w:val="32"/>
        </w:rPr>
        <w:t>按照《</w:t>
      </w:r>
      <w:r>
        <w:rPr>
          <w:rFonts w:hint="eastAsia" w:ascii="方正仿宋_GBK" w:hAnsi="方正仿宋_GBK" w:eastAsia="仿宋_GB2312" w:cs="方正仿宋_GBK"/>
          <w:sz w:val="32"/>
          <w:szCs w:val="32"/>
          <w:lang w:eastAsia="zh-CN"/>
        </w:rPr>
        <w:t>河南省人民政府办公厅关于印发河南省</w:t>
      </w:r>
      <w:r>
        <w:rPr>
          <w:rFonts w:hint="eastAsia" w:ascii="方正仿宋_GBK" w:hAnsi="方正仿宋_GBK" w:eastAsia="仿宋_GB2312" w:cs="方正仿宋_GBK"/>
          <w:sz w:val="32"/>
          <w:szCs w:val="32"/>
        </w:rPr>
        <w:t>消防安全重点单位包保联系工作机制实施办法</w:t>
      </w:r>
      <w:r>
        <w:rPr>
          <w:rFonts w:hint="eastAsia" w:ascii="方正仿宋_GBK" w:hAnsi="方正仿宋_GBK" w:eastAsia="仿宋_GB2312" w:cs="方正仿宋_GBK"/>
          <w:sz w:val="32"/>
          <w:szCs w:val="32"/>
          <w:lang w:eastAsia="zh-CN"/>
        </w:rPr>
        <w:t>（试行）的通知</w:t>
      </w:r>
      <w:r>
        <w:rPr>
          <w:rFonts w:hint="eastAsia" w:ascii="方正仿宋_GBK" w:hAnsi="方正仿宋_GBK" w:eastAsia="仿宋_GB2312" w:cs="方正仿宋_GBK"/>
          <w:sz w:val="32"/>
          <w:szCs w:val="32"/>
        </w:rPr>
        <w:t>》（豫政办</w:t>
      </w:r>
      <w:r>
        <w:rPr>
          <w:rFonts w:hint="default" w:ascii="Times New Roman" w:hAnsi="Times New Roman" w:eastAsia="仿宋_GB2312" w:cs="Times New Roman"/>
          <w:sz w:val="32"/>
          <w:szCs w:val="32"/>
        </w:rPr>
        <w:t>〔2024〕58</w:t>
      </w:r>
      <w:r>
        <w:rPr>
          <w:rFonts w:hint="eastAsia" w:ascii="方正仿宋_GBK" w:hAnsi="方正仿宋_GBK" w:eastAsia="仿宋_GB2312" w:cs="方正仿宋_GBK"/>
          <w:sz w:val="32"/>
          <w:szCs w:val="32"/>
        </w:rPr>
        <w:t>号）要求，对照工作职责，</w:t>
      </w:r>
      <w:r>
        <w:rPr>
          <w:rFonts w:hint="eastAsia" w:ascii="方正仿宋_GBK" w:hAnsi="方正仿宋_GBK" w:eastAsia="仿宋_GB2312" w:cs="方正仿宋_GBK"/>
          <w:sz w:val="32"/>
          <w:szCs w:val="32"/>
          <w:lang w:val="en-US" w:eastAsia="zh-CN"/>
        </w:rPr>
        <w:t>属地分包人员要</w:t>
      </w:r>
      <w:r>
        <w:rPr>
          <w:rFonts w:hint="eastAsia" w:ascii="方正仿宋_GBK" w:hAnsi="方正仿宋_GBK" w:eastAsia="仿宋_GB2312" w:cs="方正仿宋_GBK"/>
          <w:sz w:val="32"/>
          <w:szCs w:val="32"/>
        </w:rPr>
        <w:t>指导单位履行消防安全主体责任，指导其加强防火巡查检查、消防培训演练、消防设施器材维护保养等工作，自查自纠“十类消防安全突出风险”，落实“三清”、“两管”措施。</w:t>
      </w:r>
      <w:r>
        <w:rPr>
          <w:rFonts w:hint="default" w:ascii="Times New Roman" w:hAnsi="Times New Roman" w:eastAsia="仿宋_GB2312" w:cs="Times New Roman"/>
          <w:sz w:val="32"/>
          <w:szCs w:val="32"/>
        </w:rPr>
        <w:t>2024</w:t>
      </w:r>
      <w:r>
        <w:rPr>
          <w:rFonts w:hint="eastAsia" w:ascii="方正仿宋_GBK" w:hAnsi="方正仿宋_GBK" w:eastAsia="仿宋_GB2312" w:cs="方正仿宋_GBK"/>
          <w:sz w:val="32"/>
          <w:szCs w:val="32"/>
        </w:rPr>
        <w:t>年</w:t>
      </w:r>
      <w:r>
        <w:rPr>
          <w:rFonts w:hint="default" w:ascii="Times New Roman" w:hAnsi="Times New Roman" w:eastAsia="仿宋_GB2312" w:cs="Times New Roman"/>
          <w:sz w:val="32"/>
          <w:szCs w:val="32"/>
        </w:rPr>
        <w:t>12</w:t>
      </w:r>
      <w:r>
        <w:rPr>
          <w:rFonts w:hint="eastAsia" w:ascii="方正仿宋_GBK" w:hAnsi="方正仿宋_GBK" w:eastAsia="仿宋_GB2312" w:cs="方正仿宋_GBK"/>
          <w:sz w:val="32"/>
          <w:szCs w:val="32"/>
        </w:rPr>
        <w:t>月份，包保联系工作机制要全面启动运行。冬春火灾防控期间，消防安全重点单位主要负责人要与专业技术人员至少开展两轮次内部全面检查。</w:t>
      </w:r>
    </w:p>
    <w:p w14:paraId="00329BC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楷体_GBK" w:hAnsi="方正楷体_GBK" w:eastAsia="楷体" w:cs="方正楷体_GBK"/>
          <w:sz w:val="32"/>
          <w:szCs w:val="32"/>
        </w:rPr>
      </w:pPr>
      <w:r>
        <w:rPr>
          <w:rFonts w:hint="eastAsia" w:ascii="方正楷体_GBK" w:hAnsi="方正楷体_GBK" w:eastAsia="楷体" w:cs="方正楷体_GBK"/>
          <w:sz w:val="32"/>
          <w:szCs w:val="32"/>
        </w:rPr>
        <w:t>（四）疏散逃生和应急救援大演练</w:t>
      </w:r>
    </w:p>
    <w:p w14:paraId="79B97ECA">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仿宋_GB2312" w:cs="方正仿宋_GBK"/>
          <w:sz w:val="32"/>
          <w:szCs w:val="32"/>
        </w:rPr>
      </w:pPr>
      <w:r>
        <w:rPr>
          <w:rFonts w:hint="default" w:ascii="Times New Roman" w:hAnsi="Times New Roman" w:eastAsia="仿宋_GB2312" w:cs="Times New Roman"/>
          <w:b/>
          <w:bCs/>
          <w:sz w:val="32"/>
          <w:szCs w:val="32"/>
        </w:rPr>
        <w:t>1</w:t>
      </w:r>
      <w:r>
        <w:rPr>
          <w:rFonts w:hint="eastAsia" w:ascii="方正仿宋_GBK" w:hAnsi="方正仿宋_GBK" w:eastAsia="仿宋_GB2312" w:cs="方正仿宋_GBK"/>
          <w:b/>
          <w:bCs/>
          <w:sz w:val="32"/>
          <w:szCs w:val="32"/>
        </w:rPr>
        <w:t>.组织修订完善预案。</w:t>
      </w:r>
      <w:r>
        <w:rPr>
          <w:rFonts w:hint="eastAsia" w:ascii="方正仿宋_GBK" w:hAnsi="方正仿宋_GBK" w:eastAsia="仿宋_GB2312" w:cs="方正仿宋_GBK"/>
          <w:sz w:val="32"/>
          <w:szCs w:val="32"/>
        </w:rPr>
        <w:t>指导辖区消防安全重点单位结合场所特点、火灾风险、灭火力量和消防设施等实际情况，有针对性地编制灭火和应急疏散预案。</w:t>
      </w:r>
      <w:r>
        <w:rPr>
          <w:rFonts w:hint="default" w:ascii="Times New Roman" w:hAnsi="Times New Roman" w:eastAsia="仿宋_GB2312" w:cs="Times New Roman"/>
          <w:sz w:val="32"/>
          <w:szCs w:val="32"/>
        </w:rPr>
        <w:t>2024</w:t>
      </w:r>
      <w:r>
        <w:rPr>
          <w:rFonts w:hint="eastAsia" w:ascii="方正仿宋_GBK" w:hAnsi="方正仿宋_GBK" w:eastAsia="仿宋_GB2312" w:cs="方正仿宋_GBK"/>
          <w:sz w:val="32"/>
          <w:szCs w:val="32"/>
        </w:rPr>
        <w:t>年</w:t>
      </w:r>
      <w:r>
        <w:rPr>
          <w:rFonts w:hint="default" w:ascii="Times New Roman" w:hAnsi="Times New Roman" w:eastAsia="仿宋_GB2312" w:cs="Times New Roman"/>
          <w:sz w:val="32"/>
          <w:szCs w:val="32"/>
        </w:rPr>
        <w:t>12</w:t>
      </w:r>
      <w:r>
        <w:rPr>
          <w:rFonts w:hint="eastAsia" w:ascii="方正仿宋_GBK" w:hAnsi="方正仿宋_GBK" w:eastAsia="仿宋_GB2312" w:cs="方正仿宋_GBK"/>
          <w:sz w:val="32"/>
          <w:szCs w:val="32"/>
        </w:rPr>
        <w:t>月底，督促辖区重点单位对本单位灭火和应急疏散预案进行一次修订。</w:t>
      </w:r>
    </w:p>
    <w:p w14:paraId="744714FD">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仿宋_GB2312" w:cs="方正仿宋_GBK"/>
          <w:sz w:val="32"/>
          <w:szCs w:val="32"/>
        </w:rPr>
      </w:pPr>
      <w:r>
        <w:rPr>
          <w:rFonts w:hint="default" w:ascii="Times New Roman" w:hAnsi="Times New Roman" w:eastAsia="仿宋_GB2312" w:cs="Times New Roman"/>
          <w:b/>
          <w:bCs/>
          <w:sz w:val="32"/>
          <w:szCs w:val="32"/>
        </w:rPr>
        <w:t>2</w:t>
      </w:r>
      <w:r>
        <w:rPr>
          <w:rFonts w:hint="eastAsia" w:ascii="方正仿宋_GBK" w:hAnsi="方正仿宋_GBK" w:eastAsia="仿宋_GB2312" w:cs="方正仿宋_GBK"/>
          <w:b/>
          <w:bCs/>
          <w:sz w:val="32"/>
          <w:szCs w:val="32"/>
        </w:rPr>
        <w:t>.高频次开展全要素演练。</w:t>
      </w:r>
      <w:r>
        <w:rPr>
          <w:rFonts w:hint="eastAsia" w:ascii="方正仿宋_GBK" w:hAnsi="方正仿宋_GBK" w:eastAsia="仿宋_GB2312" w:cs="方正仿宋_GBK"/>
          <w:sz w:val="32"/>
          <w:szCs w:val="32"/>
        </w:rPr>
        <w:t>指导劳动密集型企业按照“全员额、全通道、全流程”要求，落实每月</w:t>
      </w:r>
      <w:r>
        <w:rPr>
          <w:rFonts w:hint="default" w:ascii="Times New Roman" w:hAnsi="Times New Roman" w:eastAsia="仿宋_GB2312" w:cs="Times New Roman"/>
          <w:sz w:val="32"/>
          <w:szCs w:val="32"/>
        </w:rPr>
        <w:t>25</w:t>
      </w:r>
      <w:r>
        <w:rPr>
          <w:rFonts w:hint="eastAsia" w:ascii="方正仿宋_GBK" w:hAnsi="方正仿宋_GBK" w:eastAsia="仿宋_GB2312" w:cs="方正仿宋_GBK"/>
          <w:sz w:val="32"/>
          <w:szCs w:val="32"/>
        </w:rPr>
        <w:t>日“消防安全警示教育演练日”要求，组织落实应急疏散演练；多业态混合经营场所管理方要组织所有经营主体开展演练。</w:t>
      </w:r>
      <w:r>
        <w:rPr>
          <w:rFonts w:hint="default" w:ascii="Times New Roman" w:hAnsi="Times New Roman" w:eastAsia="仿宋_GB2312" w:cs="Times New Roman"/>
          <w:sz w:val="32"/>
          <w:szCs w:val="32"/>
        </w:rPr>
        <w:t>2024</w:t>
      </w:r>
      <w:r>
        <w:rPr>
          <w:rFonts w:hint="eastAsia" w:ascii="方正仿宋_GBK" w:hAnsi="方正仿宋_GBK" w:eastAsia="仿宋_GB2312" w:cs="方正仿宋_GBK"/>
          <w:sz w:val="32"/>
          <w:szCs w:val="32"/>
        </w:rPr>
        <w:t>年</w:t>
      </w:r>
      <w:r>
        <w:rPr>
          <w:rFonts w:hint="default" w:ascii="Times New Roman" w:hAnsi="Times New Roman" w:eastAsia="仿宋_GB2312" w:cs="Times New Roman"/>
          <w:sz w:val="32"/>
          <w:szCs w:val="32"/>
        </w:rPr>
        <w:t>12</w:t>
      </w:r>
      <w:r>
        <w:rPr>
          <w:rFonts w:hint="eastAsia" w:ascii="方正仿宋_GBK" w:hAnsi="方正仿宋_GBK" w:eastAsia="仿宋_GB2312" w:cs="方正仿宋_GBK"/>
          <w:sz w:val="32"/>
          <w:szCs w:val="32"/>
        </w:rPr>
        <w:t>月底前，</w:t>
      </w:r>
      <w:r>
        <w:rPr>
          <w:rFonts w:hint="eastAsia" w:ascii="方正仿宋_GBK" w:hAnsi="方正仿宋_GBK" w:eastAsia="仿宋_GB2312" w:cs="方正仿宋_GBK"/>
          <w:sz w:val="32"/>
          <w:szCs w:val="32"/>
          <w:lang w:val="en-US" w:eastAsia="zh-CN"/>
        </w:rPr>
        <w:t>区有关局（办）</w:t>
      </w:r>
      <w:r>
        <w:rPr>
          <w:rFonts w:hint="eastAsia" w:ascii="方正仿宋_GBK" w:hAnsi="方正仿宋_GBK" w:eastAsia="仿宋_GB2312" w:cs="方正仿宋_GBK"/>
          <w:sz w:val="32"/>
          <w:szCs w:val="32"/>
        </w:rPr>
        <w:t>组织辖区</w:t>
      </w:r>
      <w:r>
        <w:rPr>
          <w:rFonts w:hint="eastAsia" w:ascii="方正仿宋_GBK" w:hAnsi="方正仿宋_GBK" w:eastAsia="仿宋_GB2312" w:cs="方正仿宋_GBK"/>
          <w:sz w:val="32"/>
          <w:szCs w:val="32"/>
          <w:lang w:val="en-US" w:eastAsia="zh-CN"/>
        </w:rPr>
        <w:t>企业</w:t>
      </w:r>
      <w:r>
        <w:rPr>
          <w:rFonts w:hint="eastAsia" w:ascii="方正仿宋_GBK" w:hAnsi="方正仿宋_GBK" w:eastAsia="仿宋_GB2312" w:cs="方正仿宋_GBK"/>
          <w:sz w:val="32"/>
          <w:szCs w:val="32"/>
        </w:rPr>
        <w:t>至少开展一次全员应急疏散演练。</w:t>
      </w:r>
    </w:p>
    <w:p w14:paraId="5F451C3E">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仿宋_GB2312" w:cs="方正仿宋_GBK"/>
          <w:sz w:val="32"/>
          <w:szCs w:val="32"/>
        </w:rPr>
      </w:pPr>
      <w:r>
        <w:rPr>
          <w:rFonts w:hint="default" w:ascii="Times New Roman" w:hAnsi="Times New Roman" w:eastAsia="仿宋_GB2312" w:cs="Times New Roman"/>
          <w:b/>
          <w:bCs/>
          <w:sz w:val="32"/>
          <w:szCs w:val="32"/>
        </w:rPr>
        <w:t>3</w:t>
      </w:r>
      <w:r>
        <w:rPr>
          <w:rFonts w:hint="eastAsia" w:ascii="方正仿宋_GBK" w:hAnsi="方正仿宋_GBK" w:eastAsia="仿宋_GB2312" w:cs="方正仿宋_GBK"/>
          <w:b/>
          <w:bCs/>
          <w:sz w:val="32"/>
          <w:szCs w:val="32"/>
        </w:rPr>
        <w:t>.加强重点岗位人员培训演练。</w:t>
      </w:r>
      <w:r>
        <w:rPr>
          <w:rFonts w:hint="eastAsia" w:ascii="方正仿宋_GBK" w:hAnsi="方正仿宋_GBK" w:eastAsia="仿宋_GB2312" w:cs="方正仿宋_GBK"/>
          <w:sz w:val="32"/>
          <w:szCs w:val="32"/>
        </w:rPr>
        <w:t>指导辖区单位落实新入职员工全员培训、重点岗位工种（消防设施操作员、夜间值班人员、微型消防站队员、电工、保安）针对性培训要求。根据重点岗位人员工作性质，组织局部模拟火灾处置和疏散演练。</w:t>
      </w:r>
      <w:r>
        <w:rPr>
          <w:rFonts w:hint="default" w:ascii="Times New Roman" w:hAnsi="Times New Roman" w:eastAsia="仿宋_GB2312" w:cs="Times New Roman"/>
          <w:sz w:val="32"/>
          <w:szCs w:val="32"/>
        </w:rPr>
        <w:t>2025</w:t>
      </w:r>
      <w:r>
        <w:rPr>
          <w:rFonts w:hint="eastAsia" w:ascii="方正仿宋_GBK" w:hAnsi="方正仿宋_GBK" w:eastAsia="仿宋_GB2312" w:cs="方正仿宋_GBK"/>
          <w:sz w:val="32"/>
          <w:szCs w:val="32"/>
        </w:rPr>
        <w:t>年</w:t>
      </w:r>
      <w:r>
        <w:rPr>
          <w:rFonts w:hint="default" w:ascii="Times New Roman" w:hAnsi="Times New Roman" w:eastAsia="仿宋_GB2312" w:cs="Times New Roman"/>
          <w:sz w:val="32"/>
          <w:szCs w:val="32"/>
        </w:rPr>
        <w:t>1</w:t>
      </w:r>
      <w:r>
        <w:rPr>
          <w:rFonts w:hint="eastAsia" w:ascii="方正仿宋_GBK" w:hAnsi="方正仿宋_GBK" w:eastAsia="仿宋_GB2312" w:cs="方正仿宋_GBK"/>
          <w:sz w:val="32"/>
          <w:szCs w:val="32"/>
        </w:rPr>
        <w:t>月底前，督促辖区单位对重点岗位人员普遍开展一次针对性培训演练。</w:t>
      </w:r>
    </w:p>
    <w:p w14:paraId="7A296BD1">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楷体_GBK" w:hAnsi="方正楷体_GBK" w:eastAsia="楷体" w:cs="方正楷体_GBK"/>
          <w:sz w:val="32"/>
          <w:szCs w:val="32"/>
        </w:rPr>
      </w:pPr>
      <w:r>
        <w:rPr>
          <w:rFonts w:hint="eastAsia" w:ascii="方正楷体_GBK" w:hAnsi="方正楷体_GBK" w:eastAsia="楷体" w:cs="方正楷体_GBK"/>
          <w:sz w:val="32"/>
          <w:szCs w:val="32"/>
        </w:rPr>
        <w:t>（五）</w:t>
      </w:r>
      <w:r>
        <w:rPr>
          <w:rFonts w:hint="eastAsia" w:ascii="方正楷体_GBK" w:hAnsi="方正楷体_GBK" w:eastAsia="楷体" w:cs="方正楷体_GBK"/>
          <w:sz w:val="32"/>
          <w:szCs w:val="32"/>
          <w:lang w:val="en-US" w:eastAsia="zh-CN"/>
        </w:rPr>
        <w:t>消防应急</w:t>
      </w:r>
      <w:r>
        <w:rPr>
          <w:rFonts w:hint="eastAsia" w:ascii="方正楷体_GBK" w:hAnsi="方正楷体_GBK" w:eastAsia="楷体" w:cs="方正楷体_GBK"/>
          <w:sz w:val="32"/>
          <w:szCs w:val="32"/>
        </w:rPr>
        <w:t>能力大提升</w:t>
      </w:r>
    </w:p>
    <w:p w14:paraId="14A36C54">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仿宋_GB2312" w:cs="方正仿宋_GBK"/>
          <w:sz w:val="32"/>
          <w:szCs w:val="32"/>
        </w:rPr>
      </w:pPr>
      <w:r>
        <w:rPr>
          <w:rFonts w:hint="eastAsia" w:ascii="Times New Roman" w:hAnsi="Times New Roman" w:eastAsia="仿宋_GB2312" w:cs="Times New Roman"/>
          <w:b/>
          <w:bCs/>
          <w:sz w:val="32"/>
          <w:szCs w:val="32"/>
          <w:lang w:val="en-US" w:eastAsia="zh-CN"/>
        </w:rPr>
        <w:t>1</w:t>
      </w:r>
      <w:r>
        <w:rPr>
          <w:rFonts w:hint="eastAsia" w:ascii="方正仿宋_GBK" w:hAnsi="方正仿宋_GBK" w:eastAsia="仿宋_GB2312" w:cs="方正仿宋_GBK"/>
          <w:b/>
          <w:bCs/>
          <w:sz w:val="32"/>
          <w:szCs w:val="32"/>
        </w:rPr>
        <w:t>.落实消防安全“网格化”工作机制。</w:t>
      </w:r>
      <w:r>
        <w:rPr>
          <w:rFonts w:hint="eastAsia" w:ascii="方正仿宋_GBK" w:hAnsi="方正仿宋_GBK" w:eastAsia="仿宋_GB2312" w:cs="方正仿宋_GBK"/>
          <w:sz w:val="32"/>
          <w:szCs w:val="32"/>
        </w:rPr>
        <w:t>将消防工作统筹纳入</w:t>
      </w:r>
      <w:r>
        <w:rPr>
          <w:rFonts w:hint="eastAsia" w:ascii="方正仿宋_GBK" w:hAnsi="方正仿宋_GBK" w:eastAsia="仿宋_GB2312" w:cs="方正仿宋_GBK"/>
          <w:sz w:val="32"/>
          <w:szCs w:val="32"/>
          <w:lang w:val="en-US" w:eastAsia="zh-CN"/>
        </w:rPr>
        <w:t>全区</w:t>
      </w:r>
      <w:r>
        <w:rPr>
          <w:rFonts w:hint="eastAsia" w:ascii="方正仿宋_GBK" w:hAnsi="方正仿宋_GBK" w:eastAsia="仿宋_GB2312" w:cs="方正仿宋_GBK"/>
          <w:sz w:val="32"/>
          <w:szCs w:val="32"/>
        </w:rPr>
        <w:t>网格化管理内容，对网格人员开展消防安全常识培训，指导网格人员在开展日常工作过程中，协助排查电动自行车室内停放充电、疏散通道堵塞、安全出口锁闭、违规明火施工作业等问题隐患。</w:t>
      </w:r>
    </w:p>
    <w:p w14:paraId="5AB8519E">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仿宋_GB2312" w:cs="方正仿宋_GBK"/>
          <w:sz w:val="32"/>
          <w:szCs w:val="32"/>
        </w:rPr>
      </w:pPr>
      <w:r>
        <w:rPr>
          <w:rFonts w:hint="eastAsia" w:ascii="Times New Roman" w:hAnsi="Times New Roman" w:eastAsia="仿宋_GB2312" w:cs="Times New Roman"/>
          <w:b/>
          <w:bCs/>
          <w:sz w:val="32"/>
          <w:szCs w:val="32"/>
          <w:lang w:val="en-US" w:eastAsia="zh-CN"/>
        </w:rPr>
        <w:t>2</w:t>
      </w:r>
      <w:r>
        <w:rPr>
          <w:rFonts w:hint="eastAsia" w:ascii="方正仿宋_GBK" w:hAnsi="方正仿宋_GBK" w:eastAsia="仿宋_GB2312" w:cs="方正仿宋_GBK"/>
          <w:b/>
          <w:bCs/>
          <w:sz w:val="32"/>
          <w:szCs w:val="32"/>
        </w:rPr>
        <w:t>.建强</w:t>
      </w:r>
      <w:r>
        <w:rPr>
          <w:rFonts w:hint="eastAsia" w:ascii="方正仿宋_GBK" w:hAnsi="方正仿宋_GBK" w:eastAsia="仿宋_GB2312" w:cs="方正仿宋_GBK"/>
          <w:b/>
          <w:bCs/>
          <w:sz w:val="32"/>
          <w:szCs w:val="32"/>
          <w:lang w:val="en-US" w:eastAsia="zh-CN"/>
        </w:rPr>
        <w:t>企业</w:t>
      </w:r>
      <w:r>
        <w:rPr>
          <w:rFonts w:hint="eastAsia" w:ascii="方正仿宋_GBK" w:hAnsi="方正仿宋_GBK" w:eastAsia="仿宋_GB2312" w:cs="方正仿宋_GBK"/>
          <w:b/>
          <w:bCs/>
          <w:sz w:val="32"/>
          <w:szCs w:val="32"/>
        </w:rPr>
        <w:t>应急处置力量。</w:t>
      </w:r>
      <w:r>
        <w:rPr>
          <w:rFonts w:hint="eastAsia" w:ascii="方正仿宋_GBK" w:hAnsi="方正仿宋_GBK" w:eastAsia="仿宋_GB2312" w:cs="方正仿宋_GBK"/>
          <w:sz w:val="32"/>
          <w:szCs w:val="32"/>
        </w:rPr>
        <w:t>加强企业专职消防队建设，开展消防基本技能实操实训，配齐消防器材和灭火药剂，与</w:t>
      </w:r>
      <w:r>
        <w:rPr>
          <w:rFonts w:hint="eastAsia" w:ascii="方正仿宋_GBK" w:hAnsi="方正仿宋_GBK" w:eastAsia="仿宋_GB2312" w:cs="方正仿宋_GBK"/>
          <w:sz w:val="32"/>
          <w:szCs w:val="32"/>
          <w:lang w:eastAsia="zh-CN"/>
        </w:rPr>
        <w:t>消防救援大队</w:t>
      </w:r>
      <w:r>
        <w:rPr>
          <w:rFonts w:hint="eastAsia" w:ascii="方正仿宋_GBK" w:hAnsi="方正仿宋_GBK" w:eastAsia="仿宋_GB2312" w:cs="方正仿宋_GBK"/>
          <w:sz w:val="32"/>
          <w:szCs w:val="32"/>
        </w:rPr>
        <w:t>建立完善联勤、联训、联调、联战“四联”机制。</w:t>
      </w:r>
    </w:p>
    <w:p w14:paraId="65CD384A">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仿宋_GB2312" w:cs="方正仿宋_GBK"/>
          <w:sz w:val="32"/>
          <w:szCs w:val="32"/>
        </w:rPr>
      </w:pPr>
      <w:r>
        <w:rPr>
          <w:rFonts w:hint="eastAsia" w:ascii="方正楷体_GBK" w:hAnsi="方正楷体_GBK" w:eastAsia="楷体" w:cs="方正楷体_GBK"/>
          <w:sz w:val="32"/>
          <w:szCs w:val="32"/>
        </w:rPr>
        <w:t>（六）消防安全大督导</w:t>
      </w:r>
    </w:p>
    <w:p w14:paraId="487B86EC">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仿宋_GB2312" w:cs="方正仿宋_GBK"/>
          <w:sz w:val="32"/>
          <w:szCs w:val="32"/>
        </w:rPr>
      </w:pPr>
      <w:r>
        <w:rPr>
          <w:rFonts w:hint="eastAsia" w:ascii="方正仿宋_GBK" w:hAnsi="方正仿宋_GBK" w:eastAsia="仿宋_GB2312" w:cs="方正仿宋_GBK"/>
          <w:sz w:val="32"/>
          <w:szCs w:val="32"/>
        </w:rPr>
        <w:t>统筹安排好经济发展和消防安全的关系，深入开展消防安全风险评估，推动研究制定加强和创新消防安全管理工作措施。组织有关行业领域专家加强技术指导服务，通过火灾隐患大排查真正解决重大风险和突出问题，提高消防安全管理水平。建立安全风险、隐患和问题清单台账，照单管控风险、消除隐患、整改问题。充分运用座谈交流、重点谈话、突击检查、明查暗访等方式方法掌握一手信息、发现真实问题。</w:t>
      </w:r>
    </w:p>
    <w:p w14:paraId="1F1835C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黑体_GBK" w:hAnsi="方正黑体_GBK" w:eastAsia="黑体" w:cs="方正黑体_GBK"/>
          <w:sz w:val="32"/>
          <w:szCs w:val="32"/>
        </w:rPr>
      </w:pPr>
      <w:r>
        <w:rPr>
          <w:rFonts w:hint="eastAsia" w:ascii="方正黑体_GBK" w:hAnsi="方正黑体_GBK" w:eastAsia="黑体" w:cs="方正黑体_GBK"/>
          <w:sz w:val="32"/>
          <w:szCs w:val="32"/>
        </w:rPr>
        <w:t>三、行动安排</w:t>
      </w:r>
    </w:p>
    <w:p w14:paraId="66A89C77">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楷体_GBK" w:hAnsi="方正楷体_GBK" w:eastAsia="楷体" w:cs="方正楷体_GBK"/>
          <w:sz w:val="32"/>
          <w:szCs w:val="32"/>
        </w:rPr>
      </w:pPr>
      <w:r>
        <w:rPr>
          <w:rFonts w:hint="eastAsia" w:ascii="方正楷体_GBK" w:hAnsi="方正楷体_GBK" w:eastAsia="楷体" w:cs="方正楷体_GBK"/>
          <w:sz w:val="32"/>
          <w:szCs w:val="32"/>
        </w:rPr>
        <w:t>（一）行动时间</w:t>
      </w:r>
    </w:p>
    <w:p w14:paraId="73F71A51">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仿宋_GB2312" w:cs="方正仿宋_GBK"/>
          <w:sz w:val="32"/>
          <w:szCs w:val="32"/>
        </w:rPr>
      </w:pPr>
      <w:r>
        <w:rPr>
          <w:rFonts w:hint="eastAsia" w:ascii="方正仿宋_GBK" w:hAnsi="方正仿宋_GBK" w:eastAsia="仿宋_GB2312" w:cs="方正仿宋_GBK"/>
          <w:sz w:val="32"/>
          <w:szCs w:val="32"/>
        </w:rPr>
        <w:t>即日起至</w:t>
      </w:r>
      <w:r>
        <w:rPr>
          <w:rFonts w:hint="default" w:ascii="Times New Roman" w:hAnsi="Times New Roman" w:eastAsia="仿宋_GB2312" w:cs="Times New Roman"/>
          <w:sz w:val="32"/>
          <w:szCs w:val="32"/>
        </w:rPr>
        <w:t>2025</w:t>
      </w:r>
      <w:r>
        <w:rPr>
          <w:rFonts w:hint="eastAsia" w:ascii="方正仿宋_GBK" w:hAnsi="方正仿宋_GBK" w:eastAsia="仿宋_GB2312" w:cs="方正仿宋_GBK"/>
          <w:sz w:val="32"/>
          <w:szCs w:val="32"/>
        </w:rPr>
        <w:t>年全国“两会”结束。</w:t>
      </w:r>
    </w:p>
    <w:p w14:paraId="3BAA5F5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楷体_GBK" w:hAnsi="方正楷体_GBK" w:eastAsia="楷体" w:cs="方正楷体_GBK"/>
          <w:sz w:val="32"/>
          <w:szCs w:val="32"/>
        </w:rPr>
      </w:pPr>
      <w:r>
        <w:rPr>
          <w:rFonts w:hint="eastAsia" w:ascii="方正楷体_GBK" w:hAnsi="方正楷体_GBK" w:eastAsia="楷体" w:cs="方正楷体_GBK"/>
          <w:sz w:val="32"/>
          <w:szCs w:val="32"/>
        </w:rPr>
        <w:t>（二）工作阶段</w:t>
      </w:r>
    </w:p>
    <w:p w14:paraId="13EE1A11">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仿宋_GB2312" w:cs="方正仿宋_GBK"/>
          <w:sz w:val="32"/>
          <w:szCs w:val="32"/>
        </w:rPr>
      </w:pPr>
      <w:r>
        <w:rPr>
          <w:rFonts w:hint="default" w:ascii="Times New Roman" w:hAnsi="Times New Roman" w:eastAsia="仿宋_GB2312" w:cs="Times New Roman"/>
          <w:b/>
          <w:bCs/>
          <w:sz w:val="32"/>
          <w:szCs w:val="32"/>
        </w:rPr>
        <w:t>1</w:t>
      </w:r>
      <w:r>
        <w:rPr>
          <w:rFonts w:hint="eastAsia" w:ascii="方正仿宋_GBK" w:hAnsi="方正仿宋_GBK" w:eastAsia="仿宋_GB2312" w:cs="方正仿宋_GBK"/>
          <w:b/>
          <w:bCs/>
          <w:sz w:val="32"/>
          <w:szCs w:val="32"/>
        </w:rPr>
        <w:t>.动员部署阶段（</w:t>
      </w:r>
      <w:r>
        <w:rPr>
          <w:rFonts w:hint="default" w:ascii="Times New Roman" w:hAnsi="Times New Roman" w:eastAsia="仿宋_GB2312" w:cs="Times New Roman"/>
          <w:b/>
          <w:bCs/>
          <w:sz w:val="32"/>
          <w:szCs w:val="32"/>
        </w:rPr>
        <w:t>2024</w:t>
      </w:r>
      <w:r>
        <w:rPr>
          <w:rFonts w:hint="eastAsia" w:ascii="方正仿宋_GBK" w:hAnsi="方正仿宋_GBK" w:eastAsia="仿宋_GB2312" w:cs="方正仿宋_GBK"/>
          <w:b/>
          <w:bCs/>
          <w:sz w:val="32"/>
          <w:szCs w:val="32"/>
        </w:rPr>
        <w:t>年</w:t>
      </w:r>
      <w:r>
        <w:rPr>
          <w:rFonts w:hint="default"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val="en-US" w:eastAsia="zh-CN"/>
        </w:rPr>
        <w:t>2</w:t>
      </w:r>
      <w:r>
        <w:rPr>
          <w:rFonts w:hint="eastAsia" w:ascii="方正仿宋_GBK" w:hAnsi="方正仿宋_GBK" w:eastAsia="仿宋_GB2312" w:cs="方正仿宋_GBK"/>
          <w:b/>
          <w:bCs/>
          <w:sz w:val="32"/>
          <w:szCs w:val="32"/>
        </w:rPr>
        <w:t>月</w:t>
      </w:r>
      <w:r>
        <w:rPr>
          <w:rFonts w:hint="eastAsia" w:ascii="Times New Roman" w:hAnsi="Times New Roman" w:eastAsia="仿宋_GB2312" w:cs="Times New Roman"/>
          <w:b/>
          <w:bCs/>
          <w:sz w:val="32"/>
          <w:szCs w:val="32"/>
          <w:lang w:val="en-US" w:eastAsia="zh-CN"/>
        </w:rPr>
        <w:t>5</w:t>
      </w:r>
      <w:r>
        <w:rPr>
          <w:rFonts w:hint="eastAsia" w:ascii="方正仿宋_GBK" w:hAnsi="方正仿宋_GBK" w:eastAsia="仿宋_GB2312" w:cs="方正仿宋_GBK"/>
          <w:b/>
          <w:bCs/>
          <w:sz w:val="32"/>
          <w:szCs w:val="32"/>
        </w:rPr>
        <w:t>日前）</w:t>
      </w:r>
      <w:r>
        <w:rPr>
          <w:rFonts w:hint="eastAsia" w:ascii="方正仿宋_GBK" w:hAnsi="方正仿宋_GBK" w:eastAsia="仿宋_GB2312" w:cs="方正仿宋_GBK"/>
          <w:sz w:val="32"/>
          <w:szCs w:val="32"/>
        </w:rPr>
        <w:t>。制定工作方案，召开会议进行专题部署。</w:t>
      </w:r>
    </w:p>
    <w:p w14:paraId="3A295496">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仿宋_GB2312" w:cs="方正仿宋_GBK"/>
          <w:sz w:val="32"/>
          <w:szCs w:val="32"/>
        </w:rPr>
      </w:pPr>
      <w:r>
        <w:rPr>
          <w:rFonts w:hint="default" w:ascii="Times New Roman" w:hAnsi="Times New Roman" w:eastAsia="仿宋_GB2312" w:cs="Times New Roman"/>
          <w:b/>
          <w:bCs/>
          <w:sz w:val="32"/>
          <w:szCs w:val="32"/>
        </w:rPr>
        <w:t>2</w:t>
      </w:r>
      <w:r>
        <w:rPr>
          <w:rFonts w:hint="eastAsia" w:ascii="方正仿宋_GBK" w:hAnsi="方正仿宋_GBK" w:eastAsia="仿宋_GB2312" w:cs="方正仿宋_GBK"/>
          <w:b/>
          <w:bCs/>
          <w:sz w:val="32"/>
          <w:szCs w:val="32"/>
        </w:rPr>
        <w:t>.推进实施阶段（</w:t>
      </w:r>
      <w:r>
        <w:rPr>
          <w:rFonts w:hint="default" w:ascii="Times New Roman" w:hAnsi="Times New Roman" w:eastAsia="仿宋_GB2312" w:cs="Times New Roman"/>
          <w:b/>
          <w:bCs/>
          <w:sz w:val="32"/>
          <w:szCs w:val="32"/>
        </w:rPr>
        <w:t>2024</w:t>
      </w:r>
      <w:r>
        <w:rPr>
          <w:rFonts w:hint="eastAsia" w:ascii="方正仿宋_GBK" w:hAnsi="方正仿宋_GBK" w:eastAsia="仿宋_GB2312" w:cs="方正仿宋_GBK"/>
          <w:b/>
          <w:bCs/>
          <w:sz w:val="32"/>
          <w:szCs w:val="32"/>
        </w:rPr>
        <w:t>年</w:t>
      </w:r>
      <w:r>
        <w:rPr>
          <w:rFonts w:hint="eastAsia" w:ascii="Times New Roman" w:hAnsi="Times New Roman" w:eastAsia="仿宋_GB2312" w:cs="Times New Roman"/>
          <w:b/>
          <w:bCs/>
          <w:sz w:val="32"/>
          <w:szCs w:val="32"/>
          <w:lang w:val="en-US" w:eastAsia="zh-CN"/>
        </w:rPr>
        <w:t>12</w:t>
      </w:r>
      <w:r>
        <w:rPr>
          <w:rFonts w:hint="eastAsia" w:ascii="方正仿宋_GBK" w:hAnsi="方正仿宋_GBK" w:eastAsia="仿宋_GB2312" w:cs="方正仿宋_GBK"/>
          <w:b/>
          <w:bCs/>
          <w:sz w:val="32"/>
          <w:szCs w:val="32"/>
        </w:rPr>
        <w:t>月</w:t>
      </w:r>
      <w:r>
        <w:rPr>
          <w:rFonts w:hint="eastAsia" w:ascii="Times New Roman" w:hAnsi="Times New Roman" w:eastAsia="仿宋_GB2312" w:cs="Times New Roman"/>
          <w:b/>
          <w:bCs/>
          <w:sz w:val="32"/>
          <w:szCs w:val="32"/>
          <w:lang w:val="en-US" w:eastAsia="zh-CN"/>
        </w:rPr>
        <w:t>5</w:t>
      </w:r>
      <w:r>
        <w:rPr>
          <w:rFonts w:hint="eastAsia" w:ascii="方正仿宋_GBK" w:hAnsi="方正仿宋_GBK" w:eastAsia="仿宋_GB2312" w:cs="方正仿宋_GBK"/>
          <w:b/>
          <w:bCs/>
          <w:sz w:val="32"/>
          <w:szCs w:val="32"/>
        </w:rPr>
        <w:t>日至</w:t>
      </w:r>
      <w:r>
        <w:rPr>
          <w:rFonts w:hint="default" w:ascii="Times New Roman" w:hAnsi="Times New Roman" w:eastAsia="仿宋_GB2312" w:cs="Times New Roman"/>
          <w:b/>
          <w:bCs/>
          <w:sz w:val="32"/>
          <w:szCs w:val="32"/>
        </w:rPr>
        <w:t>2025</w:t>
      </w:r>
      <w:r>
        <w:rPr>
          <w:rFonts w:hint="eastAsia" w:ascii="方正仿宋_GBK" w:hAnsi="方正仿宋_GBK" w:eastAsia="仿宋_GB2312" w:cs="方正仿宋_GBK"/>
          <w:b/>
          <w:bCs/>
          <w:sz w:val="32"/>
          <w:szCs w:val="32"/>
        </w:rPr>
        <w:t>年</w:t>
      </w:r>
      <w:r>
        <w:rPr>
          <w:rFonts w:hint="default" w:ascii="Times New Roman" w:hAnsi="Times New Roman" w:eastAsia="仿宋_GB2312" w:cs="Times New Roman"/>
          <w:b/>
          <w:bCs/>
          <w:sz w:val="32"/>
          <w:szCs w:val="32"/>
        </w:rPr>
        <w:t>3</w:t>
      </w:r>
      <w:r>
        <w:rPr>
          <w:rFonts w:hint="eastAsia" w:ascii="方正仿宋_GBK" w:hAnsi="方正仿宋_GBK" w:eastAsia="仿宋_GB2312" w:cs="方正仿宋_GBK"/>
          <w:b/>
          <w:bCs/>
          <w:sz w:val="32"/>
          <w:szCs w:val="32"/>
        </w:rPr>
        <w:t>月</w:t>
      </w:r>
      <w:r>
        <w:rPr>
          <w:rFonts w:hint="default" w:ascii="Times New Roman" w:hAnsi="Times New Roman" w:eastAsia="仿宋_GB2312" w:cs="Times New Roman"/>
          <w:b/>
          <w:bCs/>
          <w:sz w:val="32"/>
          <w:szCs w:val="32"/>
        </w:rPr>
        <w:t>15</w:t>
      </w:r>
      <w:r>
        <w:rPr>
          <w:rFonts w:hint="eastAsia" w:ascii="方正仿宋_GBK" w:hAnsi="方正仿宋_GBK" w:eastAsia="仿宋_GB2312" w:cs="方正仿宋_GBK"/>
          <w:b/>
          <w:bCs/>
          <w:sz w:val="32"/>
          <w:szCs w:val="32"/>
        </w:rPr>
        <w:t>日）。</w:t>
      </w:r>
      <w:r>
        <w:rPr>
          <w:rFonts w:hint="eastAsia" w:ascii="方正仿宋_GBK" w:hAnsi="方正仿宋_GBK" w:eastAsia="仿宋_GB2312" w:cs="方正仿宋_GBK"/>
          <w:sz w:val="32"/>
          <w:szCs w:val="32"/>
        </w:rPr>
        <w:t>按照明确的时间节点，抓好各项任务措施落实，始终保持严管严控态势。</w:t>
      </w:r>
      <w:r>
        <w:rPr>
          <w:rFonts w:hint="default" w:ascii="Times New Roman" w:hAnsi="Times New Roman" w:eastAsia="仿宋_GB2312" w:cs="Times New Roman"/>
          <w:sz w:val="32"/>
          <w:szCs w:val="32"/>
        </w:rPr>
        <w:t>2024</w:t>
      </w:r>
      <w:r>
        <w:rPr>
          <w:rFonts w:hint="eastAsia" w:ascii="方正仿宋_GBK" w:hAnsi="方正仿宋_GBK" w:eastAsia="仿宋_GB2312" w:cs="方正仿宋_GBK"/>
          <w:sz w:val="32"/>
          <w:szCs w:val="32"/>
        </w:rPr>
        <w:t>年</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2</w:t>
      </w:r>
      <w:r>
        <w:rPr>
          <w:rFonts w:hint="eastAsia" w:ascii="方正仿宋_GBK" w:hAnsi="方正仿宋_GBK" w:eastAsia="仿宋_GB2312" w:cs="方正仿宋_GBK"/>
          <w:sz w:val="32"/>
          <w:szCs w:val="32"/>
        </w:rPr>
        <w:t>月</w:t>
      </w:r>
      <w:r>
        <w:rPr>
          <w:rFonts w:hint="eastAsia" w:ascii="方正仿宋_GBK" w:hAnsi="方正仿宋_GBK" w:eastAsia="仿宋_GB2312" w:cs="方正仿宋_GBK"/>
          <w:sz w:val="32"/>
          <w:szCs w:val="32"/>
          <w:lang w:val="en-US" w:eastAsia="zh-CN"/>
        </w:rPr>
        <w:t>上旬</w:t>
      </w:r>
      <w:r>
        <w:rPr>
          <w:rFonts w:hint="eastAsia" w:ascii="方正仿宋_GBK" w:hAnsi="方正仿宋_GBK" w:eastAsia="仿宋_GB2312" w:cs="方正仿宋_GBK"/>
          <w:sz w:val="32"/>
          <w:szCs w:val="32"/>
        </w:rPr>
        <w:t>，全面铺开大排查、大清理、大演练活动。</w:t>
      </w:r>
      <w:r>
        <w:rPr>
          <w:rFonts w:hint="default" w:ascii="Times New Roman" w:hAnsi="Times New Roman" w:eastAsia="仿宋_GB2312" w:cs="Times New Roman"/>
          <w:sz w:val="32"/>
          <w:szCs w:val="32"/>
        </w:rPr>
        <w:t>2024</w:t>
      </w:r>
      <w:r>
        <w:rPr>
          <w:rFonts w:hint="eastAsia" w:ascii="方正仿宋_GBK" w:hAnsi="方正仿宋_GBK" w:eastAsia="仿宋_GB2312" w:cs="方正仿宋_GBK"/>
          <w:sz w:val="32"/>
          <w:szCs w:val="32"/>
        </w:rPr>
        <w:t>年</w:t>
      </w:r>
      <w:r>
        <w:rPr>
          <w:rFonts w:hint="default" w:ascii="Times New Roman" w:hAnsi="Times New Roman" w:eastAsia="仿宋_GB2312" w:cs="Times New Roman"/>
          <w:sz w:val="32"/>
          <w:szCs w:val="32"/>
        </w:rPr>
        <w:t>12</w:t>
      </w:r>
      <w:r>
        <w:rPr>
          <w:rFonts w:hint="eastAsia" w:ascii="方正仿宋_GBK" w:hAnsi="方正仿宋_GBK" w:eastAsia="仿宋_GB2312" w:cs="方正仿宋_GBK"/>
          <w:sz w:val="32"/>
          <w:szCs w:val="32"/>
        </w:rPr>
        <w:t>月</w:t>
      </w:r>
      <w:r>
        <w:rPr>
          <w:rFonts w:hint="eastAsia" w:ascii="方正仿宋_GBK" w:hAnsi="方正仿宋_GBK" w:eastAsia="仿宋_GB2312" w:cs="方正仿宋_GBK"/>
          <w:sz w:val="32"/>
          <w:szCs w:val="32"/>
          <w:lang w:val="en-US" w:eastAsia="zh-CN"/>
        </w:rPr>
        <w:t>中旬</w:t>
      </w:r>
      <w:r>
        <w:rPr>
          <w:rFonts w:hint="eastAsia" w:ascii="方正仿宋_GBK" w:hAnsi="方正仿宋_GBK" w:eastAsia="仿宋_GB2312" w:cs="方正仿宋_GBK"/>
          <w:sz w:val="32"/>
          <w:szCs w:val="32"/>
        </w:rPr>
        <w:t>至</w:t>
      </w:r>
      <w:r>
        <w:rPr>
          <w:rFonts w:hint="default" w:ascii="Times New Roman" w:hAnsi="Times New Roman" w:eastAsia="仿宋_GB2312" w:cs="Times New Roman"/>
          <w:sz w:val="32"/>
          <w:szCs w:val="32"/>
        </w:rPr>
        <w:t>2025</w:t>
      </w:r>
      <w:r>
        <w:rPr>
          <w:rFonts w:hint="eastAsia" w:ascii="方正仿宋_GBK" w:hAnsi="方正仿宋_GBK" w:eastAsia="仿宋_GB2312" w:cs="方正仿宋_GBK"/>
          <w:sz w:val="32"/>
          <w:szCs w:val="32"/>
        </w:rPr>
        <w:t>年</w:t>
      </w:r>
      <w:r>
        <w:rPr>
          <w:rFonts w:hint="default" w:ascii="Times New Roman" w:hAnsi="Times New Roman" w:eastAsia="仿宋_GB2312" w:cs="Times New Roman"/>
          <w:sz w:val="32"/>
          <w:szCs w:val="32"/>
        </w:rPr>
        <w:t>1</w:t>
      </w:r>
      <w:r>
        <w:rPr>
          <w:rFonts w:hint="eastAsia" w:ascii="方正仿宋_GBK" w:hAnsi="方正仿宋_GBK" w:eastAsia="仿宋_GB2312" w:cs="方正仿宋_GBK"/>
          <w:sz w:val="32"/>
          <w:szCs w:val="32"/>
        </w:rPr>
        <w:t>月份，突出元旦、除夕等重要节点，开展针对性排查和错时检查，持续攻坚整改突出隐患问题。</w:t>
      </w:r>
      <w:r>
        <w:rPr>
          <w:rFonts w:hint="default" w:ascii="Times New Roman" w:hAnsi="Times New Roman" w:eastAsia="仿宋_GB2312" w:cs="Times New Roman"/>
          <w:sz w:val="32"/>
          <w:szCs w:val="32"/>
        </w:rPr>
        <w:t>2025</w:t>
      </w:r>
      <w:r>
        <w:rPr>
          <w:rFonts w:hint="eastAsia" w:ascii="方正仿宋_GBK" w:hAnsi="方正仿宋_GBK" w:eastAsia="仿宋_GB2312" w:cs="方正仿宋_GBK"/>
          <w:sz w:val="32"/>
          <w:szCs w:val="32"/>
        </w:rPr>
        <w:t>年</w:t>
      </w:r>
      <w:r>
        <w:rPr>
          <w:rFonts w:hint="default" w:ascii="Times New Roman" w:hAnsi="Times New Roman" w:eastAsia="仿宋_GB2312" w:cs="Times New Roman"/>
          <w:sz w:val="32"/>
          <w:szCs w:val="32"/>
        </w:rPr>
        <w:t>2</w:t>
      </w:r>
      <w:r>
        <w:rPr>
          <w:rFonts w:hint="eastAsia" w:ascii="方正仿宋_GBK" w:hAnsi="方正仿宋_GBK" w:eastAsia="仿宋_GB2312" w:cs="方正仿宋_GBK"/>
          <w:sz w:val="32"/>
          <w:szCs w:val="32"/>
        </w:rPr>
        <w:t>月份至</w:t>
      </w:r>
      <w:r>
        <w:rPr>
          <w:rFonts w:hint="default" w:ascii="Times New Roman" w:hAnsi="Times New Roman" w:eastAsia="仿宋_GB2312" w:cs="Times New Roman"/>
          <w:sz w:val="32"/>
          <w:szCs w:val="32"/>
        </w:rPr>
        <w:t>3</w:t>
      </w:r>
      <w:r>
        <w:rPr>
          <w:rFonts w:hint="eastAsia" w:ascii="方正仿宋_GBK" w:hAnsi="方正仿宋_GBK" w:eastAsia="仿宋_GB2312" w:cs="方正仿宋_GBK"/>
          <w:sz w:val="32"/>
          <w:szCs w:val="32"/>
        </w:rPr>
        <w:t>月中旬，围绕全国“两会”期间消防安全工作，针对不放心场所和突出风险开展“回头看”。</w:t>
      </w:r>
    </w:p>
    <w:p w14:paraId="00B1DD6E">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仿宋_GB2312" w:cs="方正仿宋_GBK"/>
          <w:sz w:val="32"/>
          <w:szCs w:val="32"/>
        </w:rPr>
      </w:pPr>
      <w:r>
        <w:rPr>
          <w:rFonts w:hint="default" w:ascii="Times New Roman" w:hAnsi="Times New Roman" w:eastAsia="仿宋_GB2312" w:cs="Times New Roman"/>
          <w:b/>
          <w:bCs/>
          <w:sz w:val="32"/>
          <w:szCs w:val="32"/>
        </w:rPr>
        <w:t>3</w:t>
      </w:r>
      <w:r>
        <w:rPr>
          <w:rFonts w:hint="eastAsia" w:ascii="方正仿宋_GBK" w:hAnsi="方正仿宋_GBK" w:eastAsia="仿宋_GB2312" w:cs="方正仿宋_GBK"/>
          <w:b/>
          <w:bCs/>
          <w:sz w:val="32"/>
          <w:szCs w:val="32"/>
        </w:rPr>
        <w:t>.巩固提升阶段（</w:t>
      </w:r>
      <w:r>
        <w:rPr>
          <w:rFonts w:hint="default" w:ascii="Times New Roman" w:hAnsi="Times New Roman" w:eastAsia="仿宋_GB2312" w:cs="Times New Roman"/>
          <w:b/>
          <w:bCs/>
          <w:sz w:val="32"/>
          <w:szCs w:val="32"/>
        </w:rPr>
        <w:t>2025</w:t>
      </w:r>
      <w:r>
        <w:rPr>
          <w:rFonts w:hint="eastAsia" w:ascii="方正仿宋_GBK" w:hAnsi="方正仿宋_GBK" w:eastAsia="仿宋_GB2312" w:cs="方正仿宋_GBK"/>
          <w:b/>
          <w:bCs/>
          <w:sz w:val="32"/>
          <w:szCs w:val="32"/>
        </w:rPr>
        <w:t>年</w:t>
      </w:r>
      <w:r>
        <w:rPr>
          <w:rFonts w:hint="default" w:ascii="Times New Roman" w:hAnsi="Times New Roman" w:eastAsia="仿宋_GB2312" w:cs="Times New Roman"/>
          <w:b/>
          <w:bCs/>
          <w:sz w:val="32"/>
          <w:szCs w:val="32"/>
        </w:rPr>
        <w:t>3</w:t>
      </w:r>
      <w:r>
        <w:rPr>
          <w:rFonts w:hint="eastAsia" w:ascii="方正仿宋_GBK" w:hAnsi="方正仿宋_GBK" w:eastAsia="仿宋_GB2312" w:cs="方正仿宋_GBK"/>
          <w:b/>
          <w:bCs/>
          <w:sz w:val="32"/>
          <w:szCs w:val="32"/>
        </w:rPr>
        <w:t>月</w:t>
      </w:r>
      <w:r>
        <w:rPr>
          <w:rFonts w:hint="default" w:ascii="Times New Roman" w:hAnsi="Times New Roman" w:eastAsia="仿宋_GB2312" w:cs="Times New Roman"/>
          <w:b/>
          <w:bCs/>
          <w:sz w:val="32"/>
          <w:szCs w:val="32"/>
        </w:rPr>
        <w:t>16</w:t>
      </w:r>
      <w:r>
        <w:rPr>
          <w:rFonts w:hint="eastAsia" w:ascii="方正仿宋_GBK" w:hAnsi="方正仿宋_GBK" w:eastAsia="仿宋_GB2312" w:cs="方正仿宋_GBK"/>
          <w:b/>
          <w:bCs/>
          <w:sz w:val="32"/>
          <w:szCs w:val="32"/>
        </w:rPr>
        <w:t>日至</w:t>
      </w:r>
      <w:r>
        <w:rPr>
          <w:rFonts w:hint="default" w:ascii="Times New Roman" w:hAnsi="Times New Roman" w:eastAsia="仿宋_GB2312" w:cs="Times New Roman"/>
          <w:b/>
          <w:bCs/>
          <w:sz w:val="32"/>
          <w:szCs w:val="32"/>
        </w:rPr>
        <w:t>31</w:t>
      </w:r>
      <w:r>
        <w:rPr>
          <w:rFonts w:hint="eastAsia" w:ascii="方正仿宋_GBK" w:hAnsi="方正仿宋_GBK" w:eastAsia="仿宋_GB2312" w:cs="方正仿宋_GBK"/>
          <w:b/>
          <w:bCs/>
          <w:sz w:val="32"/>
          <w:szCs w:val="32"/>
        </w:rPr>
        <w:t>日）。</w:t>
      </w:r>
      <w:r>
        <w:rPr>
          <w:rFonts w:hint="eastAsia" w:ascii="方正仿宋_GBK" w:hAnsi="方正仿宋_GBK" w:eastAsia="仿宋_GB2312" w:cs="方正仿宋_GBK"/>
          <w:sz w:val="32"/>
          <w:szCs w:val="32"/>
        </w:rPr>
        <w:t>坚持边整治、边调研、边总结，对存在的普遍性、系统性问题进行梳理研究，及时总结推广工作经验和典型做法，建立健全长效管理机制。</w:t>
      </w:r>
    </w:p>
    <w:p w14:paraId="46764452">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黑体_GBK" w:hAnsi="方正黑体_GBK" w:eastAsia="黑体" w:cs="方正黑体_GBK"/>
          <w:sz w:val="32"/>
          <w:szCs w:val="32"/>
        </w:rPr>
      </w:pPr>
      <w:r>
        <w:rPr>
          <w:rFonts w:hint="eastAsia" w:ascii="方正黑体_GBK" w:hAnsi="方正黑体_GBK" w:eastAsia="黑体" w:cs="方正黑体_GBK"/>
          <w:sz w:val="32"/>
          <w:szCs w:val="32"/>
        </w:rPr>
        <w:t>四、工作要求</w:t>
      </w:r>
    </w:p>
    <w:p w14:paraId="575D343C">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仿宋_GB2312" w:cs="方正仿宋_GBK"/>
          <w:sz w:val="32"/>
          <w:szCs w:val="32"/>
        </w:rPr>
      </w:pPr>
      <w:r>
        <w:rPr>
          <w:rFonts w:hint="eastAsia" w:ascii="方正楷体_GBK" w:hAnsi="方正楷体_GBK" w:eastAsia="楷体" w:cs="方正楷体_GBK"/>
          <w:sz w:val="32"/>
          <w:szCs w:val="32"/>
        </w:rPr>
        <w:t>（一）强化组织领导。</w:t>
      </w:r>
      <w:r>
        <w:rPr>
          <w:rFonts w:hint="eastAsia" w:ascii="方正仿宋_GBK" w:hAnsi="方正仿宋_GBK" w:eastAsia="仿宋_GB2312" w:cs="方正仿宋_GBK"/>
          <w:sz w:val="32"/>
          <w:szCs w:val="32"/>
          <w:lang w:val="en-US" w:eastAsia="zh-CN"/>
        </w:rPr>
        <w:t>区</w:t>
      </w:r>
      <w:r>
        <w:rPr>
          <w:rFonts w:hint="eastAsia" w:ascii="方正仿宋_GBK" w:hAnsi="方正仿宋_GBK" w:eastAsia="仿宋_GB2312" w:cs="方正仿宋_GBK"/>
          <w:color w:val="auto"/>
          <w:sz w:val="32"/>
          <w:szCs w:val="32"/>
          <w:lang w:eastAsia="zh-CN"/>
        </w:rPr>
        <w:t>各</w:t>
      </w:r>
      <w:r>
        <w:rPr>
          <w:rFonts w:hint="eastAsia" w:ascii="方正仿宋_GBK" w:hAnsi="方正仿宋_GBK" w:eastAsia="仿宋_GB2312" w:cs="方正仿宋_GBK"/>
          <w:color w:val="auto"/>
          <w:sz w:val="32"/>
          <w:szCs w:val="32"/>
          <w:lang w:val="en-US" w:eastAsia="zh-CN"/>
        </w:rPr>
        <w:t>局（办）、各企业</w:t>
      </w:r>
      <w:r>
        <w:rPr>
          <w:rFonts w:hint="eastAsia" w:ascii="方正仿宋_GBK" w:hAnsi="方正仿宋_GBK" w:eastAsia="仿宋_GB2312" w:cs="方正仿宋_GBK"/>
          <w:sz w:val="32"/>
          <w:szCs w:val="32"/>
        </w:rPr>
        <w:t>要高度重视专项行动，进一步增强做好消防工作的责任感、使命感、紧迫感，分兵把守、齐抓共管，确保冬春火灾防控工作取得实效。</w:t>
      </w:r>
      <w:r>
        <w:rPr>
          <w:rFonts w:hint="eastAsia" w:ascii="方正仿宋_GBK" w:hAnsi="方正仿宋_GBK" w:eastAsia="仿宋_GB2312" w:cs="方正仿宋_GBK"/>
          <w:color w:val="auto"/>
          <w:sz w:val="32"/>
          <w:szCs w:val="32"/>
          <w:lang w:val="en-US" w:eastAsia="zh-CN"/>
        </w:rPr>
        <w:t>企业</w:t>
      </w:r>
      <w:r>
        <w:rPr>
          <w:rFonts w:hint="eastAsia" w:ascii="方正仿宋_GBK" w:hAnsi="方正仿宋_GBK" w:eastAsia="仿宋_GB2312" w:cs="方正仿宋_GBK"/>
          <w:sz w:val="32"/>
          <w:szCs w:val="32"/>
        </w:rPr>
        <w:t>主要负责人要亲自带头抓，统筹推动各项工作，为各项工作措施取得实效提供坚实保障。</w:t>
      </w:r>
    </w:p>
    <w:p w14:paraId="41C8C87C">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仿宋_GB2312" w:cs="方正仿宋_GBK"/>
          <w:sz w:val="32"/>
          <w:szCs w:val="32"/>
        </w:rPr>
      </w:pPr>
      <w:r>
        <w:rPr>
          <w:rFonts w:hint="eastAsia" w:ascii="方正楷体_GBK" w:hAnsi="方正楷体_GBK" w:eastAsia="楷体" w:cs="方正楷体_GBK"/>
          <w:sz w:val="32"/>
          <w:szCs w:val="32"/>
        </w:rPr>
        <w:t>（二）强化统筹推进。</w:t>
      </w:r>
      <w:r>
        <w:rPr>
          <w:rFonts w:hint="eastAsia" w:ascii="方正仿宋_GBK" w:hAnsi="方正仿宋_GBK" w:eastAsia="仿宋_GB2312" w:cs="方正仿宋_GBK"/>
          <w:sz w:val="32"/>
          <w:szCs w:val="32"/>
        </w:rPr>
        <w:t>要将冬春火灾防控工作与消防安全治本攻坚三年行动，与消防力量建设、消防宣传培训等基础工作结合起来，以重点突破带动整体提升，推动破解深层次突出问题。</w:t>
      </w:r>
    </w:p>
    <w:p w14:paraId="5D41D077">
      <w:pPr>
        <w:keepNext w:val="0"/>
        <w:keepLines w:val="0"/>
        <w:pageBreakBefore w:val="0"/>
        <w:widowControl w:val="0"/>
        <w:kinsoku/>
        <w:wordWrap/>
        <w:overflowPunct/>
        <w:topLinePunct/>
        <w:autoSpaceDE/>
        <w:autoSpaceDN/>
        <w:bidi w:val="0"/>
        <w:snapToGrid w:val="0"/>
        <w:spacing w:line="570" w:lineRule="exact"/>
        <w:ind w:left="0" w:leftChars="0" w:firstLine="838" w:firstLineChars="262"/>
        <w:textAlignment w:val="auto"/>
        <w:rPr>
          <w:rFonts w:hint="eastAsia" w:ascii="方正仿宋_GBK" w:hAnsi="方正仿宋_GBK" w:eastAsia="仿宋_GB2312" w:cs="方正仿宋_GBK"/>
          <w:sz w:val="32"/>
          <w:szCs w:val="32"/>
        </w:rPr>
      </w:pPr>
      <w:r>
        <w:rPr>
          <w:rFonts w:eastAsia="楷体"/>
          <w:sz w:val="32"/>
          <w:szCs w:val="32"/>
        </w:rPr>
        <w:t>（</w:t>
      </w:r>
      <w:r>
        <w:rPr>
          <w:rFonts w:hint="eastAsia" w:eastAsia="楷体"/>
          <w:sz w:val="32"/>
          <w:szCs w:val="32"/>
          <w:lang w:val="en-US" w:eastAsia="zh-CN"/>
        </w:rPr>
        <w:t>三</w:t>
      </w:r>
      <w:r>
        <w:rPr>
          <w:rFonts w:eastAsia="楷体"/>
          <w:sz w:val="32"/>
          <w:szCs w:val="32"/>
        </w:rPr>
        <w:t>）督促隐患整改。</w:t>
      </w:r>
      <w:r>
        <w:rPr>
          <w:rFonts w:hint="eastAsia" w:ascii="方正仿宋_GBK" w:hAnsi="方正仿宋_GBK" w:eastAsia="仿宋_GB2312" w:cs="方正仿宋_GBK"/>
          <w:sz w:val="32"/>
          <w:szCs w:val="32"/>
          <w:lang w:val="en-US" w:eastAsia="zh-CN"/>
        </w:rPr>
        <w:t>区有关局（办）要对排查发现的问题隐患，建立工作台账，明确责任单位、责任人、整改要求、整改措施和完成时限，督促各企业整改到位，严格实施闭环管理，确保问题隐患真整改真落实。</w:t>
      </w:r>
    </w:p>
    <w:p w14:paraId="2435C41A">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仿宋_GB2312" w:cs="方正仿宋_GBK"/>
          <w:sz w:val="32"/>
          <w:szCs w:val="32"/>
        </w:rPr>
      </w:pPr>
    </w:p>
    <w:p w14:paraId="7DFE09A5">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仿宋_GB2312" w:cs="方正仿宋_GBK"/>
          <w:sz w:val="32"/>
          <w:szCs w:val="32"/>
        </w:rPr>
      </w:pPr>
      <w:r>
        <w:rPr>
          <w:rFonts w:hint="eastAsia" w:ascii="方正仿宋_GBK" w:hAnsi="方正仿宋_GBK" w:eastAsia="仿宋_GB2312" w:cs="方正仿宋_GBK"/>
          <w:sz w:val="32"/>
          <w:szCs w:val="32"/>
        </w:rPr>
        <w:t>附件：“十查、三清、两管”工作重点</w:t>
      </w:r>
    </w:p>
    <w:p w14:paraId="4BFDD223">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黑体" w:hAnsi="黑体" w:eastAsia="黑体" w:cs="黑体"/>
          <w:sz w:val="32"/>
          <w:szCs w:val="32"/>
        </w:rPr>
      </w:pPr>
      <w:r>
        <w:rPr>
          <w:rFonts w:hint="default" w:ascii="Times New Roman" w:hAnsi="Times New Roman" w:eastAsia="仿宋_GB2312" w:cs="Times New Roman"/>
          <w:sz w:val="32"/>
          <w:szCs w:val="32"/>
        </w:rPr>
        <w:br w:type="page"/>
      </w:r>
      <w:r>
        <w:rPr>
          <w:rFonts w:hint="eastAsia" w:ascii="黑体" w:hAnsi="黑体" w:eastAsia="黑体" w:cs="黑体"/>
          <w:sz w:val="32"/>
          <w:szCs w:val="32"/>
        </w:rPr>
        <w:t>附  件</w:t>
      </w:r>
    </w:p>
    <w:p w14:paraId="1D5D72D7">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p>
    <w:p w14:paraId="62C8DA0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“十查、三清、两管”工作重点</w:t>
      </w:r>
    </w:p>
    <w:p w14:paraId="6D01037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p>
    <w:p w14:paraId="6399A57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黑体_GBK" w:hAnsi="方正黑体_GBK" w:eastAsia="黑体" w:cs="方正黑体_GBK"/>
          <w:sz w:val="32"/>
          <w:szCs w:val="32"/>
        </w:rPr>
      </w:pPr>
      <w:r>
        <w:rPr>
          <w:rFonts w:hint="eastAsia" w:ascii="方正黑体_GBK" w:hAnsi="方正黑体_GBK" w:eastAsia="黑体" w:cs="方正黑体_GBK"/>
          <w:sz w:val="32"/>
          <w:szCs w:val="32"/>
        </w:rPr>
        <w:t>一、十查，即从严检查十类消防安全突出风险</w:t>
      </w:r>
    </w:p>
    <w:p w14:paraId="469FDE03">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仿宋_GB2312" w:cs="方正仿宋_GBK"/>
          <w:sz w:val="32"/>
          <w:szCs w:val="32"/>
        </w:rPr>
      </w:pPr>
      <w:r>
        <w:rPr>
          <w:rFonts w:hint="eastAsia" w:ascii="方正楷体_GBK" w:hAnsi="方正楷体_GBK" w:eastAsia="楷体" w:cs="方正楷体_GBK"/>
          <w:sz w:val="32"/>
          <w:szCs w:val="32"/>
        </w:rPr>
        <w:t>（一）查安全出口、疏散通道。</w:t>
      </w:r>
      <w:r>
        <w:rPr>
          <w:rFonts w:hint="eastAsia" w:ascii="方正仿宋_GBK" w:hAnsi="方正仿宋_GBK" w:eastAsia="仿宋_GB2312" w:cs="方正仿宋_GBK"/>
          <w:sz w:val="32"/>
          <w:szCs w:val="32"/>
        </w:rPr>
        <w:t>主要检查：占用、堵塞、封闭疏散通道、安全出口和消防车通道；安全出口和疏散楼梯数量不足、宽度不够；多业态混合生产经营场所未确定责任人对共用的疏散通道、安全出口进行统一管理；人员密集场所在门窗上设置影响逃生和灭火救援的防盗网、铁栅栏、广告牌等障碍物。</w:t>
      </w:r>
    </w:p>
    <w:p w14:paraId="2FC5761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仿宋_GB2312" w:cs="方正仿宋_GBK"/>
          <w:sz w:val="32"/>
          <w:szCs w:val="32"/>
        </w:rPr>
      </w:pPr>
      <w:r>
        <w:rPr>
          <w:rFonts w:hint="eastAsia" w:ascii="方正楷体_GBK" w:hAnsi="方正楷体_GBK" w:eastAsia="楷体" w:cs="方正楷体_GBK"/>
          <w:sz w:val="32"/>
          <w:szCs w:val="32"/>
        </w:rPr>
        <w:t>（二）查电气焊作业。</w:t>
      </w:r>
      <w:r>
        <w:rPr>
          <w:rFonts w:hint="eastAsia" w:ascii="方正仿宋_GBK" w:hAnsi="方正仿宋_GBK" w:eastAsia="仿宋_GB2312" w:cs="方正仿宋_GBK"/>
          <w:sz w:val="32"/>
          <w:szCs w:val="32"/>
        </w:rPr>
        <w:t>主要检查：电气焊作业人员未持证上岗，电气焊作业未办理动火审批手续；电气焊作业未遵守安全操作规程；作业现场未清理可燃物、未落实专门人员现场看护等措施。</w:t>
      </w:r>
    </w:p>
    <w:p w14:paraId="2601C623">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仿宋_GB2312" w:cs="方正仿宋_GBK"/>
          <w:sz w:val="32"/>
          <w:szCs w:val="32"/>
        </w:rPr>
      </w:pPr>
      <w:r>
        <w:rPr>
          <w:rFonts w:hint="eastAsia" w:ascii="方正楷体_GBK" w:hAnsi="方正楷体_GBK" w:eastAsia="楷体" w:cs="方正楷体_GBK"/>
          <w:sz w:val="32"/>
          <w:szCs w:val="32"/>
        </w:rPr>
        <w:t>（三）查易燃易爆物品。</w:t>
      </w:r>
      <w:r>
        <w:rPr>
          <w:rFonts w:hint="eastAsia" w:ascii="方正仿宋_GBK" w:hAnsi="方正仿宋_GBK" w:eastAsia="仿宋_GB2312" w:cs="方正仿宋_GBK"/>
          <w:sz w:val="32"/>
          <w:szCs w:val="32"/>
        </w:rPr>
        <w:t>主要检查：场所内违规存放、使用易燃易爆危险化学品；餐饮场所违规存放卡式炉、丁烷罐，其他人员密集场所违规存放空气清新剂等压力储罐。</w:t>
      </w:r>
    </w:p>
    <w:p w14:paraId="76D0737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仿宋_GB2312" w:cs="方正仿宋_GBK"/>
          <w:sz w:val="32"/>
          <w:szCs w:val="32"/>
        </w:rPr>
      </w:pPr>
      <w:r>
        <w:rPr>
          <w:rFonts w:hint="eastAsia" w:ascii="方正楷体_GBK" w:hAnsi="方正楷体_GBK" w:eastAsia="楷体" w:cs="方正楷体_GBK"/>
          <w:sz w:val="32"/>
          <w:szCs w:val="32"/>
        </w:rPr>
        <w:t>（四）查消防设施设备。</w:t>
      </w:r>
      <w:r>
        <w:rPr>
          <w:rFonts w:hint="eastAsia" w:ascii="方正仿宋_GBK" w:hAnsi="方正仿宋_GBK" w:eastAsia="仿宋_GB2312" w:cs="方正仿宋_GBK"/>
          <w:sz w:val="32"/>
          <w:szCs w:val="32"/>
        </w:rPr>
        <w:t>主要检查：消防设施未保持完整好用，消防设施维护保养制度不落实，消防控制室值班人员未持证上岗、不能熟练操作设施设备。</w:t>
      </w:r>
    </w:p>
    <w:p w14:paraId="58E39424">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仿宋_GB2312" w:cs="方正仿宋_GBK"/>
          <w:sz w:val="32"/>
          <w:szCs w:val="32"/>
        </w:rPr>
      </w:pPr>
      <w:r>
        <w:rPr>
          <w:rFonts w:hint="eastAsia" w:ascii="方正楷体_GBK" w:hAnsi="方正楷体_GBK" w:eastAsia="楷体" w:cs="方正楷体_GBK"/>
          <w:sz w:val="32"/>
          <w:szCs w:val="32"/>
        </w:rPr>
        <w:t>（五）查用电安全。</w:t>
      </w:r>
      <w:r>
        <w:rPr>
          <w:rFonts w:hint="eastAsia" w:ascii="方正仿宋_GBK" w:hAnsi="方正仿宋_GBK" w:eastAsia="仿宋_GB2312" w:cs="方正仿宋_GBK"/>
          <w:sz w:val="32"/>
          <w:szCs w:val="32"/>
        </w:rPr>
        <w:t>主要检查：私拉乱接电线；电器线路违规敷设在可燃物上；违规使用大功率电器；电缆井、电缆桥架等防火封堵不到位。</w:t>
      </w:r>
    </w:p>
    <w:p w14:paraId="66085751">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仿宋_GB2312" w:cs="方正仿宋_GBK"/>
          <w:sz w:val="32"/>
          <w:szCs w:val="32"/>
        </w:rPr>
      </w:pPr>
      <w:r>
        <w:rPr>
          <w:rFonts w:hint="eastAsia" w:ascii="方正楷体_GBK" w:hAnsi="方正楷体_GBK" w:eastAsia="楷体" w:cs="方正楷体_GBK"/>
          <w:sz w:val="32"/>
          <w:szCs w:val="32"/>
        </w:rPr>
        <w:t>（六）查疏散逃生演练。</w:t>
      </w:r>
      <w:r>
        <w:rPr>
          <w:rFonts w:hint="eastAsia" w:ascii="方正仿宋_GBK" w:hAnsi="方正仿宋_GBK" w:eastAsia="仿宋_GB2312" w:cs="方正仿宋_GBK"/>
          <w:sz w:val="32"/>
          <w:szCs w:val="32"/>
        </w:rPr>
        <w:t>主要检查：灭火疏散预案不符合单位实际，预案明确的岗位人员不了解自身职责，未定期开展演练，员工不掌握逃生自救技能，人员密集场所工作人员不会组织疏散逃生。</w:t>
      </w:r>
    </w:p>
    <w:p w14:paraId="3B5E2253">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仿宋_GB2312" w:cs="方正仿宋_GBK"/>
          <w:sz w:val="32"/>
          <w:szCs w:val="32"/>
        </w:rPr>
      </w:pPr>
      <w:r>
        <w:rPr>
          <w:rFonts w:hint="eastAsia" w:ascii="方正楷体_GBK" w:hAnsi="方正楷体_GBK" w:eastAsia="楷体" w:cs="方正楷体_GBK"/>
          <w:sz w:val="32"/>
          <w:szCs w:val="32"/>
        </w:rPr>
        <w:t>（七）查易燃可燃彩钢板和保温材料。</w:t>
      </w:r>
      <w:r>
        <w:rPr>
          <w:rFonts w:hint="eastAsia" w:ascii="方正仿宋_GBK" w:hAnsi="方正仿宋_GBK" w:eastAsia="仿宋_GB2312" w:cs="方正仿宋_GBK"/>
          <w:sz w:val="32"/>
          <w:szCs w:val="32"/>
        </w:rPr>
        <w:t>主要检查：违规使用易燃可燃夹芯彩钢板作隔断、搭建临时建筑；人员密集场所违规使用易燃可燃外墙保温材料；冷库违规使用易燃可燃保温材料。</w:t>
      </w:r>
    </w:p>
    <w:p w14:paraId="6C82D26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仿宋_GB2312" w:cs="方正仿宋_GBK"/>
          <w:sz w:val="32"/>
          <w:szCs w:val="32"/>
        </w:rPr>
      </w:pPr>
      <w:r>
        <w:rPr>
          <w:rFonts w:hint="eastAsia" w:ascii="方正楷体_GBK" w:hAnsi="方正楷体_GBK" w:eastAsia="楷体" w:cs="方正楷体_GBK"/>
          <w:sz w:val="32"/>
          <w:szCs w:val="32"/>
        </w:rPr>
        <w:t>（八）查生产储存住宿“多合一”。</w:t>
      </w:r>
      <w:r>
        <w:rPr>
          <w:rFonts w:hint="eastAsia" w:ascii="方正仿宋_GBK" w:hAnsi="方正仿宋_GBK" w:eastAsia="仿宋_GB2312" w:cs="方正仿宋_GBK"/>
          <w:sz w:val="32"/>
          <w:szCs w:val="32"/>
        </w:rPr>
        <w:t>主要检查：生产、经营、储存等场所违规住人现象。</w:t>
      </w:r>
    </w:p>
    <w:p w14:paraId="7B77737B">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仿宋_GB2312" w:cs="方正仿宋_GBK"/>
          <w:sz w:val="32"/>
          <w:szCs w:val="32"/>
        </w:rPr>
      </w:pPr>
      <w:r>
        <w:rPr>
          <w:rFonts w:hint="eastAsia" w:ascii="方正楷体_GBK" w:hAnsi="方正楷体_GBK" w:eastAsia="楷体" w:cs="方正楷体_GBK"/>
          <w:sz w:val="32"/>
          <w:szCs w:val="32"/>
        </w:rPr>
        <w:t>（九）查电动自行车停放充电。</w:t>
      </w:r>
      <w:r>
        <w:rPr>
          <w:rFonts w:hint="eastAsia" w:ascii="方正仿宋_GBK" w:hAnsi="方正仿宋_GBK" w:eastAsia="仿宋_GB2312" w:cs="方正仿宋_GBK"/>
          <w:sz w:val="32"/>
          <w:szCs w:val="32"/>
        </w:rPr>
        <w:t>主要检查：电动自行车违规室内充电、室外飞线充电；违规停放在安全出口、疏散通道，影响安全疏散。</w:t>
      </w:r>
    </w:p>
    <w:p w14:paraId="1D8F537E">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仿宋_GB2312" w:cs="方正仿宋_GBK"/>
          <w:sz w:val="32"/>
          <w:szCs w:val="32"/>
        </w:rPr>
      </w:pPr>
      <w:r>
        <w:rPr>
          <w:rFonts w:hint="eastAsia" w:ascii="方正楷体_GBK" w:hAnsi="方正楷体_GBK" w:eastAsia="楷体" w:cs="方正楷体_GBK"/>
          <w:sz w:val="32"/>
          <w:szCs w:val="32"/>
        </w:rPr>
        <w:t>（十）查明火烧纸焚香和燃放烟花爆竹。</w:t>
      </w:r>
      <w:r>
        <w:rPr>
          <w:rFonts w:hint="eastAsia" w:ascii="方正仿宋_GBK" w:hAnsi="方正仿宋_GBK" w:eastAsia="仿宋_GB2312" w:cs="方正仿宋_GBK"/>
          <w:sz w:val="32"/>
          <w:szCs w:val="32"/>
        </w:rPr>
        <w:t>主要检查：场所内违规明火烧纸焚香；违规在人员密集场所、文物保护单位、重要交通枢纽、建筑工地等重点区域燃放烟花爆竹。</w:t>
      </w:r>
    </w:p>
    <w:p w14:paraId="6FA95F5E">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黑体_GBK" w:hAnsi="方正黑体_GBK" w:eastAsia="黑体" w:cs="方正黑体_GBK"/>
          <w:sz w:val="32"/>
          <w:szCs w:val="32"/>
        </w:rPr>
      </w:pPr>
      <w:r>
        <w:rPr>
          <w:rFonts w:hint="eastAsia" w:ascii="方正黑体_GBK" w:hAnsi="方正黑体_GBK" w:eastAsia="黑体" w:cs="方正黑体_GBK"/>
          <w:sz w:val="32"/>
          <w:szCs w:val="32"/>
        </w:rPr>
        <w:t>二、三清，即清通道、清门窗、清环境</w:t>
      </w:r>
    </w:p>
    <w:p w14:paraId="012A619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仿宋_GB2312" w:cs="方正仿宋_GBK"/>
          <w:sz w:val="32"/>
          <w:szCs w:val="32"/>
        </w:rPr>
      </w:pPr>
      <w:r>
        <w:rPr>
          <w:rFonts w:hint="eastAsia" w:ascii="方正楷体_GBK" w:hAnsi="方正楷体_GBK" w:eastAsia="楷体" w:cs="方正楷体_GBK"/>
          <w:sz w:val="32"/>
          <w:szCs w:val="32"/>
        </w:rPr>
        <w:t>（一）清通道。</w:t>
      </w:r>
      <w:r>
        <w:rPr>
          <w:rFonts w:hint="eastAsia" w:ascii="方正仿宋_GBK" w:hAnsi="方正仿宋_GBK" w:eastAsia="仿宋_GB2312" w:cs="方正仿宋_GBK"/>
          <w:sz w:val="32"/>
          <w:szCs w:val="32"/>
        </w:rPr>
        <w:t>重点清理安全出口、疏散通道、楼梯堆放的各类物品，以及设置的障碍物。</w:t>
      </w:r>
    </w:p>
    <w:p w14:paraId="1BAF6A0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仿宋_GB2312" w:cs="方正仿宋_GBK"/>
          <w:sz w:val="32"/>
          <w:szCs w:val="32"/>
        </w:rPr>
      </w:pPr>
      <w:r>
        <w:rPr>
          <w:rFonts w:hint="eastAsia" w:ascii="方正楷体_GBK" w:hAnsi="方正楷体_GBK" w:eastAsia="楷体" w:cs="方正楷体_GBK"/>
          <w:sz w:val="32"/>
          <w:szCs w:val="32"/>
        </w:rPr>
        <w:t>（二）清门窗。</w:t>
      </w:r>
      <w:r>
        <w:rPr>
          <w:rFonts w:hint="eastAsia" w:ascii="方正仿宋_GBK" w:hAnsi="方正仿宋_GBK" w:eastAsia="仿宋_GB2312" w:cs="方正仿宋_GBK"/>
          <w:sz w:val="32"/>
          <w:szCs w:val="32"/>
        </w:rPr>
        <w:t>重点清理违规设置的影响逃生和灭火救援的铁栅栏、防盗网、广告牌。</w:t>
      </w:r>
    </w:p>
    <w:p w14:paraId="1646AC8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仿宋_GB2312" w:cs="方正仿宋_GBK"/>
          <w:sz w:val="32"/>
          <w:szCs w:val="32"/>
        </w:rPr>
      </w:pPr>
      <w:r>
        <w:rPr>
          <w:rFonts w:hint="eastAsia" w:ascii="方正楷体_GBK" w:hAnsi="方正楷体_GBK" w:eastAsia="楷体" w:cs="方正楷体_GBK"/>
          <w:sz w:val="32"/>
          <w:szCs w:val="32"/>
        </w:rPr>
        <w:t>（三）清环境。</w:t>
      </w:r>
      <w:r>
        <w:rPr>
          <w:rFonts w:hint="eastAsia" w:ascii="方正仿宋_GBK" w:hAnsi="方正仿宋_GBK" w:eastAsia="仿宋_GB2312" w:cs="方正仿宋_GBK"/>
          <w:sz w:val="32"/>
          <w:szCs w:val="32"/>
        </w:rPr>
        <w:t>重点清理场所内违规存放的各类易燃易爆物品、可燃杂物，以及私拉乱接的电线、插线板和大功率用电设备。</w:t>
      </w:r>
    </w:p>
    <w:p w14:paraId="5BA423B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黑体_GBK" w:hAnsi="方正黑体_GBK" w:eastAsia="黑体" w:cs="方正黑体_GBK"/>
          <w:sz w:val="32"/>
          <w:szCs w:val="32"/>
        </w:rPr>
      </w:pPr>
      <w:r>
        <w:rPr>
          <w:rFonts w:hint="eastAsia" w:ascii="方正黑体_GBK" w:hAnsi="方正黑体_GBK" w:eastAsia="黑体" w:cs="方正黑体_GBK"/>
          <w:sz w:val="32"/>
          <w:szCs w:val="32"/>
        </w:rPr>
        <w:t>三、两管，即从严管控火源、电气焊、热切割动火作业</w:t>
      </w:r>
    </w:p>
    <w:p w14:paraId="09AD1AE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仿宋_GB2312" w:cs="方正仿宋_GBK"/>
          <w:sz w:val="32"/>
          <w:szCs w:val="32"/>
        </w:rPr>
      </w:pPr>
      <w:r>
        <w:rPr>
          <w:rFonts w:hint="eastAsia" w:ascii="方正楷体_GBK" w:hAnsi="方正楷体_GBK" w:eastAsia="楷体" w:cs="方正楷体_GBK"/>
          <w:sz w:val="32"/>
          <w:szCs w:val="32"/>
        </w:rPr>
        <w:t>（一）管火源。</w:t>
      </w:r>
      <w:r>
        <w:rPr>
          <w:rFonts w:hint="eastAsia" w:ascii="方正仿宋_GBK" w:hAnsi="方正仿宋_GBK" w:eastAsia="仿宋_GB2312" w:cs="方正仿宋_GBK"/>
          <w:sz w:val="32"/>
          <w:szCs w:val="32"/>
        </w:rPr>
        <w:t>加强火源管控，落实各项管理制度，设置明显警示标志，严禁人员携带打火机、火柴等物品进入宿舍；餐饮场所加强后厨区域管理，从严落实“离人关火、离人关气”要求。</w:t>
      </w:r>
    </w:p>
    <w:p w14:paraId="3B34A559">
      <w:pPr>
        <w:keepNext w:val="0"/>
        <w:keepLines w:val="0"/>
        <w:pageBreakBefore w:val="0"/>
        <w:widowControl w:val="0"/>
        <w:kinsoku/>
        <w:wordWrap/>
        <w:topLinePunct w:val="0"/>
        <w:bidi w:val="0"/>
        <w:adjustRightInd w:val="0"/>
        <w:snapToGrid w:val="0"/>
        <w:spacing w:line="57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方正楷体_GBK" w:hAnsi="方正楷体_GBK" w:eastAsia="楷体" w:cs="方正楷体_GBK"/>
          <w:sz w:val="32"/>
          <w:szCs w:val="32"/>
        </w:rPr>
        <w:t>（二）管电气焊、热切割动火作业。</w:t>
      </w:r>
      <w:r>
        <w:rPr>
          <w:rFonts w:hint="eastAsia" w:ascii="方正仿宋_GBK" w:hAnsi="方正仿宋_GBK" w:eastAsia="仿宋_GB2312" w:cs="方正仿宋_GBK"/>
          <w:sz w:val="32"/>
          <w:szCs w:val="32"/>
        </w:rPr>
        <w:t>建立落实电气焊等动火作业内部审批制度，聘请有资质人员持证上岗，遵守安全操作规程，配备消防器材，落实现场监护措施，及时清理明火作业区域周边可燃物。</w:t>
      </w:r>
    </w:p>
    <w:p w14:paraId="43933BD9">
      <w:pPr>
        <w:keepNext w:val="0"/>
        <w:keepLines w:val="0"/>
        <w:pageBreakBefore w:val="0"/>
        <w:widowControl w:val="0"/>
        <w:kinsoku/>
        <w:wordWrap/>
        <w:overflowPunct/>
        <w:topLinePunct w:val="0"/>
        <w:autoSpaceDE/>
        <w:autoSpaceDN/>
        <w:bidi w:val="0"/>
        <w:adjustRightInd/>
        <w:snapToGrid/>
        <w:spacing w:line="570" w:lineRule="exact"/>
        <w:ind w:right="0" w:rightChars="0"/>
        <w:textAlignment w:val="auto"/>
        <w:rPr>
          <w:rFonts w:hint="eastAsia" w:ascii="仿宋_GB2312" w:hAnsi="仿宋_GB2312" w:eastAsia="仿宋_GB2312" w:cs="仿宋_GB2312"/>
          <w:sz w:val="32"/>
          <w:szCs w:val="32"/>
          <w:lang w:val="en-US" w:eastAsia="zh-CN"/>
        </w:rPr>
      </w:pPr>
    </w:p>
    <w:p w14:paraId="1689588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14:paraId="7AF5D8F2">
      <w:pPr>
        <w:widowControl w:val="0"/>
        <w:spacing w:after="120" w:line="480" w:lineRule="auto"/>
        <w:jc w:val="both"/>
        <w:rPr>
          <w:rFonts w:hint="default" w:ascii="仿宋" w:hAnsi="仿宋" w:eastAsia="仿宋" w:cs="仿宋"/>
          <w:color w:val="auto"/>
          <w:kern w:val="2"/>
          <w:sz w:val="32"/>
          <w:szCs w:val="32"/>
          <w:lang w:val="en-US" w:eastAsia="zh-CN" w:bidi="ar-SA"/>
        </w:rPr>
      </w:pPr>
    </w:p>
    <w:p w14:paraId="3A9C3DFC">
      <w:pPr>
        <w:widowControl w:val="0"/>
        <w:spacing w:after="120"/>
        <w:jc w:val="both"/>
        <w:rPr>
          <w:rFonts w:hint="default" w:ascii="仿宋" w:hAnsi="仿宋" w:eastAsia="仿宋" w:cs="仿宋"/>
          <w:color w:val="auto"/>
          <w:kern w:val="2"/>
          <w:sz w:val="32"/>
          <w:szCs w:val="32"/>
          <w:lang w:val="en-US" w:eastAsia="zh-CN" w:bidi="ar-SA"/>
        </w:rPr>
      </w:pPr>
    </w:p>
    <w:p w14:paraId="79A8F3A1">
      <w:pPr>
        <w:widowControl w:val="0"/>
        <w:spacing w:after="120"/>
        <w:jc w:val="both"/>
        <w:rPr>
          <w:rFonts w:hint="default" w:ascii="仿宋" w:hAnsi="仿宋" w:eastAsia="仿宋" w:cs="仿宋"/>
          <w:color w:val="auto"/>
          <w:kern w:val="2"/>
          <w:sz w:val="32"/>
          <w:szCs w:val="32"/>
          <w:lang w:val="en-US" w:eastAsia="zh-CN" w:bidi="ar-SA"/>
        </w:rPr>
      </w:pPr>
    </w:p>
    <w:p w14:paraId="32D60BCB">
      <w:pPr>
        <w:pStyle w:val="2"/>
        <w:rPr>
          <w:rFonts w:hint="default"/>
          <w:lang w:val="en-US" w:eastAsia="zh-CN"/>
        </w:rPr>
      </w:pPr>
    </w:p>
    <w:p w14:paraId="3FBC689A">
      <w:pPr>
        <w:widowControl w:val="0"/>
        <w:spacing w:after="120"/>
        <w:jc w:val="both"/>
        <w:rPr>
          <w:rFonts w:hint="default" w:ascii="仿宋" w:hAnsi="仿宋" w:eastAsia="仿宋" w:cs="仿宋"/>
          <w:color w:val="auto"/>
          <w:kern w:val="2"/>
          <w:sz w:val="32"/>
          <w:szCs w:val="32"/>
          <w:lang w:val="en-US" w:eastAsia="zh-CN" w:bidi="ar-SA"/>
        </w:rPr>
      </w:pPr>
    </w:p>
    <w:p w14:paraId="24C14DC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s="Times New Roman"/>
          <w:sz w:val="32"/>
          <w:szCs w:val="32"/>
          <w:lang w:eastAsia="zh-CN"/>
        </w:rPr>
      </w:pPr>
    </w:p>
    <w:p w14:paraId="0B3FF1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32"/>
          <w:szCs w:val="32"/>
        </w:rPr>
      </w:pPr>
    </w:p>
    <w:tbl>
      <w:tblPr>
        <w:tblStyle w:val="9"/>
        <w:tblpPr w:leftFromText="180" w:rightFromText="180" w:vertAnchor="text" w:horzAnchor="page" w:tblpX="1622" w:tblpY="876"/>
        <w:tblOverlap w:val="never"/>
        <w:tblW w:w="906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2"/>
      </w:tblGrid>
      <w:tr w14:paraId="4405552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2" w:type="dxa"/>
            <w:tcBorders>
              <w:top w:val="single" w:color="auto" w:sz="4" w:space="0"/>
              <w:left w:val="nil"/>
              <w:bottom w:val="single" w:color="auto" w:sz="4" w:space="0"/>
              <w:right w:val="nil"/>
              <w:tl2br w:val="nil"/>
              <w:tr2bl w:val="nil"/>
            </w:tcBorders>
            <w:noWrap w:val="0"/>
            <w:vAlign w:val="top"/>
          </w:tcPr>
          <w:p w14:paraId="50D18843">
            <w:pPr>
              <w:spacing w:beforeLines="0" w:afterLines="0"/>
              <w:jc w:val="left"/>
              <w:rPr>
                <w:rFonts w:hint="eastAsia" w:ascii="Calibri" w:hAnsi="Calibri" w:eastAsia="仿宋_GB2312" w:cs="Times New Roman"/>
                <w:color w:val="auto"/>
                <w:sz w:val="32"/>
                <w:szCs w:val="32"/>
              </w:rPr>
            </w:pPr>
            <w:r>
              <w:rPr>
                <w:rFonts w:hint="eastAsia" w:ascii="Calibri" w:hAnsi="Calibri" w:eastAsia="仿宋_GB2312" w:cs="Times New Roman"/>
                <w:color w:val="auto"/>
                <w:w w:val="100"/>
                <w:sz w:val="28"/>
                <w:szCs w:val="28"/>
              </w:rPr>
              <w:t xml:space="preserve"> 新乡经济开发区</w:t>
            </w:r>
            <w:r>
              <w:rPr>
                <w:rFonts w:hint="eastAsia" w:ascii="Calibri" w:hAnsi="Calibri" w:eastAsia="仿宋_GB2312" w:cs="Times New Roman"/>
                <w:color w:val="auto"/>
                <w:w w:val="100"/>
                <w:sz w:val="28"/>
                <w:szCs w:val="28"/>
                <w:lang w:eastAsia="zh-CN"/>
              </w:rPr>
              <w:t>党政</w:t>
            </w:r>
            <w:r>
              <w:rPr>
                <w:rFonts w:hint="eastAsia" w:ascii="Calibri" w:hAnsi="Calibri" w:eastAsia="仿宋_GB2312" w:cs="Times New Roman"/>
                <w:color w:val="auto"/>
                <w:w w:val="100"/>
                <w:sz w:val="28"/>
                <w:szCs w:val="28"/>
              </w:rPr>
              <w:t xml:space="preserve">办公室   </w:t>
            </w:r>
            <w:r>
              <w:rPr>
                <w:rFonts w:hint="eastAsia" w:ascii="Calibri" w:hAnsi="Calibri" w:eastAsia="仿宋_GB2312" w:cs="Times New Roman"/>
                <w:color w:val="auto"/>
                <w:w w:val="100"/>
                <w:sz w:val="28"/>
                <w:szCs w:val="28"/>
                <w:lang w:val="en-US" w:eastAsia="zh-CN"/>
              </w:rPr>
              <w:t xml:space="preserve"> </w:t>
            </w:r>
            <w:r>
              <w:rPr>
                <w:rFonts w:hint="default" w:ascii="Times New Roman" w:hAnsi="Times New Roman" w:eastAsia="仿宋_GB2312" w:cs="Times New Roman"/>
                <w:color w:val="auto"/>
                <w:w w:val="100"/>
                <w:sz w:val="28"/>
                <w:szCs w:val="28"/>
                <w:lang w:val="en-US" w:eastAsia="zh-CN"/>
              </w:rPr>
              <w:t xml:space="preserve"> </w:t>
            </w:r>
            <w:r>
              <w:rPr>
                <w:rFonts w:hint="eastAsia" w:ascii="Times New Roman" w:hAnsi="Times New Roman" w:eastAsia="仿宋_GB2312" w:cs="Times New Roman"/>
                <w:color w:val="auto"/>
                <w:w w:val="100"/>
                <w:sz w:val="28"/>
                <w:szCs w:val="28"/>
                <w:lang w:val="en-US" w:eastAsia="zh-CN"/>
              </w:rPr>
              <w:t xml:space="preserve">           </w:t>
            </w:r>
            <w:r>
              <w:rPr>
                <w:rFonts w:hint="eastAsia" w:ascii="Calibri" w:hAnsi="Calibri" w:eastAsia="仿宋_GB2312" w:cs="Times New Roman"/>
                <w:color w:val="auto"/>
                <w:w w:val="100"/>
                <w:sz w:val="28"/>
                <w:szCs w:val="28"/>
                <w:lang w:val="en-US" w:eastAsia="zh-CN"/>
              </w:rPr>
              <w:t xml:space="preserve">  </w:t>
            </w:r>
            <w:r>
              <w:rPr>
                <w:rFonts w:hint="default" w:ascii="Times New Roman" w:hAnsi="Times New Roman" w:eastAsia="仿宋_GB2312" w:cs="Times New Roman"/>
                <w:color w:val="auto"/>
                <w:w w:val="100"/>
                <w:sz w:val="28"/>
                <w:szCs w:val="28"/>
              </w:rPr>
              <w:t>202</w:t>
            </w:r>
            <w:r>
              <w:rPr>
                <w:rFonts w:hint="eastAsia" w:ascii="Times New Roman" w:hAnsi="Times New Roman" w:eastAsia="仿宋_GB2312" w:cs="Times New Roman"/>
                <w:color w:val="auto"/>
                <w:w w:val="100"/>
                <w:sz w:val="28"/>
                <w:szCs w:val="28"/>
                <w:lang w:val="en-US" w:eastAsia="zh-CN"/>
              </w:rPr>
              <w:t>4</w:t>
            </w:r>
            <w:r>
              <w:rPr>
                <w:rFonts w:hint="default" w:ascii="Times New Roman" w:hAnsi="Times New Roman" w:eastAsia="仿宋_GB2312" w:cs="Times New Roman"/>
                <w:color w:val="auto"/>
                <w:w w:val="100"/>
                <w:sz w:val="28"/>
                <w:szCs w:val="28"/>
              </w:rPr>
              <w:t>年</w:t>
            </w:r>
            <w:r>
              <w:rPr>
                <w:rFonts w:hint="eastAsia" w:ascii="Times New Roman" w:hAnsi="Times New Roman" w:eastAsia="仿宋_GB2312" w:cs="Times New Roman"/>
                <w:color w:val="auto"/>
                <w:w w:val="100"/>
                <w:sz w:val="28"/>
                <w:szCs w:val="28"/>
                <w:lang w:val="en-US" w:eastAsia="zh-CN"/>
              </w:rPr>
              <w:t>11</w:t>
            </w:r>
            <w:r>
              <w:rPr>
                <w:rFonts w:hint="default" w:ascii="Times New Roman" w:hAnsi="Times New Roman" w:eastAsia="仿宋_GB2312" w:cs="Times New Roman"/>
                <w:color w:val="auto"/>
                <w:w w:val="100"/>
                <w:sz w:val="28"/>
                <w:szCs w:val="28"/>
              </w:rPr>
              <w:t>月</w:t>
            </w:r>
            <w:r>
              <w:rPr>
                <w:rFonts w:hint="eastAsia" w:ascii="Times New Roman" w:hAnsi="Times New Roman" w:eastAsia="仿宋_GB2312" w:cs="Times New Roman"/>
                <w:color w:val="auto"/>
                <w:w w:val="100"/>
                <w:sz w:val="28"/>
                <w:szCs w:val="28"/>
                <w:lang w:val="en-US" w:eastAsia="zh-CN"/>
              </w:rPr>
              <w:t>29</w:t>
            </w:r>
            <w:r>
              <w:rPr>
                <w:rFonts w:hint="default" w:ascii="Times New Roman" w:hAnsi="Times New Roman" w:eastAsia="仿宋_GB2312" w:cs="Times New Roman"/>
                <w:color w:val="auto"/>
                <w:w w:val="100"/>
                <w:sz w:val="28"/>
                <w:szCs w:val="28"/>
              </w:rPr>
              <w:t>日印发</w:t>
            </w:r>
          </w:p>
        </w:tc>
      </w:tr>
    </w:tbl>
    <w:p w14:paraId="2C5BD29C"/>
    <w:sectPr>
      <w:footerReference r:id="rId4"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script"/>
    <w:pitch w:val="default"/>
    <w:sig w:usb0="00000000" w:usb1="00000000" w:usb2="00082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0EA96">
    <w:pPr>
      <w:widowControl w:val="0"/>
      <w:autoSpaceDE w:val="0"/>
      <w:autoSpaceDN w:val="0"/>
      <w:adjustRightInd w:val="0"/>
      <w:spacing w:line="1" w:lineRule="exact"/>
      <w:jc w:val="left"/>
      <w:rPr>
        <w:rFonts w:ascii="方正大标宋简体" w:hAnsi="Times New Roman" w:eastAsia="方正大标宋简体" w:cs="方正大标宋简体"/>
        <w:kern w:val="0"/>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837117F">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slDbw0QEAAKIDAAAOAAAAAAAAAAEAIAAAAB8BAABk&#10;cnMvZTJvRG9jLnhtbFBLBQYAAAAABgAGAFkBAABiBQAAAAA=&#10;">
              <v:fill on="f" focussize="0,0"/>
              <v:stroke on="f" weight="0.5pt"/>
              <v:imagedata o:title=""/>
              <o:lock v:ext="edit" aspectratio="f"/>
              <v:textbox inset="0mm,0mm,0mm,0mm" style="mso-fit-shape-to-text:t;">
                <w:txbxContent>
                  <w:p w14:paraId="0837117F">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3ACB7">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EB1540">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8EB1540">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M2JjZjcwZjQyZTEwYWM5ODQyNjE0NjEwNWFmYTMifQ=="/>
  </w:docVars>
  <w:rsids>
    <w:rsidRoot w:val="3CD93CB6"/>
    <w:rsid w:val="05F528A9"/>
    <w:rsid w:val="17BB7080"/>
    <w:rsid w:val="1E357B34"/>
    <w:rsid w:val="21756F70"/>
    <w:rsid w:val="26C87B8F"/>
    <w:rsid w:val="2BF954BC"/>
    <w:rsid w:val="2D016D79"/>
    <w:rsid w:val="2F72557B"/>
    <w:rsid w:val="36987B67"/>
    <w:rsid w:val="37E312B6"/>
    <w:rsid w:val="380C5081"/>
    <w:rsid w:val="3CD93CB6"/>
    <w:rsid w:val="40FB6003"/>
    <w:rsid w:val="42AC47E3"/>
    <w:rsid w:val="453E2C20"/>
    <w:rsid w:val="5A250DE5"/>
    <w:rsid w:val="6031230F"/>
    <w:rsid w:val="63814166"/>
    <w:rsid w:val="67F313F1"/>
    <w:rsid w:val="68082734"/>
    <w:rsid w:val="69183DC1"/>
    <w:rsid w:val="6CEA6C7D"/>
    <w:rsid w:val="738C6140"/>
    <w:rsid w:val="74F4122A"/>
    <w:rsid w:val="75CE0FC7"/>
    <w:rsid w:val="7F212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widowControl w:val="0"/>
      <w:ind w:firstLine="420" w:firstLineChars="100"/>
      <w:jc w:val="both"/>
    </w:pPr>
    <w:rPr>
      <w:rFonts w:ascii="Calibri" w:hAnsi="Calibri" w:eastAsia="仿宋_GB2312" w:cs="Times New Roman"/>
      <w:kern w:val="2"/>
      <w:sz w:val="32"/>
      <w:szCs w:val="24"/>
      <w:lang w:val="en-US" w:eastAsia="zh-CN" w:bidi="ar-SA"/>
    </w:rPr>
  </w:style>
  <w:style w:type="paragraph" w:styleId="3">
    <w:name w:val="Body Text"/>
    <w:basedOn w:val="1"/>
    <w:next w:val="4"/>
    <w:qFormat/>
    <w:uiPriority w:val="0"/>
    <w:pPr>
      <w:spacing w:after="120"/>
    </w:pPr>
    <w:rPr>
      <w:rFonts w:hint="default"/>
      <w:szCs w:val="22"/>
    </w:rPr>
  </w:style>
  <w:style w:type="paragraph" w:styleId="4">
    <w:name w:val="Body Text 2"/>
    <w:basedOn w:val="1"/>
    <w:qFormat/>
    <w:uiPriority w:val="0"/>
    <w:pPr>
      <w:spacing w:after="120" w:line="480" w:lineRule="auto"/>
    </w:pPr>
    <w:rPr>
      <w:rFonts w:ascii="Times New Roman" w:hAnsi="Times New Roman" w:eastAsia="宋体" w:cs="Times New Roman"/>
      <w:szCs w:val="24"/>
    </w:rPr>
  </w:style>
  <w:style w:type="paragraph" w:styleId="5">
    <w:name w:val="Body Text First Indent 2"/>
    <w:basedOn w:val="6"/>
    <w:next w:val="1"/>
    <w:qFormat/>
    <w:uiPriority w:val="0"/>
    <w:pPr>
      <w:suppressAutoHyphens/>
      <w:spacing w:after="0"/>
      <w:ind w:firstLine="420" w:firstLineChars="200"/>
    </w:pPr>
    <w:rPr>
      <w:rFonts w:hint="default" w:ascii="Times New Roman" w:hAnsi="Times New Roman"/>
      <w:sz w:val="18"/>
      <w:szCs w:val="20"/>
    </w:rPr>
  </w:style>
  <w:style w:type="paragraph" w:styleId="6">
    <w:name w:val="Body Text Indent"/>
    <w:basedOn w:val="1"/>
    <w:next w:val="7"/>
    <w:qFormat/>
    <w:uiPriority w:val="0"/>
    <w:pPr>
      <w:spacing w:after="120"/>
      <w:ind w:left="420" w:leftChars="200"/>
    </w:pPr>
    <w:rPr>
      <w:rFonts w:ascii="Calibri" w:hAnsi="Calibri"/>
      <w:sz w:val="24"/>
      <w:szCs w:val="24"/>
    </w:rPr>
  </w:style>
  <w:style w:type="paragraph" w:styleId="7">
    <w:name w:val="Normal Indent"/>
    <w:basedOn w:val="1"/>
    <w:next w:val="1"/>
    <w:qFormat/>
    <w:uiPriority w:val="0"/>
    <w:pPr>
      <w:ind w:firstLine="420"/>
    </w:pPr>
    <w:rPr>
      <w:szCs w:val="22"/>
    </w:rPr>
  </w:style>
  <w:style w:type="paragraph" w:styleId="8">
    <w:name w:val="footer"/>
    <w:basedOn w:val="1"/>
    <w:next w:val="1"/>
    <w:qFormat/>
    <w:uiPriority w:val="99"/>
    <w:pPr>
      <w:tabs>
        <w:tab w:val="center" w:pos="4153"/>
        <w:tab w:val="right" w:pos="8306"/>
      </w:tabs>
      <w:snapToGrid w:val="0"/>
      <w:jc w:val="left"/>
    </w:pPr>
    <w:rPr>
      <w:rFonts w:hint="default"/>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12</Pages>
  <Words>349</Words>
  <Characters>370</Characters>
  <Lines>0</Lines>
  <Paragraphs>0</Paragraphs>
  <TotalTime>2</TotalTime>
  <ScaleCrop>false</ScaleCrop>
  <LinksUpToDate>false</LinksUpToDate>
  <CharactersWithSpaces>410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2024-10-10T07:59:00Z</dcterms:created>
  <dc:creator>lenovo</dc:creator>
  <cp:lastModifiedBy>白雪的秋天</cp:lastModifiedBy>
  <cp:lastPrinted>2024-11-21T01:58:00Z</cp:lastPrinted>
  <dcterms:modified xsi:type="dcterms:W3CDTF">2024-12-12T07:57:06Z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3B6FCC39BF144D29A90C6443F69758AE_13</vt:lpwstr>
  </property>
</Properties>
</file>