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A57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新乡县人民政府关于调整高排放非道路移动机械禁用区的通告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的政策解读</w:t>
      </w:r>
    </w:p>
    <w:p w14:paraId="2A1CBE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ascii="Calibri" w:hAnsi="Calibri" w:cs="Calibri"/>
          <w:sz w:val="21"/>
          <w:szCs w:val="21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新乡市生态环境局新乡县分局就《新乡县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人民政府关于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调整高排放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非道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 w:bidi="ar-SA"/>
        </w:rPr>
        <w:t>移动机械禁用区的通告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（以下简称《通告》）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vertAlign w:val="baseline"/>
          <w:lang w:val="en-US" w:eastAsia="zh-CN"/>
        </w:rPr>
        <w:t>内容作如下解读：</w:t>
      </w:r>
      <w:bookmarkStart w:id="0" w:name="_GoBack"/>
      <w:bookmarkEnd w:id="0"/>
    </w:p>
    <w:p w14:paraId="1C8787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ascii="黑体" w:hAnsi="宋体" w:eastAsia="黑体" w:cs="黑体"/>
          <w:sz w:val="31"/>
          <w:szCs w:val="31"/>
        </w:rPr>
        <w:t>一、《通告》的制定背景</w:t>
      </w:r>
    </w:p>
    <w:p w14:paraId="5BC717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按照《河南省</w:t>
      </w:r>
      <w:r>
        <w:rPr>
          <w:rFonts w:hint="default" w:ascii="Times New Roman" w:hAnsi="Times New Roman" w:cs="Times New Roman"/>
          <w:sz w:val="31"/>
          <w:szCs w:val="31"/>
        </w:rPr>
        <w:t>2026</w:t>
      </w:r>
      <w:r>
        <w:rPr>
          <w:rFonts w:hint="default" w:ascii="仿宋_GB2312" w:hAnsi="Times New Roman" w:eastAsia="仿宋_GB2312" w:cs="仿宋_GB2312"/>
          <w:sz w:val="31"/>
          <w:szCs w:val="31"/>
        </w:rPr>
        <w:t>年柴油货车污染治理攻坚实施方案》（豫环委会〔</w:t>
      </w:r>
      <w:r>
        <w:rPr>
          <w:rFonts w:hint="default" w:ascii="Times New Roman" w:hAnsi="Times New Roman" w:cs="Times New Roman"/>
          <w:sz w:val="31"/>
          <w:szCs w:val="31"/>
        </w:rPr>
        <w:t>2026</w:t>
      </w:r>
      <w:r>
        <w:rPr>
          <w:rFonts w:hint="default" w:ascii="仿宋_GB2312" w:hAnsi="Times New Roman" w:eastAsia="仿宋_GB2312" w:cs="仿宋_GB2312"/>
          <w:sz w:val="31"/>
          <w:szCs w:val="31"/>
        </w:rPr>
        <w:t>〕</w:t>
      </w:r>
      <w:r>
        <w:rPr>
          <w:rFonts w:hint="default" w:ascii="Times New Roman" w:hAnsi="Times New Roman" w:cs="Times New Roman"/>
          <w:sz w:val="31"/>
          <w:szCs w:val="31"/>
        </w:rPr>
        <w:t>7</w:t>
      </w:r>
      <w:r>
        <w:rPr>
          <w:rFonts w:hint="default" w:ascii="仿宋_GB2312" w:hAnsi="Times New Roman" w:eastAsia="仿宋_GB2312" w:cs="仿宋_GB2312"/>
          <w:sz w:val="31"/>
          <w:szCs w:val="31"/>
        </w:rPr>
        <w:t>号）要求</w:t>
      </w:r>
      <w:r>
        <w:rPr>
          <w:rFonts w:hint="default" w:ascii="仿宋_GB2312" w:hAnsi="Calibri" w:eastAsia="仿宋_GB2312" w:cs="仿宋_GB2312"/>
          <w:sz w:val="31"/>
          <w:szCs w:val="31"/>
        </w:rPr>
        <w:t>，</w:t>
      </w:r>
      <w:r>
        <w:rPr>
          <w:rFonts w:hint="default" w:ascii="仿宋_GB2312" w:hAnsi="Times New Roman" w:eastAsia="仿宋_GB2312" w:cs="仿宋_GB2312"/>
          <w:sz w:val="31"/>
          <w:szCs w:val="31"/>
        </w:rPr>
        <w:t>更新划定高排放非道路移动机械禁用区，全域禁止国一及以下排放标准非道路移动机械使用，禁用区内禁止使用未挂牌、国二及以下排放标准、尾气排放不达标、定位失效等机械。</w:t>
      </w:r>
    </w:p>
    <w:p w14:paraId="253168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二、《通告》的政策依据</w:t>
      </w:r>
    </w:p>
    <w:p w14:paraId="202DA8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Calibri" w:eastAsia="仿宋_GB2312" w:cs="仿宋_GB2312"/>
          <w:sz w:val="31"/>
          <w:szCs w:val="31"/>
        </w:rPr>
        <w:t>《中华人民共和国大气污染防治法》第六十一条、《河南省大气污染防治条例》第四十三条规定“城市人民政府可以根据大气环境质量状况，划定并公布禁止使用高排放非道路移动机械的区域”和《新乡市大气污染防治条例》第二十三条城市人民政府可以根据大气环境质量状况，划定并公布高排放非道路移动机械禁用区，明确禁用区范围、禁用机械种类和管控要求。</w:t>
      </w:r>
    </w:p>
    <w:p w14:paraId="060B23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Calibri" w:eastAsia="仿宋_GB2312" w:cs="仿宋_GB2312"/>
          <w:sz w:val="31"/>
          <w:szCs w:val="31"/>
        </w:rPr>
        <w:t>《非道路移动柴油机械排气烟度限值及测量方法（</w:t>
      </w:r>
      <w:r>
        <w:rPr>
          <w:rFonts w:hint="default" w:ascii="Times New Roman" w:hAnsi="Times New Roman" w:eastAsia="仿宋_GB2312" w:cs="Times New Roman"/>
          <w:sz w:val="31"/>
          <w:szCs w:val="31"/>
        </w:rPr>
        <w:t>GB36886-2018</w:t>
      </w:r>
      <w:r>
        <w:rPr>
          <w:rFonts w:hint="default" w:ascii="仿宋_GB2312" w:hAnsi="Calibri" w:eastAsia="仿宋_GB2312" w:cs="仿宋_GB2312"/>
          <w:sz w:val="31"/>
          <w:szCs w:val="31"/>
        </w:rPr>
        <w:t>）》</w:t>
      </w:r>
      <w:r>
        <w:rPr>
          <w:rFonts w:hint="default" w:ascii="Times New Roman" w:hAnsi="Times New Roman" w:eastAsia="仿宋_GB2312" w:cs="Times New Roman"/>
          <w:sz w:val="31"/>
          <w:szCs w:val="31"/>
        </w:rPr>
        <w:t>4.1.3</w:t>
      </w:r>
      <w:r>
        <w:rPr>
          <w:rFonts w:hint="default" w:ascii="仿宋_GB2312" w:hAnsi="Calibri" w:eastAsia="仿宋_GB2312" w:cs="仿宋_GB2312"/>
          <w:sz w:val="31"/>
          <w:szCs w:val="31"/>
        </w:rPr>
        <w:t>规定“城市人民政府可以根据大气环境质量状况，划定并公布禁止使用高排放非道路移动机械的区域，限定区域内可选择执行表</w:t>
      </w:r>
      <w:r>
        <w:rPr>
          <w:rFonts w:hint="default" w:ascii="Times New Roman" w:hAnsi="Times New Roman" w:eastAsia="仿宋_GB2312" w:cs="Times New Roman"/>
          <w:sz w:val="31"/>
          <w:szCs w:val="31"/>
        </w:rPr>
        <w:t>1</w:t>
      </w:r>
      <w:r>
        <w:rPr>
          <w:rFonts w:hint="default" w:ascii="仿宋_GB2312" w:hAnsi="Calibri" w:eastAsia="仿宋_GB2312" w:cs="仿宋_GB2312"/>
          <w:sz w:val="31"/>
          <w:szCs w:val="31"/>
        </w:rPr>
        <w:t>中的非道路移动机械烟度排放的Ⅲ类限值”。</w:t>
      </w:r>
    </w:p>
    <w:p w14:paraId="1655DB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三、《通告》的主要内容</w:t>
      </w:r>
    </w:p>
    <w:p w14:paraId="7CA760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Calibri" w:eastAsia="仿宋_GB2312" w:cs="仿宋_GB2312"/>
          <w:sz w:val="31"/>
          <w:szCs w:val="31"/>
        </w:rPr>
        <w:t>《通告》主要内容包括：</w:t>
      </w: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高排放非道路移动机械种类</w:t>
      </w:r>
      <w:r>
        <w:rPr>
          <w:rFonts w:hint="default" w:ascii="仿宋_GB2312" w:hAnsi="Calibri" w:eastAsia="仿宋_GB2312" w:cs="仿宋_GB2312"/>
          <w:sz w:val="31"/>
          <w:szCs w:val="31"/>
        </w:rPr>
        <w:t>、</w:t>
      </w: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高排放非道路移动机械禁用区范围</w:t>
      </w:r>
      <w:r>
        <w:rPr>
          <w:rFonts w:hint="default" w:ascii="仿宋_GB2312" w:hAnsi="Calibri" w:eastAsia="仿宋_GB2312" w:cs="仿宋_GB2312"/>
          <w:sz w:val="31"/>
          <w:szCs w:val="31"/>
        </w:rPr>
        <w:t>、</w:t>
      </w:r>
      <w:r>
        <w:rPr>
          <w:rFonts w:hint="default" w:ascii="仿宋_GB2312" w:hAnsi="Times New Roman" w:eastAsia="仿宋_GB2312" w:cs="仿宋_GB2312"/>
          <w:sz w:val="31"/>
          <w:szCs w:val="31"/>
        </w:rPr>
        <w:t>非道路移动机械管理</w:t>
      </w:r>
      <w:r>
        <w:rPr>
          <w:rFonts w:hint="default" w:ascii="仿宋_GB2312" w:hAnsi="Calibri" w:eastAsia="仿宋_GB2312" w:cs="仿宋_GB2312"/>
          <w:sz w:val="31"/>
          <w:szCs w:val="31"/>
        </w:rPr>
        <w:t>和</w:t>
      </w:r>
      <w:r>
        <w:rPr>
          <w:rFonts w:hint="default" w:ascii="仿宋_GB2312" w:hAnsi="Times New Roman" w:eastAsia="仿宋_GB2312" w:cs="仿宋_GB2312"/>
          <w:sz w:val="31"/>
          <w:szCs w:val="31"/>
        </w:rPr>
        <w:t>实施时间</w:t>
      </w:r>
      <w:r>
        <w:rPr>
          <w:rFonts w:hint="default" w:ascii="仿宋_GB2312" w:hAnsi="Calibri" w:eastAsia="仿宋_GB2312" w:cs="仿宋_GB2312"/>
          <w:sz w:val="31"/>
          <w:szCs w:val="31"/>
        </w:rPr>
        <w:t>四部分。</w:t>
      </w:r>
    </w:p>
    <w:p w14:paraId="62157C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ascii="方正楷体_GB2312" w:hAnsi="方正楷体_GB2312" w:eastAsia="方正楷体_GB2312" w:cs="方正楷体_GB2312"/>
          <w:sz w:val="31"/>
          <w:szCs w:val="31"/>
        </w:rPr>
        <w:t>（一）高排放非道路移动机械种类</w:t>
      </w:r>
    </w:p>
    <w:p w14:paraId="3F4CCB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本通告所指的非道路移动机械为：装配有发动机的移动机械和可运输工业设备，主要包括挖掘机、起重机、推土机、装载机、压路机、摊铺机、平地机、叉车、桩工机械、堆高机、牵引车、摆渡车、场内车辆等机械。</w:t>
      </w:r>
    </w:p>
    <w:p w14:paraId="0DDF70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高排放非道路移动机械主要是指国二及以下非道路移动机械，以及排放烟度不符合《非道路移动柴油机械排气烟度限值及测量方法》（</w:t>
      </w:r>
      <w:r>
        <w:rPr>
          <w:rFonts w:hint="default" w:ascii="Times New Roman" w:hAnsi="Times New Roman" w:cs="Times New Roman"/>
          <w:sz w:val="31"/>
          <w:szCs w:val="31"/>
        </w:rPr>
        <w:t>GB36886-2018</w:t>
      </w:r>
      <w:r>
        <w:rPr>
          <w:rFonts w:hint="default" w:ascii="仿宋_GB2312" w:hAnsi="Times New Roman" w:eastAsia="仿宋_GB2312" w:cs="仿宋_GB2312"/>
          <w:sz w:val="31"/>
          <w:szCs w:val="31"/>
        </w:rPr>
        <w:t>）中</w:t>
      </w:r>
      <w:r>
        <w:rPr>
          <w:rFonts w:hint="default" w:ascii="Times New Roman" w:hAnsi="Times New Roman" w:cs="Times New Roman"/>
          <w:sz w:val="31"/>
          <w:szCs w:val="31"/>
        </w:rPr>
        <w:t>Ⅲ</w:t>
      </w:r>
      <w:r>
        <w:rPr>
          <w:rFonts w:hint="default" w:ascii="仿宋_GB2312" w:hAnsi="Times New Roman" w:eastAsia="仿宋_GB2312" w:cs="仿宋_GB2312"/>
          <w:sz w:val="31"/>
          <w:szCs w:val="31"/>
        </w:rPr>
        <w:t>类限值标准的非道路移动机械。</w:t>
      </w:r>
    </w:p>
    <w:p w14:paraId="017827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方正楷体_GB2312" w:hAnsi="方正楷体_GB2312" w:eastAsia="方正楷体_GB2312" w:cs="方正楷体_GB2312"/>
          <w:sz w:val="31"/>
          <w:szCs w:val="31"/>
        </w:rPr>
        <w:t>（二）高排放非道路移动机械禁用区范围</w:t>
      </w:r>
    </w:p>
    <w:p w14:paraId="44C4DC1B">
      <w:pPr>
        <w:ind w:firstLine="62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1"/>
          <w:szCs w:val="31"/>
        </w:rPr>
        <w:t>1.</w:t>
      </w:r>
      <w:r>
        <w:rPr>
          <w:rFonts w:hint="eastAsia" w:ascii="仿宋_GB2312" w:hAnsi="Calibri" w:eastAsia="仿宋_GB2312" w:cs="仿宋_GB2312"/>
          <w:sz w:val="31"/>
          <w:szCs w:val="31"/>
          <w:lang w:eastAsia="zh-CN"/>
        </w:rPr>
        <w:t>西至中央大道以西</w:t>
      </w:r>
      <w:r>
        <w:rPr>
          <w:rFonts w:hint="eastAsia" w:ascii="仿宋_GB2312" w:hAnsi="Calibri" w:eastAsia="仿宋_GB2312" w:cs="仿宋_GB2312"/>
          <w:sz w:val="31"/>
          <w:szCs w:val="31"/>
          <w:lang w:val="en-US" w:eastAsia="zh-CN"/>
        </w:rPr>
        <w:t>500米，</w:t>
      </w:r>
      <w:r>
        <w:rPr>
          <w:rFonts w:hint="eastAsia" w:ascii="仿宋" w:hAnsi="仿宋" w:eastAsia="仿宋" w:cs="仿宋"/>
          <w:sz w:val="32"/>
          <w:szCs w:val="32"/>
        </w:rPr>
        <w:t>北至人民胜利渠，东至一中东路，南至七里营规划南环路。</w:t>
      </w:r>
    </w:p>
    <w:p w14:paraId="5176CE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仿宋_GB2312" w:hAnsi="Calibri" w:eastAsia="仿宋_GB2312" w:cs="仿宋_GB2312"/>
          <w:sz w:val="31"/>
          <w:szCs w:val="31"/>
          <w:lang w:val="en-US" w:eastAsia="zh-CN"/>
        </w:rPr>
      </w:pPr>
    </w:p>
    <w:p w14:paraId="175E6DE4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新乡县行政区域内铁路货场、物流园区、工矿企业和施工工地等。</w:t>
      </w:r>
    </w:p>
    <w:p w14:paraId="0AB43018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朗公庙镇按《新乡市人民政府关于调整高排放非道路移动机械禁用区的通告》执行</w:t>
      </w:r>
    </w:p>
    <w:p w14:paraId="679474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方正楷体_GB2312" w:hAnsi="方正楷体_GB2312" w:eastAsia="方正楷体_GB2312" w:cs="方正楷体_GB2312"/>
          <w:sz w:val="31"/>
          <w:szCs w:val="31"/>
        </w:rPr>
        <w:t>（三）非道路移动机械管理</w:t>
      </w:r>
    </w:p>
    <w:p w14:paraId="2FD1E0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31"/>
          <w:szCs w:val="31"/>
        </w:rPr>
        <w:t>1.</w:t>
      </w:r>
      <w:r>
        <w:rPr>
          <w:rFonts w:hint="default" w:ascii="仿宋_GB2312" w:hAnsi="Times New Roman" w:eastAsia="仿宋_GB2312" w:cs="仿宋_GB2312"/>
          <w:sz w:val="31"/>
          <w:szCs w:val="31"/>
        </w:rPr>
        <w:t>禁用区内，禁止使用高排放非道路移动机械，工程招标和施工、生产中，鼓励选用电动、氢能等新能源工程机械。</w:t>
      </w:r>
    </w:p>
    <w:p w14:paraId="0FFEEF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31"/>
          <w:szCs w:val="31"/>
        </w:rPr>
        <w:t>2.</w:t>
      </w:r>
      <w:r>
        <w:rPr>
          <w:rFonts w:hint="default" w:ascii="仿宋_GB2312" w:hAnsi="Times New Roman" w:eastAsia="仿宋_GB2312" w:cs="仿宋_GB2312"/>
          <w:sz w:val="31"/>
          <w:szCs w:val="31"/>
        </w:rPr>
        <w:t>禁用区内，所有在用非道路移动机械应按照要求编码登记上牌，且有尾气检测合格报告，禁止使用未登记上牌、定位联网失效等机械。</w:t>
      </w:r>
    </w:p>
    <w:p w14:paraId="628652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31"/>
          <w:szCs w:val="31"/>
        </w:rPr>
        <w:t>3.</w:t>
      </w:r>
      <w:r>
        <w:rPr>
          <w:rFonts w:hint="default" w:ascii="仿宋_GB2312" w:hAnsi="Times New Roman" w:eastAsia="仿宋_GB2312" w:cs="仿宋_GB2312"/>
          <w:sz w:val="31"/>
          <w:szCs w:val="31"/>
        </w:rPr>
        <w:t>全</w:t>
      </w:r>
      <w:r>
        <w:rPr>
          <w:rFonts w:hint="default" w:ascii="仿宋_GB2312" w:hAnsi="Calibri" w:eastAsia="仿宋_GB2312" w:cs="仿宋_GB2312"/>
          <w:sz w:val="31"/>
          <w:szCs w:val="31"/>
        </w:rPr>
        <w:t>县</w:t>
      </w:r>
      <w:r>
        <w:rPr>
          <w:rFonts w:hint="default" w:ascii="仿宋_GB2312" w:hAnsi="Times New Roman" w:eastAsia="仿宋_GB2312" w:cs="仿宋_GB2312"/>
          <w:sz w:val="31"/>
          <w:szCs w:val="31"/>
        </w:rPr>
        <w:t>行政区域内，禁止使用国一及以下非道路移动机械。</w:t>
      </w:r>
    </w:p>
    <w:p w14:paraId="0F804C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31"/>
          <w:szCs w:val="31"/>
        </w:rPr>
        <w:t>4.</w:t>
      </w:r>
      <w:r>
        <w:rPr>
          <w:rFonts w:hint="default" w:ascii="仿宋_GB2312" w:hAnsi="Times New Roman" w:eastAsia="仿宋_GB2312" w:cs="仿宋_GB2312"/>
          <w:sz w:val="31"/>
          <w:szCs w:val="31"/>
        </w:rPr>
        <w:t>执行应急抢险抢修任务的非道路移动机械不受上述措施限制。</w:t>
      </w:r>
    </w:p>
    <w:p w14:paraId="5FC23F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黑体" w:hAnsi="宋体" w:eastAsia="黑体" w:cs="黑体"/>
          <w:sz w:val="31"/>
          <w:szCs w:val="31"/>
        </w:rPr>
        <w:t>四、新旧政策差异</w:t>
      </w:r>
    </w:p>
    <w:p w14:paraId="031CFE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将原通告所指的非道路移动机械种类中的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工业钻探设备、工程机械、林业机械、渔业机械、材料装卸机械、叉车、雪梨装备、机场地勘设备、空气压缩机、发电机组、水泵等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Style w:val="6"/>
          <w:rFonts w:hint="default" w:ascii="仿宋_GB2312" w:hAnsi="Times New Roman" w:eastAsia="仿宋_GB2312" w:cs="仿宋_GB2312"/>
          <w:sz w:val="31"/>
          <w:szCs w:val="31"/>
        </w:rPr>
        <w:t>调整为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挖掘机、起重机、推土机、装载机、压路机、摊铺机、平地机、叉车、桩工机械、堆高机、牵引车、摆渡车、场内车辆等机械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；同时，将高排放非道路移动机械种类</w:t>
      </w:r>
      <w:r>
        <w:rPr>
          <w:rStyle w:val="6"/>
          <w:rFonts w:hint="default" w:ascii="仿宋_GB2312" w:hAnsi="Times New Roman" w:eastAsia="仿宋_GB2312" w:cs="仿宋_GB2312"/>
          <w:sz w:val="31"/>
          <w:szCs w:val="31"/>
        </w:rPr>
        <w:t>修改为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国二及以下非道路移动机械，以及排放烟度不符合《非道路移动柴油机械排气烟度限值及测量方法》（</w:t>
      </w:r>
      <w:r>
        <w:rPr>
          <w:rFonts w:hint="default" w:ascii="Times New Roman" w:hAnsi="Times New Roman" w:cs="Times New Roman"/>
          <w:sz w:val="31"/>
          <w:szCs w:val="31"/>
        </w:rPr>
        <w:t>GB36886-2018</w:t>
      </w:r>
      <w:r>
        <w:rPr>
          <w:rFonts w:hint="default" w:ascii="仿宋_GB2312" w:hAnsi="Times New Roman" w:eastAsia="仿宋_GB2312" w:cs="仿宋_GB2312"/>
          <w:sz w:val="31"/>
          <w:szCs w:val="31"/>
        </w:rPr>
        <w:t>）中</w:t>
      </w:r>
      <w:r>
        <w:rPr>
          <w:rFonts w:hint="default" w:ascii="Times New Roman" w:hAnsi="Times New Roman" w:cs="Times New Roman"/>
          <w:sz w:val="31"/>
          <w:szCs w:val="31"/>
        </w:rPr>
        <w:t>Ⅲ</w:t>
      </w:r>
      <w:r>
        <w:rPr>
          <w:rFonts w:hint="default" w:ascii="仿宋_GB2312" w:hAnsi="Times New Roman" w:eastAsia="仿宋_GB2312" w:cs="仿宋_GB2312"/>
          <w:sz w:val="31"/>
          <w:szCs w:val="31"/>
        </w:rPr>
        <w:t>类限值标准的非道路移动机械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。</w:t>
      </w:r>
    </w:p>
    <w:p w14:paraId="37551C1F">
      <w:pPr>
        <w:pStyle w:val="3"/>
        <w:keepNext w:val="0"/>
        <w:keepLines w:val="0"/>
        <w:widowControl/>
        <w:suppressLineNumbers w:val="0"/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仿宋_GB2312" w:hAnsi="Times New Roman" w:eastAsia="仿宋_GB2312" w:cs="仿宋_GB2312"/>
          <w:sz w:val="31"/>
          <w:szCs w:val="3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划定高排放禁用区范围与原通告一致。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新增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朗公庙镇按《新乡市人民政府关于调整高排放非道路移动机械禁用区的通告》执行。</w:t>
      </w:r>
    </w:p>
    <w:p w14:paraId="2428AB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70" w:lineRule="atLeast"/>
        <w:ind w:left="0" w:right="0" w:firstLine="645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</w:rPr>
        <w:t>新增禁止使用未登记上牌、定位联网失效等机械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和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default" w:ascii="仿宋_GB2312" w:hAnsi="Times New Roman" w:eastAsia="仿宋_GB2312" w:cs="仿宋_GB2312"/>
          <w:sz w:val="31"/>
          <w:szCs w:val="31"/>
        </w:rPr>
        <w:t>全</w:t>
      </w:r>
      <w:r>
        <w:rPr>
          <w:rFonts w:hint="default" w:ascii="仿宋_GB2312" w:hAnsi="Calibri" w:eastAsia="仿宋_GB2312" w:cs="仿宋_GB2312"/>
          <w:sz w:val="31"/>
          <w:szCs w:val="31"/>
        </w:rPr>
        <w:t>县</w:t>
      </w:r>
      <w:r>
        <w:rPr>
          <w:rFonts w:hint="default" w:ascii="仿宋_GB2312" w:hAnsi="Times New Roman" w:eastAsia="仿宋_GB2312" w:cs="仿宋_GB2312"/>
          <w:sz w:val="31"/>
          <w:szCs w:val="31"/>
        </w:rPr>
        <w:t>行政区域内，禁止使用国一及以下非道路移动机械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default" w:ascii="仿宋_GB2312" w:hAnsi="Times New Roman" w:eastAsia="仿宋_GB2312" w:cs="仿宋_GB2312"/>
          <w:sz w:val="31"/>
          <w:szCs w:val="31"/>
        </w:rPr>
        <w:t>。</w:t>
      </w:r>
    </w:p>
    <w:p w14:paraId="67197F47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实施时间。本通告自发布之日起实施，本通告实施后，以往与本通告不一致的，以本通告为准。</w:t>
      </w:r>
    </w:p>
    <w:p w14:paraId="180FA5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540" w:lineRule="atLeast"/>
        <w:ind w:left="0" w:right="0"/>
        <w:rPr>
          <w:sz w:val="24"/>
          <w:szCs w:val="24"/>
        </w:rPr>
      </w:pPr>
    </w:p>
    <w:p w14:paraId="32F8A0BC"/>
    <w:p w14:paraId="26FAE6A9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255F667E">
      <w:pPr>
        <w:bidi w:val="0"/>
        <w:rPr>
          <w:lang w:val="en-US" w:eastAsia="zh-CN"/>
        </w:rPr>
      </w:pPr>
    </w:p>
    <w:p w14:paraId="0A677F1B">
      <w:pPr>
        <w:bidi w:val="0"/>
        <w:rPr>
          <w:lang w:val="en-US" w:eastAsia="zh-CN"/>
        </w:rPr>
      </w:pPr>
    </w:p>
    <w:p w14:paraId="17B39870">
      <w:pPr>
        <w:bidi w:val="0"/>
        <w:rPr>
          <w:lang w:val="en-US" w:eastAsia="zh-CN"/>
        </w:rPr>
      </w:pPr>
    </w:p>
    <w:p w14:paraId="6F093D46">
      <w:pPr>
        <w:bidi w:val="0"/>
        <w:rPr>
          <w:lang w:val="en-US" w:eastAsia="zh-CN"/>
        </w:rPr>
      </w:pPr>
    </w:p>
    <w:p w14:paraId="3981AB1E">
      <w:pPr>
        <w:bidi w:val="0"/>
        <w:rPr>
          <w:lang w:val="en-US" w:eastAsia="zh-CN"/>
        </w:rPr>
      </w:pPr>
    </w:p>
    <w:p w14:paraId="42FA0E4A">
      <w:pPr>
        <w:bidi w:val="0"/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</w:pPr>
    </w:p>
    <w:p w14:paraId="4B960203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620" w:firstLineChars="200"/>
        <w:jc w:val="center"/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 xml:space="preserve">                  新乡市生态环境局新乡县分局                          </w:t>
      </w:r>
    </w:p>
    <w:p w14:paraId="01F1FA32">
      <w:pPr>
        <w:rPr>
          <w:rFonts w:hint="default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0"/>
          <w:sz w:val="31"/>
          <w:szCs w:val="31"/>
          <w:lang w:val="en-US" w:eastAsia="zh-CN" w:bidi="ar-SA"/>
        </w:rPr>
        <w:t xml:space="preserve">                               2026年6月30日</w:t>
      </w:r>
    </w:p>
    <w:p w14:paraId="45F15CE7">
      <w:pPr>
        <w:bidi w:val="0"/>
        <w:rPr>
          <w:lang w:val="en-US" w:eastAsia="zh-CN"/>
        </w:rPr>
      </w:pPr>
    </w:p>
    <w:p w14:paraId="474F585F">
      <w:pPr>
        <w:tabs>
          <w:tab w:val="left" w:pos="538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0544FEC4">
      <w:pPr>
        <w:tabs>
          <w:tab w:val="left" w:pos="5388"/>
        </w:tabs>
        <w:bidi w:val="0"/>
        <w:jc w:val="left"/>
        <w:rPr>
          <w:rFonts w:hint="eastAsia"/>
          <w:lang w:val="en-US" w:eastAsia="zh-CN"/>
        </w:rPr>
      </w:pPr>
    </w:p>
    <w:p w14:paraId="398E89E1">
      <w:pPr>
        <w:tabs>
          <w:tab w:val="left" w:pos="5388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7344E"/>
    <w:rsid w:val="33FD83AE"/>
    <w:rsid w:val="62B473E4"/>
    <w:rsid w:val="EAEB8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1428</Words>
  <Characters>1482</Characters>
  <Lines>0</Lines>
  <Paragraphs>30</Paragraphs>
  <TotalTime>0</TotalTime>
  <ScaleCrop>false</ScaleCrop>
  <LinksUpToDate>false</LinksUpToDate>
  <CharactersWithSpaces>1558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2026-06-30T20:17:00Z</dcterms:created>
  <dc:creator>地球上的仙人掌</dc:creator>
  <cp:lastModifiedBy>administrator</cp:lastModifiedBy>
  <dcterms:modified xsi:type="dcterms:W3CDTF">2026-07-01T11:52:10Z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FAA159502DDF47FB9E7827C0CBF3014C_13</vt:lpwstr>
  </property>
  <property fmtid="{D5CDD505-2E9C-101B-9397-08002B2CF9AE}" pid="4" name="KSOTemplateDocerSaveRecord">
    <vt:lpwstr>eyJoZGlkIjoiNzhkNWYyN2QzMDYxZWEyYzFmZTJiZDY4NTFjYjUxMDIiLCJ1c2VySWQiOiI3NjMyMTg2MTYifQ==</vt:lpwstr>
  </property>
</Properties>
</file>