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A8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</w:rPr>
        <w:t>新乡县</w:t>
      </w:r>
      <w:r>
        <w:rPr>
          <w:rFonts w:hint="eastAsia" w:ascii="方正小标宋简体" w:hAnsi="方正小标宋简体" w:eastAsia="方正小标宋简体" w:cs="方正小标宋简体"/>
          <w:sz w:val="44"/>
          <w:lang w:eastAsia="zh-CN"/>
        </w:rPr>
        <w:t>人民政府关于调整高排放非道路移动机械禁用区的通告</w:t>
      </w:r>
      <w:r>
        <w:rPr>
          <w:rFonts w:hint="eastAsia" w:ascii="方正小标宋简体" w:hAnsi="方正小标宋简体" w:eastAsia="方正小标宋简体" w:cs="方正小标宋简体"/>
          <w:sz w:val="44"/>
          <w:lang w:val="en-US" w:eastAsia="zh-CN"/>
        </w:rPr>
        <w:t>(征求意见稿)</w:t>
      </w:r>
      <w:r>
        <w:rPr>
          <w:rFonts w:hint="eastAsia" w:ascii="方正小标宋简体" w:hAnsi="方正小标宋简体" w:eastAsia="方正小标宋简体" w:cs="方正小标宋简体"/>
          <w:sz w:val="44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</w:t>
      </w:r>
    </w:p>
    <w:p w14:paraId="058C2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政策解读</w:t>
      </w:r>
    </w:p>
    <w:p w14:paraId="4106204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/>
        </w:rPr>
      </w:pPr>
    </w:p>
    <w:p w14:paraId="4912A8E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ascii="Calibri" w:hAnsi="Calibri" w:cs="Calibri"/>
          <w:sz w:val="21"/>
          <w:szCs w:val="21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/>
        </w:rPr>
        <w:t>新乡市生态环境局新乡县分局就《新乡县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/>
        </w:rPr>
        <w:t>人民政府关于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 w:bidi="ar-SA"/>
        </w:rPr>
        <w:t>调整高排放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 w:bidi="ar-SA"/>
        </w:rPr>
        <w:t>非道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 w:bidi="ar-SA"/>
        </w:rPr>
        <w:t>移动机械禁用区的通告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 w:bidi="ar-SA"/>
        </w:rPr>
        <w:t>(征求意见稿)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（以下简称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 w:bidi="ar-SA"/>
        </w:rPr>
        <w:t>《通告(征求意见稿)》）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/>
        </w:rPr>
        <w:t>内容作如下解读：</w:t>
      </w:r>
      <w:bookmarkStart w:id="0" w:name="_GoBack"/>
      <w:bookmarkEnd w:id="0"/>
    </w:p>
    <w:p w14:paraId="4D60372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ascii="黑体" w:hAnsi="宋体" w:eastAsia="黑体" w:cs="黑体"/>
          <w:sz w:val="31"/>
          <w:szCs w:val="31"/>
        </w:rPr>
        <w:t>一、《通告</w:t>
      </w:r>
      <w:r>
        <w:rPr>
          <w:rFonts w:hint="eastAsia" w:ascii="黑体" w:hAnsi="宋体" w:eastAsia="黑体" w:cs="黑体"/>
          <w:sz w:val="31"/>
          <w:szCs w:val="31"/>
          <w:lang w:val="en-US" w:eastAsia="zh-CN"/>
        </w:rPr>
        <w:t>(征求意见稿)</w:t>
      </w:r>
      <w:r>
        <w:rPr>
          <w:rFonts w:ascii="黑体" w:hAnsi="宋体" w:eastAsia="黑体" w:cs="黑体"/>
          <w:sz w:val="31"/>
          <w:szCs w:val="31"/>
        </w:rPr>
        <w:t>》的制定背景</w:t>
      </w:r>
    </w:p>
    <w:p w14:paraId="43F0E0C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Times New Roman" w:eastAsia="仿宋_GB2312" w:cs="仿宋_GB2312"/>
          <w:sz w:val="31"/>
          <w:szCs w:val="31"/>
        </w:rPr>
        <w:t>按照《河南省</w:t>
      </w:r>
      <w:r>
        <w:rPr>
          <w:rFonts w:hint="default" w:ascii="Times New Roman" w:hAnsi="Times New Roman" w:cs="Times New Roman"/>
          <w:sz w:val="31"/>
          <w:szCs w:val="31"/>
        </w:rPr>
        <w:t>2026</w:t>
      </w:r>
      <w:r>
        <w:rPr>
          <w:rFonts w:hint="default" w:ascii="仿宋_GB2312" w:hAnsi="Times New Roman" w:eastAsia="仿宋_GB2312" w:cs="仿宋_GB2312"/>
          <w:sz w:val="31"/>
          <w:szCs w:val="31"/>
        </w:rPr>
        <w:t>年柴油货车污染治理攻坚实施方案》（豫环委</w:t>
      </w:r>
      <w:r>
        <w:rPr>
          <w:rFonts w:hint="eastAsia" w:ascii="仿宋_GB2312" w:hAnsi="Times New Roman" w:eastAsia="仿宋_GB2312" w:cs="仿宋_GB2312"/>
          <w:sz w:val="31"/>
          <w:szCs w:val="31"/>
          <w:lang w:eastAsia="zh-CN"/>
        </w:rPr>
        <w:t>办</w:t>
      </w:r>
      <w:r>
        <w:rPr>
          <w:rFonts w:hint="default" w:ascii="仿宋_GB2312" w:hAnsi="Times New Roman" w:eastAsia="仿宋_GB2312" w:cs="仿宋_GB2312"/>
          <w:sz w:val="31"/>
          <w:szCs w:val="31"/>
        </w:rPr>
        <w:t>〔</w:t>
      </w:r>
      <w:r>
        <w:rPr>
          <w:rFonts w:hint="default" w:ascii="Times New Roman" w:hAnsi="Times New Roman" w:cs="Times New Roman"/>
          <w:sz w:val="31"/>
          <w:szCs w:val="31"/>
        </w:rPr>
        <w:t>2026</w:t>
      </w:r>
      <w:r>
        <w:rPr>
          <w:rFonts w:hint="default" w:ascii="仿宋_GB2312" w:hAnsi="Times New Roman" w:eastAsia="仿宋_GB2312" w:cs="仿宋_GB2312"/>
          <w:sz w:val="31"/>
          <w:szCs w:val="31"/>
        </w:rPr>
        <w:t>〕</w:t>
      </w:r>
      <w:r>
        <w:rPr>
          <w:rFonts w:hint="default" w:ascii="Times New Roman" w:hAnsi="Times New Roman" w:cs="Times New Roman"/>
          <w:sz w:val="31"/>
          <w:szCs w:val="31"/>
        </w:rPr>
        <w:t>7</w:t>
      </w:r>
      <w:r>
        <w:rPr>
          <w:rFonts w:hint="default" w:ascii="仿宋_GB2312" w:hAnsi="Times New Roman" w:eastAsia="仿宋_GB2312" w:cs="仿宋_GB2312"/>
          <w:sz w:val="31"/>
          <w:szCs w:val="31"/>
        </w:rPr>
        <w:t>号）要求</w:t>
      </w:r>
      <w:r>
        <w:rPr>
          <w:rFonts w:hint="default" w:ascii="仿宋_GB2312" w:hAnsi="Calibri" w:eastAsia="仿宋_GB2312" w:cs="仿宋_GB2312"/>
          <w:sz w:val="31"/>
          <w:szCs w:val="31"/>
        </w:rPr>
        <w:t>，</w:t>
      </w:r>
      <w:r>
        <w:rPr>
          <w:rFonts w:hint="default" w:ascii="仿宋_GB2312" w:hAnsi="Times New Roman" w:eastAsia="仿宋_GB2312" w:cs="仿宋_GB2312"/>
          <w:sz w:val="31"/>
          <w:szCs w:val="31"/>
        </w:rPr>
        <w:t>更新划定高排放非道路移动机械禁用区，全域禁止国一及以下排放标准非道路移动机械使用，禁用区内禁止使用未挂牌、国二及以下排放标准、尾气排放不达标、定位失效等机械。</w:t>
      </w:r>
    </w:p>
    <w:p w14:paraId="3785DA2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黑体" w:hAnsi="宋体" w:eastAsia="黑体" w:cs="黑体"/>
          <w:sz w:val="31"/>
          <w:szCs w:val="31"/>
        </w:rPr>
        <w:t>二、《通告</w:t>
      </w:r>
      <w:r>
        <w:rPr>
          <w:rFonts w:hint="eastAsia" w:ascii="黑体" w:hAnsi="宋体" w:eastAsia="黑体" w:cs="黑体"/>
          <w:sz w:val="31"/>
          <w:szCs w:val="31"/>
          <w:lang w:val="en-US" w:eastAsia="zh-CN"/>
        </w:rPr>
        <w:t>(征求意见稿)</w:t>
      </w:r>
      <w:r>
        <w:rPr>
          <w:rFonts w:hint="eastAsia" w:ascii="黑体" w:hAnsi="宋体" w:eastAsia="黑体" w:cs="黑体"/>
          <w:sz w:val="31"/>
          <w:szCs w:val="31"/>
        </w:rPr>
        <w:t>》的政策依据</w:t>
      </w:r>
    </w:p>
    <w:p w14:paraId="37EBE0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" w:hAnsi="Times New Roman" w:eastAsia="仿宋_GB2312" w:cs="仿宋_GB2312"/>
          <w:kern w:val="0"/>
          <w:sz w:val="31"/>
          <w:szCs w:val="31"/>
          <w:lang w:val="en-US" w:eastAsia="zh-CN" w:bidi="ar-SA"/>
        </w:rPr>
      </w:pPr>
      <w:r>
        <w:rPr>
          <w:rFonts w:hint="default" w:ascii="仿宋_GB2312" w:hAnsi="Times New Roman" w:eastAsia="仿宋_GB2312" w:cs="仿宋_GB2312"/>
          <w:kern w:val="0"/>
          <w:sz w:val="31"/>
          <w:szCs w:val="31"/>
          <w:lang w:val="en-US" w:eastAsia="zh-CN" w:bidi="ar-SA"/>
        </w:rPr>
        <w:t>《中华人民共和国</w:t>
      </w:r>
      <w:r>
        <w:rPr>
          <w:rFonts w:hint="eastAsia" w:ascii="仿宋_GB2312" w:hAnsi="Times New Roman" w:eastAsia="仿宋_GB2312" w:cs="仿宋_GB2312"/>
          <w:kern w:val="0"/>
          <w:sz w:val="31"/>
          <w:szCs w:val="31"/>
          <w:lang w:val="en-US" w:eastAsia="zh-CN" w:bidi="ar-SA"/>
        </w:rPr>
        <w:t>生态环境法典</w:t>
      </w:r>
      <w:r>
        <w:rPr>
          <w:rFonts w:hint="default" w:ascii="仿宋_GB2312" w:hAnsi="Times New Roman" w:eastAsia="仿宋_GB2312" w:cs="仿宋_GB2312"/>
          <w:kern w:val="0"/>
          <w:sz w:val="31"/>
          <w:szCs w:val="31"/>
          <w:lang w:val="en-US" w:eastAsia="zh-CN" w:bidi="ar-SA"/>
        </w:rPr>
        <w:t>》第</w:t>
      </w:r>
      <w:r>
        <w:rPr>
          <w:rFonts w:hint="eastAsia" w:ascii="仿宋_GB2312" w:hAnsi="Times New Roman" w:eastAsia="仿宋_GB2312" w:cs="仿宋_GB2312"/>
          <w:kern w:val="0"/>
          <w:sz w:val="31"/>
          <w:szCs w:val="31"/>
          <w:lang w:val="en-US" w:eastAsia="zh-CN" w:bidi="ar-SA"/>
        </w:rPr>
        <w:t>二百三十</w:t>
      </w:r>
      <w:r>
        <w:rPr>
          <w:rFonts w:hint="default" w:ascii="仿宋_GB2312" w:hAnsi="Times New Roman" w:eastAsia="仿宋_GB2312" w:cs="仿宋_GB2312"/>
          <w:kern w:val="0"/>
          <w:sz w:val="31"/>
          <w:szCs w:val="31"/>
          <w:lang w:val="en-US" w:eastAsia="zh-CN" w:bidi="ar-SA"/>
        </w:rPr>
        <w:t>条规定“县级以上地方人民政府可以根据大气环境质量状况，划定并公布禁止使用高排放非道路移动机械的区域”</w:t>
      </w:r>
      <w:r>
        <w:rPr>
          <w:rFonts w:hint="eastAsia" w:ascii="仿宋_GB2312" w:hAnsi="Times New Roman" w:eastAsia="仿宋_GB2312" w:cs="仿宋_GB2312"/>
          <w:kern w:val="0"/>
          <w:sz w:val="31"/>
          <w:szCs w:val="31"/>
          <w:lang w:val="en-US" w:eastAsia="zh-CN" w:bidi="ar-SA"/>
        </w:rPr>
        <w:t>。</w:t>
      </w:r>
    </w:p>
    <w:p w14:paraId="52E099A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Calibri" w:eastAsia="仿宋_GB2312" w:cs="仿宋_GB2312"/>
          <w:sz w:val="31"/>
          <w:szCs w:val="31"/>
        </w:rPr>
        <w:t>《非道路移动柴油机械排气烟度限值及测量方法（</w:t>
      </w:r>
      <w:r>
        <w:rPr>
          <w:rFonts w:hint="default" w:ascii="Times New Roman" w:hAnsi="Times New Roman" w:eastAsia="仿宋_GB2312" w:cs="Times New Roman"/>
          <w:sz w:val="31"/>
          <w:szCs w:val="31"/>
        </w:rPr>
        <w:t>GB36886-2018</w:t>
      </w:r>
      <w:r>
        <w:rPr>
          <w:rFonts w:hint="default" w:ascii="仿宋_GB2312" w:hAnsi="Calibri" w:eastAsia="仿宋_GB2312" w:cs="仿宋_GB2312"/>
          <w:sz w:val="31"/>
          <w:szCs w:val="31"/>
        </w:rPr>
        <w:t>）》</w:t>
      </w:r>
      <w:r>
        <w:rPr>
          <w:rFonts w:hint="default" w:ascii="Times New Roman" w:hAnsi="Times New Roman" w:eastAsia="仿宋_GB2312" w:cs="Times New Roman"/>
          <w:sz w:val="31"/>
          <w:szCs w:val="31"/>
        </w:rPr>
        <w:t>4.1.3</w:t>
      </w:r>
      <w:r>
        <w:rPr>
          <w:rFonts w:hint="default" w:ascii="仿宋_GB2312" w:hAnsi="Calibri" w:eastAsia="仿宋_GB2312" w:cs="仿宋_GB2312"/>
          <w:sz w:val="31"/>
          <w:szCs w:val="31"/>
        </w:rPr>
        <w:t>规定“城市人民政府可以根据大气环境质量状况，划定并公布禁止使用高排放非道路移动</w:t>
      </w:r>
      <w:r>
        <w:rPr>
          <w:rFonts w:hint="eastAsia" w:ascii="仿宋_GB2312" w:eastAsia="仿宋_GB2312" w:cs="仿宋_GB2312"/>
          <w:sz w:val="31"/>
          <w:szCs w:val="31"/>
          <w:lang w:eastAsia="zh-CN"/>
        </w:rPr>
        <w:t>柴油</w:t>
      </w:r>
      <w:r>
        <w:rPr>
          <w:rFonts w:hint="default" w:ascii="仿宋_GB2312" w:hAnsi="Calibri" w:eastAsia="仿宋_GB2312" w:cs="仿宋_GB2312"/>
          <w:sz w:val="31"/>
          <w:szCs w:val="31"/>
        </w:rPr>
        <w:t>机械的区域，限定区域内可选择执行表</w:t>
      </w:r>
      <w:r>
        <w:rPr>
          <w:rFonts w:hint="default" w:ascii="Times New Roman" w:hAnsi="Times New Roman" w:eastAsia="仿宋_GB2312" w:cs="Times New Roman"/>
          <w:sz w:val="31"/>
          <w:szCs w:val="31"/>
        </w:rPr>
        <w:t>1</w:t>
      </w:r>
      <w:r>
        <w:rPr>
          <w:rFonts w:hint="default" w:ascii="仿宋_GB2312" w:hAnsi="Calibri" w:eastAsia="仿宋_GB2312" w:cs="仿宋_GB2312"/>
          <w:sz w:val="31"/>
          <w:szCs w:val="31"/>
        </w:rPr>
        <w:t>中的非道路移动</w:t>
      </w:r>
      <w:r>
        <w:rPr>
          <w:rFonts w:hint="eastAsia" w:ascii="仿宋_GB2312" w:eastAsia="仿宋_GB2312" w:cs="仿宋_GB2312"/>
          <w:sz w:val="31"/>
          <w:szCs w:val="31"/>
          <w:lang w:eastAsia="zh-CN"/>
        </w:rPr>
        <w:t>柴油</w:t>
      </w:r>
      <w:r>
        <w:rPr>
          <w:rFonts w:hint="default" w:ascii="仿宋_GB2312" w:hAnsi="Calibri" w:eastAsia="仿宋_GB2312" w:cs="仿宋_GB2312"/>
          <w:sz w:val="31"/>
          <w:szCs w:val="31"/>
        </w:rPr>
        <w:t>机械烟度排放的Ⅲ类限值”。</w:t>
      </w:r>
    </w:p>
    <w:p w14:paraId="6BE6F47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黑体" w:hAnsi="宋体" w:eastAsia="黑体" w:cs="黑体"/>
          <w:sz w:val="31"/>
          <w:szCs w:val="31"/>
        </w:rPr>
        <w:t>三、《通告</w:t>
      </w:r>
      <w:r>
        <w:rPr>
          <w:rFonts w:hint="eastAsia" w:ascii="黑体" w:hAnsi="宋体" w:eastAsia="黑体" w:cs="黑体"/>
          <w:sz w:val="31"/>
          <w:szCs w:val="31"/>
          <w:lang w:val="en-US" w:eastAsia="zh-CN"/>
        </w:rPr>
        <w:t>(征求意见稿)</w:t>
      </w:r>
      <w:r>
        <w:rPr>
          <w:rFonts w:hint="eastAsia" w:ascii="黑体" w:hAnsi="宋体" w:eastAsia="黑体" w:cs="黑体"/>
          <w:sz w:val="31"/>
          <w:szCs w:val="31"/>
        </w:rPr>
        <w:t>》的主要内容</w:t>
      </w:r>
    </w:p>
    <w:p w14:paraId="073AE97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Times New Roman" w:eastAsia="仿宋_GB2312" w:cs="仿宋_GB2312"/>
          <w:sz w:val="31"/>
          <w:szCs w:val="31"/>
        </w:rPr>
        <w:t>《通告</w:t>
      </w:r>
      <w:r>
        <w:rPr>
          <w:rFonts w:hint="eastAsia" w:ascii="仿宋_GB2312" w:hAnsi="Times New Roman" w:eastAsia="仿宋_GB2312" w:cs="仿宋_GB2312"/>
          <w:sz w:val="31"/>
          <w:szCs w:val="31"/>
          <w:lang w:val="en-US" w:eastAsia="zh-CN"/>
        </w:rPr>
        <w:t>(征求意见稿)</w:t>
      </w:r>
      <w:r>
        <w:rPr>
          <w:rFonts w:hint="default" w:ascii="仿宋_GB2312" w:hAnsi="Times New Roman" w:eastAsia="仿宋_GB2312" w:cs="仿宋_GB2312"/>
          <w:sz w:val="31"/>
          <w:szCs w:val="31"/>
        </w:rPr>
        <w:t>》</w:t>
      </w:r>
      <w:r>
        <w:rPr>
          <w:rFonts w:hint="default" w:ascii="仿宋_GB2312" w:hAnsi="Calibri" w:eastAsia="仿宋_GB2312" w:cs="仿宋_GB2312"/>
          <w:sz w:val="31"/>
          <w:szCs w:val="31"/>
        </w:rPr>
        <w:t>主要内容包括：</w:t>
      </w:r>
      <w:r>
        <w:rPr>
          <w:rFonts w:hint="default" w:ascii="仿宋_GB2312" w:hAnsi="Times New Roman" w:eastAsia="仿宋_GB2312" w:cs="仿宋_GB2312"/>
          <w:sz w:val="31"/>
          <w:szCs w:val="31"/>
        </w:rPr>
        <w:t>高排放非道路移动机械种类</w:t>
      </w:r>
      <w:r>
        <w:rPr>
          <w:rFonts w:hint="default" w:ascii="仿宋_GB2312" w:hAnsi="Calibri" w:eastAsia="仿宋_GB2312" w:cs="仿宋_GB2312"/>
          <w:sz w:val="31"/>
          <w:szCs w:val="31"/>
        </w:rPr>
        <w:t>、</w:t>
      </w:r>
      <w:r>
        <w:rPr>
          <w:rFonts w:hint="default" w:ascii="仿宋_GB2312" w:hAnsi="Times New Roman" w:eastAsia="仿宋_GB2312" w:cs="仿宋_GB2312"/>
          <w:sz w:val="31"/>
          <w:szCs w:val="31"/>
        </w:rPr>
        <w:t>高排放非道路移动机械禁用区范围</w:t>
      </w:r>
      <w:r>
        <w:rPr>
          <w:rFonts w:hint="default" w:ascii="仿宋_GB2312" w:hAnsi="Calibri" w:eastAsia="仿宋_GB2312" w:cs="仿宋_GB2312"/>
          <w:sz w:val="31"/>
          <w:szCs w:val="31"/>
        </w:rPr>
        <w:t>、</w:t>
      </w:r>
      <w:r>
        <w:rPr>
          <w:rFonts w:hint="default" w:ascii="仿宋_GB2312" w:hAnsi="Times New Roman" w:eastAsia="仿宋_GB2312" w:cs="仿宋_GB2312"/>
          <w:sz w:val="31"/>
          <w:szCs w:val="31"/>
        </w:rPr>
        <w:t>非道路移动机械管理</w:t>
      </w:r>
      <w:r>
        <w:rPr>
          <w:rFonts w:hint="default" w:ascii="仿宋_GB2312" w:hAnsi="Calibri" w:eastAsia="仿宋_GB2312" w:cs="仿宋_GB2312"/>
          <w:sz w:val="31"/>
          <w:szCs w:val="31"/>
        </w:rPr>
        <w:t>和</w:t>
      </w:r>
      <w:r>
        <w:rPr>
          <w:rFonts w:hint="default" w:ascii="仿宋_GB2312" w:hAnsi="Times New Roman" w:eastAsia="仿宋_GB2312" w:cs="仿宋_GB2312"/>
          <w:sz w:val="31"/>
          <w:szCs w:val="31"/>
        </w:rPr>
        <w:t>实施时间</w:t>
      </w:r>
      <w:r>
        <w:rPr>
          <w:rFonts w:hint="default" w:ascii="仿宋_GB2312" w:hAnsi="Calibri" w:eastAsia="仿宋_GB2312" w:cs="仿宋_GB2312"/>
          <w:sz w:val="31"/>
          <w:szCs w:val="31"/>
        </w:rPr>
        <w:t>四部分。</w:t>
      </w:r>
    </w:p>
    <w:p w14:paraId="04F7D56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ascii="方正楷体_GB2312" w:hAnsi="方正楷体_GB2312" w:eastAsia="方正楷体_GB2312" w:cs="方正楷体_GB2312"/>
          <w:sz w:val="31"/>
          <w:szCs w:val="31"/>
        </w:rPr>
        <w:t>（一）高排放非道路移动机械种类</w:t>
      </w:r>
    </w:p>
    <w:p w14:paraId="4B1CE47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Times New Roman" w:eastAsia="仿宋_GB2312" w:cs="仿宋_GB2312"/>
          <w:sz w:val="31"/>
          <w:szCs w:val="31"/>
        </w:rPr>
        <w:t>本通告所指的非道路移动机械为：装配有发动机的移动机械和可运输工业设备，主要包括挖掘机、起重机、推土机、装载机、压路机、摊铺机、平地机、叉车、桩工机械、堆高机、牵引车、摆渡车、场内车辆等机械。</w:t>
      </w:r>
    </w:p>
    <w:p w14:paraId="135E39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Times New Roman" w:eastAsia="仿宋_GB2312" w:cs="仿宋_GB2312"/>
          <w:sz w:val="31"/>
          <w:szCs w:val="31"/>
        </w:rPr>
        <w:t>高排放非道路移动机械主要是指国二及以下非道路移动机械，以及排放烟度不符合《非道路移动柴油机械排气烟度限值及测量方法》（</w:t>
      </w:r>
      <w:r>
        <w:rPr>
          <w:rFonts w:hint="default" w:ascii="Times New Roman" w:hAnsi="Times New Roman" w:cs="Times New Roman"/>
          <w:sz w:val="31"/>
          <w:szCs w:val="31"/>
        </w:rPr>
        <w:t>GB36886-2018</w:t>
      </w:r>
      <w:r>
        <w:rPr>
          <w:rFonts w:hint="default" w:ascii="仿宋_GB2312" w:hAnsi="Times New Roman" w:eastAsia="仿宋_GB2312" w:cs="仿宋_GB2312"/>
          <w:sz w:val="31"/>
          <w:szCs w:val="31"/>
        </w:rPr>
        <w:t>）中</w:t>
      </w:r>
      <w:r>
        <w:rPr>
          <w:rFonts w:hint="default" w:ascii="Times New Roman" w:hAnsi="Times New Roman" w:cs="Times New Roman"/>
          <w:sz w:val="31"/>
          <w:szCs w:val="31"/>
        </w:rPr>
        <w:t>Ⅲ</w:t>
      </w:r>
      <w:r>
        <w:rPr>
          <w:rFonts w:hint="default" w:ascii="仿宋_GB2312" w:hAnsi="Times New Roman" w:eastAsia="仿宋_GB2312" w:cs="仿宋_GB2312"/>
          <w:sz w:val="31"/>
          <w:szCs w:val="31"/>
        </w:rPr>
        <w:t>类限值标准的非道路移动机械。</w:t>
      </w:r>
    </w:p>
    <w:p w14:paraId="5619306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方正楷体_GB2312" w:hAnsi="方正楷体_GB2312" w:eastAsia="方正楷体_GB2312" w:cs="方正楷体_GB2312"/>
          <w:sz w:val="31"/>
          <w:szCs w:val="31"/>
        </w:rPr>
        <w:t>（二）高排放非道路移动机械禁用区范围</w:t>
      </w:r>
    </w:p>
    <w:p w14:paraId="67D542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 w:cs="仿宋_GB2312"/>
          <w:sz w:val="31"/>
          <w:szCs w:val="31"/>
          <w:lang w:val="en-US" w:eastAsia="zh-CN"/>
        </w:rPr>
        <w:t>1.</w:t>
      </w:r>
      <w:r>
        <w:rPr>
          <w:rFonts w:hint="eastAsia" w:ascii="仿宋_GB2312" w:hAnsi="Calibri" w:eastAsia="仿宋_GB2312" w:cs="仿宋_GB2312"/>
          <w:sz w:val="31"/>
          <w:szCs w:val="31"/>
          <w:lang w:eastAsia="zh-CN"/>
        </w:rPr>
        <w:t>西至中央大道以西</w:t>
      </w:r>
      <w:r>
        <w:rPr>
          <w:rFonts w:hint="eastAsia" w:ascii="仿宋_GB2312" w:hAnsi="Calibri" w:eastAsia="仿宋_GB2312" w:cs="仿宋_GB2312"/>
          <w:sz w:val="31"/>
          <w:szCs w:val="31"/>
          <w:lang w:val="en-US" w:eastAsia="zh-CN"/>
        </w:rPr>
        <w:t>500米，</w:t>
      </w:r>
      <w:r>
        <w:rPr>
          <w:rFonts w:hint="eastAsia" w:ascii="仿宋" w:hAnsi="仿宋" w:eastAsia="仿宋" w:cs="仿宋"/>
          <w:sz w:val="32"/>
          <w:szCs w:val="32"/>
        </w:rPr>
        <w:t>北至人民胜利渠，东至一中东路，南至七里营规划南环路。</w:t>
      </w:r>
    </w:p>
    <w:p w14:paraId="3EDA8F1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新乡县行政区域内铁路货场、物流园区、工矿企业和施工工地等。</w:t>
      </w:r>
    </w:p>
    <w:p w14:paraId="6B05660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3.朗公庙镇按《新乡市人民政府关于调整高排放非道路移动机械禁用区的通告》执行</w:t>
      </w:r>
    </w:p>
    <w:p w14:paraId="0874F3D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方正楷体_GB2312" w:hAnsi="方正楷体_GB2312" w:eastAsia="方正楷体_GB2312" w:cs="方正楷体_GB2312"/>
          <w:sz w:val="31"/>
          <w:szCs w:val="31"/>
        </w:rPr>
        <w:t>（三）非道路移动机械管理</w:t>
      </w:r>
    </w:p>
    <w:p w14:paraId="0789947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20" w:firstLineChars="200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_GB2312" w:hAnsi="Times New Roman" w:eastAsia="仿宋_GB2312" w:cs="仿宋_GB2312"/>
          <w:sz w:val="31"/>
          <w:szCs w:val="31"/>
          <w:lang w:val="en-US" w:eastAsia="zh-CN"/>
        </w:rPr>
        <w:t>1.</w:t>
      </w:r>
      <w:r>
        <w:rPr>
          <w:rFonts w:hint="default" w:ascii="仿宋_GB2312" w:hAnsi="Times New Roman" w:eastAsia="仿宋_GB2312" w:cs="仿宋_GB2312"/>
          <w:sz w:val="31"/>
          <w:szCs w:val="31"/>
        </w:rPr>
        <w:t>禁用区内，禁止使用高排放非道路移动机械，工程招标和施工、生产中，鼓励选用电动、氢能等新能源工程机械。</w:t>
      </w:r>
    </w:p>
    <w:p w14:paraId="535197B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20" w:firstLineChars="200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_GB2312" w:hAnsi="Times New Roman" w:eastAsia="仿宋_GB2312" w:cs="仿宋_GB2312"/>
          <w:sz w:val="31"/>
          <w:szCs w:val="31"/>
          <w:lang w:val="en-US" w:eastAsia="zh-CN"/>
        </w:rPr>
        <w:t>2.</w:t>
      </w:r>
      <w:r>
        <w:rPr>
          <w:rFonts w:hint="default" w:ascii="仿宋_GB2312" w:hAnsi="Times New Roman" w:eastAsia="仿宋_GB2312" w:cs="仿宋_GB2312"/>
          <w:sz w:val="31"/>
          <w:szCs w:val="31"/>
        </w:rPr>
        <w:t>禁用区内，所有在用非道路移动机械应按照要求编码登记上牌，且有尾气检测合格报告，禁止使用未登记上牌、定位联网失效等机械。</w:t>
      </w:r>
    </w:p>
    <w:p w14:paraId="50165D7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20" w:firstLineChars="200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_GB2312" w:hAnsi="Times New Roman" w:eastAsia="仿宋_GB2312" w:cs="仿宋_GB2312"/>
          <w:sz w:val="31"/>
          <w:szCs w:val="31"/>
          <w:lang w:val="en-US" w:eastAsia="zh-CN"/>
        </w:rPr>
        <w:t>3.</w:t>
      </w:r>
      <w:r>
        <w:rPr>
          <w:rFonts w:hint="default" w:ascii="仿宋_GB2312" w:hAnsi="Times New Roman" w:eastAsia="仿宋_GB2312" w:cs="仿宋_GB2312"/>
          <w:sz w:val="31"/>
          <w:szCs w:val="31"/>
        </w:rPr>
        <w:t>全</w:t>
      </w:r>
      <w:r>
        <w:rPr>
          <w:rFonts w:hint="default" w:ascii="仿宋_GB2312" w:hAnsi="Calibri" w:eastAsia="仿宋_GB2312" w:cs="仿宋_GB2312"/>
          <w:sz w:val="31"/>
          <w:szCs w:val="31"/>
        </w:rPr>
        <w:t>县</w:t>
      </w:r>
      <w:r>
        <w:rPr>
          <w:rFonts w:hint="default" w:ascii="仿宋_GB2312" w:hAnsi="Times New Roman" w:eastAsia="仿宋_GB2312" w:cs="仿宋_GB2312"/>
          <w:sz w:val="31"/>
          <w:szCs w:val="31"/>
        </w:rPr>
        <w:t>行政区域内，禁止使用国一及以下非道路移动机械。</w:t>
      </w:r>
    </w:p>
    <w:p w14:paraId="22C66DE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20" w:firstLineChars="200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_GB2312" w:hAnsi="Times New Roman" w:eastAsia="仿宋_GB2312" w:cs="仿宋_GB2312"/>
          <w:sz w:val="31"/>
          <w:szCs w:val="31"/>
          <w:lang w:val="en-US" w:eastAsia="zh-CN"/>
        </w:rPr>
        <w:t>4.</w:t>
      </w:r>
      <w:r>
        <w:rPr>
          <w:rFonts w:hint="default" w:ascii="仿宋_GB2312" w:hAnsi="Times New Roman" w:eastAsia="仿宋_GB2312" w:cs="仿宋_GB2312"/>
          <w:sz w:val="31"/>
          <w:szCs w:val="31"/>
        </w:rPr>
        <w:t>执行应急抢险抢修任务的非道路移动机械不受上述措施限制。</w:t>
      </w:r>
    </w:p>
    <w:p w14:paraId="6D9EBBC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黑体" w:hAnsi="宋体" w:eastAsia="黑体" w:cs="黑体"/>
          <w:sz w:val="31"/>
          <w:szCs w:val="31"/>
        </w:rPr>
        <w:t>四、新旧政策差异</w:t>
      </w:r>
    </w:p>
    <w:p w14:paraId="4F4AA1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Times New Roman" w:eastAsia="仿宋_GB2312" w:cs="仿宋_GB2312"/>
          <w:sz w:val="31"/>
          <w:szCs w:val="31"/>
        </w:rPr>
        <w:t>将原通告所指的非道路移动机械种类中的</w:t>
      </w:r>
      <w:r>
        <w:rPr>
          <w:rFonts w:hint="default" w:ascii="Times New Roman" w:hAnsi="Times New Roman" w:cs="Times New Roman"/>
          <w:sz w:val="31"/>
          <w:szCs w:val="31"/>
        </w:rPr>
        <w:t>“</w:t>
      </w:r>
      <w:r>
        <w:rPr>
          <w:rFonts w:hint="default" w:ascii="仿宋_GB2312" w:hAnsi="Times New Roman" w:eastAsia="仿宋_GB2312" w:cs="仿宋_GB2312"/>
          <w:sz w:val="31"/>
          <w:szCs w:val="31"/>
        </w:rPr>
        <w:t>工业钻探设备、工程机械、林业机械、渔业机械、材料装卸机械、叉车、雪梨装备、机场地勘设备、空气压缩机、发电机组、水泵等</w:t>
      </w:r>
      <w:r>
        <w:rPr>
          <w:rFonts w:hint="default" w:ascii="Times New Roman" w:hAnsi="Times New Roman" w:cs="Times New Roman"/>
          <w:sz w:val="31"/>
          <w:szCs w:val="31"/>
        </w:rPr>
        <w:t>”</w:t>
      </w:r>
      <w:r>
        <w:rPr>
          <w:rStyle w:val="6"/>
          <w:rFonts w:hint="default" w:ascii="仿宋_GB2312" w:hAnsi="Times New Roman" w:eastAsia="仿宋_GB2312" w:cs="仿宋_GB2312"/>
          <w:sz w:val="31"/>
          <w:szCs w:val="31"/>
        </w:rPr>
        <w:t>调整为</w:t>
      </w:r>
      <w:r>
        <w:rPr>
          <w:rFonts w:hint="default" w:ascii="Times New Roman" w:hAnsi="Times New Roman" w:cs="Times New Roman"/>
          <w:sz w:val="31"/>
          <w:szCs w:val="31"/>
        </w:rPr>
        <w:t>“</w:t>
      </w:r>
      <w:r>
        <w:rPr>
          <w:rFonts w:hint="default" w:ascii="仿宋_GB2312" w:hAnsi="Times New Roman" w:eastAsia="仿宋_GB2312" w:cs="仿宋_GB2312"/>
          <w:sz w:val="31"/>
          <w:szCs w:val="31"/>
        </w:rPr>
        <w:t>挖掘机、起重机、推土机、装载机、压路机、摊铺机、平地机、叉车、桩工机械、堆高机、牵引车、摆渡车、场内车辆等机械</w:t>
      </w:r>
      <w:r>
        <w:rPr>
          <w:rFonts w:hint="default" w:ascii="Times New Roman" w:hAnsi="Times New Roman" w:cs="Times New Roman"/>
          <w:sz w:val="31"/>
          <w:szCs w:val="31"/>
        </w:rPr>
        <w:t>”</w:t>
      </w:r>
      <w:r>
        <w:rPr>
          <w:rFonts w:hint="default" w:ascii="仿宋_GB2312" w:hAnsi="Times New Roman" w:eastAsia="仿宋_GB2312" w:cs="仿宋_GB2312"/>
          <w:sz w:val="31"/>
          <w:szCs w:val="31"/>
        </w:rPr>
        <w:t>；同时，将高排放非道路移动机械种类</w:t>
      </w:r>
      <w:r>
        <w:rPr>
          <w:rStyle w:val="6"/>
          <w:rFonts w:hint="default" w:ascii="仿宋_GB2312" w:hAnsi="Times New Roman" w:eastAsia="仿宋_GB2312" w:cs="仿宋_GB2312"/>
          <w:sz w:val="31"/>
          <w:szCs w:val="31"/>
        </w:rPr>
        <w:t>修改为</w:t>
      </w:r>
      <w:r>
        <w:rPr>
          <w:rFonts w:hint="default" w:ascii="Times New Roman" w:hAnsi="Times New Roman" w:cs="Times New Roman"/>
          <w:sz w:val="31"/>
          <w:szCs w:val="31"/>
        </w:rPr>
        <w:t>“</w:t>
      </w:r>
      <w:r>
        <w:rPr>
          <w:rFonts w:hint="default" w:ascii="仿宋_GB2312" w:hAnsi="Times New Roman" w:eastAsia="仿宋_GB2312" w:cs="仿宋_GB2312"/>
          <w:sz w:val="31"/>
          <w:szCs w:val="31"/>
        </w:rPr>
        <w:t>国二及以下非道路移动机械，以及排放烟度不符合《非道路移动柴油机械排气烟度限值及测量方法》（</w:t>
      </w:r>
      <w:r>
        <w:rPr>
          <w:rFonts w:hint="default" w:ascii="Times New Roman" w:hAnsi="Times New Roman" w:cs="Times New Roman"/>
          <w:sz w:val="31"/>
          <w:szCs w:val="31"/>
        </w:rPr>
        <w:t>GB36886-2018</w:t>
      </w:r>
      <w:r>
        <w:rPr>
          <w:rFonts w:hint="default" w:ascii="仿宋_GB2312" w:hAnsi="Times New Roman" w:eastAsia="仿宋_GB2312" w:cs="仿宋_GB2312"/>
          <w:sz w:val="31"/>
          <w:szCs w:val="31"/>
        </w:rPr>
        <w:t>）中</w:t>
      </w:r>
      <w:r>
        <w:rPr>
          <w:rFonts w:hint="default" w:ascii="Times New Roman" w:hAnsi="Times New Roman" w:cs="Times New Roman"/>
          <w:sz w:val="31"/>
          <w:szCs w:val="31"/>
        </w:rPr>
        <w:t>Ⅲ</w:t>
      </w:r>
      <w:r>
        <w:rPr>
          <w:rFonts w:hint="default" w:ascii="仿宋_GB2312" w:hAnsi="Times New Roman" w:eastAsia="仿宋_GB2312" w:cs="仿宋_GB2312"/>
          <w:sz w:val="31"/>
          <w:szCs w:val="31"/>
        </w:rPr>
        <w:t>类限值标准的非道路移动机械</w:t>
      </w:r>
      <w:r>
        <w:rPr>
          <w:rFonts w:hint="default" w:ascii="Times New Roman" w:hAnsi="Times New Roman" w:cs="Times New Roman"/>
          <w:sz w:val="31"/>
          <w:szCs w:val="31"/>
        </w:rPr>
        <w:t>”</w:t>
      </w:r>
      <w:r>
        <w:rPr>
          <w:rFonts w:hint="default" w:ascii="仿宋_GB2312" w:hAnsi="Times New Roman" w:eastAsia="仿宋_GB2312" w:cs="仿宋_GB2312"/>
          <w:sz w:val="31"/>
          <w:szCs w:val="31"/>
        </w:rPr>
        <w:t>。</w:t>
      </w:r>
    </w:p>
    <w:p w14:paraId="395EBAF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仿宋_GB2312" w:hAnsi="Times New Roman" w:eastAsia="仿宋_GB2312" w:cs="仿宋_GB2312"/>
          <w:sz w:val="31"/>
          <w:szCs w:val="31"/>
        </w:rPr>
      </w:pPr>
      <w:r>
        <w:rPr>
          <w:rFonts w:hint="default" w:ascii="仿宋_GB2312" w:hAnsi="Times New Roman" w:eastAsia="仿宋_GB2312" w:cs="仿宋_GB2312"/>
          <w:sz w:val="31"/>
          <w:szCs w:val="31"/>
        </w:rPr>
        <w:t>划定高排放禁用区范围与原通告一致。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新增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朗公庙镇按《新乡市人民政府关于调整高排放非道路移动机械禁用区的通告》执行。</w:t>
      </w:r>
    </w:p>
    <w:p w14:paraId="08100A5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Times New Roman" w:eastAsia="仿宋_GB2312" w:cs="仿宋_GB2312"/>
          <w:sz w:val="31"/>
          <w:szCs w:val="31"/>
        </w:rPr>
        <w:t>新增禁止使用未登记上牌、定位联网失效等机械</w:t>
      </w:r>
      <w:r>
        <w:rPr>
          <w:rFonts w:hint="default" w:ascii="Times New Roman" w:hAnsi="Times New Roman" w:cs="Times New Roman"/>
          <w:sz w:val="31"/>
          <w:szCs w:val="31"/>
        </w:rPr>
        <w:t>”</w:t>
      </w:r>
      <w:r>
        <w:rPr>
          <w:rFonts w:hint="default" w:ascii="仿宋_GB2312" w:hAnsi="Times New Roman" w:eastAsia="仿宋_GB2312" w:cs="仿宋_GB2312"/>
          <w:sz w:val="31"/>
          <w:szCs w:val="31"/>
        </w:rPr>
        <w:t>和</w:t>
      </w:r>
      <w:r>
        <w:rPr>
          <w:rFonts w:hint="default" w:ascii="Times New Roman" w:hAnsi="Times New Roman" w:cs="Times New Roman"/>
          <w:sz w:val="31"/>
          <w:szCs w:val="31"/>
        </w:rPr>
        <w:t>“</w:t>
      </w:r>
      <w:r>
        <w:rPr>
          <w:rFonts w:hint="default" w:ascii="仿宋_GB2312" w:hAnsi="Times New Roman" w:eastAsia="仿宋_GB2312" w:cs="仿宋_GB2312"/>
          <w:sz w:val="31"/>
          <w:szCs w:val="31"/>
        </w:rPr>
        <w:t>全</w:t>
      </w:r>
      <w:r>
        <w:rPr>
          <w:rFonts w:hint="default" w:ascii="仿宋_GB2312" w:hAnsi="Calibri" w:eastAsia="仿宋_GB2312" w:cs="仿宋_GB2312"/>
          <w:sz w:val="31"/>
          <w:szCs w:val="31"/>
        </w:rPr>
        <w:t>县</w:t>
      </w:r>
      <w:r>
        <w:rPr>
          <w:rFonts w:hint="default" w:ascii="仿宋_GB2312" w:hAnsi="Times New Roman" w:eastAsia="仿宋_GB2312" w:cs="仿宋_GB2312"/>
          <w:sz w:val="31"/>
          <w:szCs w:val="31"/>
        </w:rPr>
        <w:t>行政区域内，禁止使用国一及以下非道路移动机械</w:t>
      </w:r>
      <w:r>
        <w:rPr>
          <w:rFonts w:hint="default" w:ascii="Times New Roman" w:hAnsi="Times New Roman" w:cs="Times New Roman"/>
          <w:sz w:val="31"/>
          <w:szCs w:val="31"/>
        </w:rPr>
        <w:t>”</w:t>
      </w:r>
      <w:r>
        <w:rPr>
          <w:rFonts w:hint="default" w:ascii="仿宋_GB2312" w:hAnsi="Times New Roman" w:eastAsia="仿宋_GB2312" w:cs="仿宋_GB2312"/>
          <w:sz w:val="31"/>
          <w:szCs w:val="31"/>
        </w:rPr>
        <w:t>。</w:t>
      </w:r>
    </w:p>
    <w:p w14:paraId="2D377A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实施时间。本通告自发布之日起实施，本通告实施后，以往与本通告不一致的，以本通告为准。</w:t>
      </w:r>
    </w:p>
    <w:p w14:paraId="37B825E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right"/>
        <w:textAlignment w:val="auto"/>
        <w:rPr>
          <w:rFonts w:hint="eastAsia" w:ascii="仿宋_GB2312" w:hAnsi="Times New Roman" w:eastAsia="仿宋_GB2312" w:cs="仿宋_GB2312"/>
          <w:sz w:val="31"/>
          <w:szCs w:val="31"/>
          <w:lang w:val="en-US" w:eastAsia="zh-CN"/>
        </w:rPr>
      </w:pPr>
    </w:p>
    <w:p w14:paraId="7379127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right"/>
        <w:textAlignment w:val="auto"/>
        <w:rPr>
          <w:rFonts w:hint="eastAsia" w:ascii="仿宋_GB2312" w:hAnsi="Times New Roman" w:eastAsia="仿宋_GB2312" w:cs="仿宋_GB2312"/>
          <w:sz w:val="31"/>
          <w:szCs w:val="31"/>
          <w:lang w:val="en-US" w:eastAsia="zh-CN"/>
        </w:rPr>
      </w:pPr>
    </w:p>
    <w:p w14:paraId="221564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right"/>
        <w:textAlignment w:val="auto"/>
        <w:rPr>
          <w:rFonts w:hint="default" w:ascii="仿宋_GB2312" w:hAnsi="Times New Roman" w:eastAsia="仿宋_GB2312" w:cs="仿宋_GB2312"/>
          <w:sz w:val="31"/>
          <w:szCs w:val="31"/>
          <w:lang w:val="en-US" w:eastAsia="zh-CN"/>
        </w:rPr>
      </w:pPr>
      <w:r>
        <w:rPr>
          <w:rFonts w:hint="eastAsia" w:ascii="仿宋_GB2312" w:hAnsi="Times New Roman" w:eastAsia="仿宋_GB2312" w:cs="仿宋_GB2312"/>
          <w:sz w:val="31"/>
          <w:szCs w:val="31"/>
          <w:lang w:val="en-US" w:eastAsia="zh-CN"/>
        </w:rPr>
        <w:t>2026年9月8日</w:t>
      </w:r>
    </w:p>
    <w:sectPr>
      <w:pgSz w:w="11906" w:h="16838"/>
      <w:pgMar w:top="1814" w:right="1474" w:bottom="147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34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altName w:val="方正楷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7344E"/>
    <w:rsid w:val="1C52EE69"/>
    <w:rsid w:val="2EAE236C"/>
    <w:rsid w:val="3E5D9596"/>
    <w:rsid w:val="62B473E4"/>
    <w:rsid w:val="76EFC376"/>
    <w:rsid w:val="7F77AC4A"/>
    <w:rsid w:val="7FBF7EB8"/>
    <w:rsid w:val="87C3F096"/>
    <w:rsid w:val="EB3F3E73"/>
    <w:rsid w:val="EBF6BF9A"/>
    <w:rsid w:val="EED0FEFB"/>
    <w:rsid w:val="F7FE1613"/>
    <w:rsid w:val="FE5F8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40"/>
        <w:tab w:val="right" w:pos="8300"/>
      </w:tabs>
      <w:snapToGrid w:val="0"/>
      <w:spacing w:after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1428</Words>
  <Characters>1482</Characters>
  <Lines>0</Lines>
  <Paragraphs>30</Paragraphs>
  <TotalTime>1</TotalTime>
  <ScaleCrop>false</ScaleCrop>
  <LinksUpToDate>false</LinksUpToDate>
  <CharactersWithSpaces>1558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2026-07-02T12:17:00Z</dcterms:created>
  <dc:creator>地球上的仙人掌</dc:creator>
  <cp:lastModifiedBy>administrator</cp:lastModifiedBy>
  <cp:lastPrinted>2026-09-04T11:25:00Z</cp:lastPrinted>
  <dcterms:modified xsi:type="dcterms:W3CDTF">2026-09-10T15:41:58Z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FAA159502DDF47FB9E7827C0CBF3014C_13</vt:lpwstr>
  </property>
  <property fmtid="{D5CDD505-2E9C-101B-9397-08002B2CF9AE}" pid="4" name="KSOTemplateDocerSaveRecord">
    <vt:lpwstr>eyJoZGlkIjoiNzhkNWYyN2QzMDYxZWEyYzFmZTJiZDY4NTFjYjUxMDIiLCJ1c2VySWQiOiI3NjMyMTg2MTYifQ==</vt:lpwstr>
  </property>
</Properties>
</file>